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D737E">
      <w:pPr>
        <w:pStyle w:val="Header"/>
        <w:tabs>
          <w:tab w:val="clear" w:pos="4320"/>
          <w:tab w:val="clear" w:pos="8640"/>
        </w:tabs>
        <w:rPr>
          <w:szCs w:val="22"/>
        </w:rPr>
        <w:sectPr w:rsidSect="00932C0E">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1080" w:left="720" w:header="720" w:footer="1440" w:gutter="0"/>
          <w:cols w:space="720"/>
          <w:titlePg/>
        </w:sectPr>
      </w:pPr>
      <w:bookmarkStart w:id="1" w:name="_GoBack"/>
      <w:bookmarkEnd w:id="1"/>
    </w:p>
    <w:p w:rsidR="00FD737E">
      <w:pPr>
        <w:ind w:left="720" w:firstLine="720"/>
        <w:jc w:val="right"/>
        <w:outlineLvl w:val="0"/>
        <w:rPr>
          <w:b/>
          <w:szCs w:val="22"/>
        </w:rPr>
      </w:pPr>
      <w:r>
        <w:rPr>
          <w:b/>
          <w:szCs w:val="22"/>
        </w:rPr>
        <w:t xml:space="preserve"> </w:t>
      </w:r>
      <w:r w:rsidR="00A41CA5">
        <w:rPr>
          <w:b/>
          <w:szCs w:val="22"/>
        </w:rPr>
        <w:t xml:space="preserve">  </w:t>
      </w:r>
      <w:r w:rsidR="00A41CA5">
        <w:rPr>
          <w:b/>
          <w:szCs w:val="22"/>
        </w:rPr>
        <w:tab/>
      </w:r>
      <w:r w:rsidR="00A41CA5">
        <w:rPr>
          <w:b/>
          <w:szCs w:val="22"/>
        </w:rPr>
        <w:tab/>
        <w:t xml:space="preserve">   </w:t>
      </w:r>
      <w:r w:rsidR="00646001">
        <w:rPr>
          <w:b/>
          <w:szCs w:val="22"/>
        </w:rPr>
        <w:t>DA 18</w:t>
      </w:r>
      <w:r w:rsidR="00F00F05">
        <w:rPr>
          <w:b/>
          <w:szCs w:val="22"/>
        </w:rPr>
        <w:t>-</w:t>
      </w:r>
      <w:r w:rsidR="002B2635">
        <w:rPr>
          <w:b/>
          <w:szCs w:val="22"/>
        </w:rPr>
        <w:t>46</w:t>
      </w:r>
    </w:p>
    <w:p w:rsidR="00FD737E">
      <w:pPr>
        <w:jc w:val="right"/>
        <w:outlineLvl w:val="0"/>
        <w:rPr>
          <w:b/>
          <w:szCs w:val="22"/>
        </w:rPr>
      </w:pPr>
      <w:r>
        <w:rPr>
          <w:b/>
          <w:szCs w:val="22"/>
        </w:rPr>
        <w:t xml:space="preserve">Released:  </w:t>
      </w:r>
      <w:r w:rsidR="00646966">
        <w:rPr>
          <w:b/>
          <w:szCs w:val="22"/>
        </w:rPr>
        <w:t>January 16</w:t>
      </w:r>
      <w:r w:rsidR="00F46B68">
        <w:rPr>
          <w:b/>
          <w:szCs w:val="22"/>
        </w:rPr>
        <w:t>,</w:t>
      </w:r>
      <w:r w:rsidR="00077DCE">
        <w:rPr>
          <w:b/>
          <w:szCs w:val="22"/>
        </w:rPr>
        <w:t xml:space="preserve"> 2018</w:t>
      </w:r>
    </w:p>
    <w:p w:rsidR="00FD737E">
      <w:pPr>
        <w:spacing w:after="240"/>
        <w:jc w:val="center"/>
        <w:rPr>
          <w:b/>
          <w:szCs w:val="22"/>
        </w:rPr>
      </w:pPr>
    </w:p>
    <w:p w:rsidR="00B70629" w:rsidP="00B70629">
      <w:pPr>
        <w:jc w:val="center"/>
        <w:rPr>
          <w:b/>
          <w:szCs w:val="22"/>
        </w:rPr>
      </w:pPr>
      <w:r>
        <w:rPr>
          <w:b/>
          <w:szCs w:val="22"/>
        </w:rPr>
        <w:t xml:space="preserve">NATIONAL EXCHANGE CARRIER ASSOCIATION, INC.’S PROPOSED </w:t>
      </w:r>
    </w:p>
    <w:p w:rsidR="00B70629" w:rsidP="00B70629">
      <w:pPr>
        <w:jc w:val="center"/>
        <w:rPr>
          <w:b/>
          <w:szCs w:val="22"/>
        </w:rPr>
      </w:pPr>
      <w:r>
        <w:rPr>
          <w:b/>
          <w:szCs w:val="22"/>
        </w:rPr>
        <w:t>2018 MODIFICATION OF AVERAGE SCHEDULE FORMULAS</w:t>
      </w:r>
    </w:p>
    <w:p w:rsidR="00B70629" w:rsidP="00B70629">
      <w:pPr>
        <w:jc w:val="center"/>
        <w:rPr>
          <w:b/>
          <w:szCs w:val="22"/>
        </w:rPr>
      </w:pPr>
      <w:r>
        <w:rPr>
          <w:b/>
          <w:szCs w:val="22"/>
        </w:rPr>
        <w:t>PLEADING CYCLE ESTABLISHED</w:t>
      </w:r>
    </w:p>
    <w:p w:rsidR="00FD737E" w:rsidP="00B70629">
      <w:pPr>
        <w:jc w:val="center"/>
        <w:rPr>
          <w:b/>
          <w:szCs w:val="22"/>
        </w:rPr>
      </w:pPr>
      <w:r>
        <w:rPr>
          <w:b/>
          <w:szCs w:val="22"/>
        </w:rPr>
        <w:t xml:space="preserve"> </w:t>
      </w:r>
    </w:p>
    <w:p w:rsidR="00FD737E" w:rsidP="00B70629">
      <w:pPr>
        <w:contextualSpacing/>
        <w:jc w:val="center"/>
        <w:rPr>
          <w:rFonts w:eastAsia="Calibri"/>
          <w:b/>
          <w:szCs w:val="22"/>
        </w:rPr>
      </w:pPr>
      <w:r>
        <w:rPr>
          <w:rFonts w:eastAsia="Calibri"/>
          <w:b/>
          <w:szCs w:val="22"/>
        </w:rPr>
        <w:t xml:space="preserve">WC Docket </w:t>
      </w:r>
      <w:r w:rsidRPr="004A109D">
        <w:rPr>
          <w:rFonts w:eastAsia="Calibri"/>
          <w:b/>
          <w:szCs w:val="22"/>
        </w:rPr>
        <w:t>No</w:t>
      </w:r>
      <w:r w:rsidRPr="004A109D">
        <w:rPr>
          <w:rFonts w:eastAsia="Calibri"/>
          <w:b/>
          <w:szCs w:val="22"/>
        </w:rPr>
        <w:t xml:space="preserve">. </w:t>
      </w:r>
      <w:r w:rsidR="00B70629">
        <w:rPr>
          <w:rFonts w:eastAsia="Calibri"/>
          <w:b/>
          <w:szCs w:val="22"/>
        </w:rPr>
        <w:t>17-346</w:t>
      </w:r>
    </w:p>
    <w:p w:rsidR="00FD737E">
      <w:pPr>
        <w:jc w:val="center"/>
        <w:rPr>
          <w:szCs w:val="22"/>
        </w:rPr>
      </w:pPr>
    </w:p>
    <w:p w:rsidR="00FD737E" w:rsidP="00B70629">
      <w:pPr>
        <w:outlineLvl w:val="0"/>
        <w:rPr>
          <w:b/>
          <w:szCs w:val="22"/>
        </w:rPr>
      </w:pPr>
      <w:r>
        <w:rPr>
          <w:b/>
          <w:szCs w:val="22"/>
        </w:rPr>
        <w:t xml:space="preserve">Comment Date: </w:t>
      </w:r>
      <w:r w:rsidR="002C4FCB">
        <w:rPr>
          <w:b/>
          <w:szCs w:val="22"/>
        </w:rPr>
        <w:t xml:space="preserve"> </w:t>
      </w:r>
      <w:r w:rsidR="00646966">
        <w:rPr>
          <w:b/>
          <w:szCs w:val="22"/>
        </w:rPr>
        <w:t>February 15</w:t>
      </w:r>
      <w:r w:rsidR="00EB406D">
        <w:rPr>
          <w:b/>
          <w:szCs w:val="22"/>
        </w:rPr>
        <w:t>, 2018</w:t>
      </w:r>
      <w:r w:rsidR="00E27CCD">
        <w:rPr>
          <w:b/>
          <w:szCs w:val="22"/>
        </w:rPr>
        <w:t xml:space="preserve"> </w:t>
      </w:r>
      <w:r w:rsidR="00A77090">
        <w:rPr>
          <w:b/>
          <w:szCs w:val="22"/>
        </w:rPr>
        <w:t xml:space="preserve"> </w:t>
      </w:r>
      <w:r w:rsidR="003B3DCB">
        <w:rPr>
          <w:b/>
          <w:szCs w:val="22"/>
        </w:rPr>
        <w:t xml:space="preserve"> </w:t>
      </w:r>
      <w:r w:rsidR="00DE5F0A">
        <w:rPr>
          <w:b/>
          <w:szCs w:val="22"/>
        </w:rPr>
        <w:t xml:space="preserve"> </w:t>
      </w:r>
    </w:p>
    <w:p w:rsidR="0069464B">
      <w:pPr>
        <w:outlineLvl w:val="0"/>
        <w:rPr>
          <w:b/>
          <w:szCs w:val="22"/>
        </w:rPr>
      </w:pPr>
      <w:r>
        <w:rPr>
          <w:b/>
          <w:szCs w:val="22"/>
        </w:rPr>
        <w:t xml:space="preserve">Reply Comment Date: </w:t>
      </w:r>
      <w:r w:rsidR="002C4FCB">
        <w:rPr>
          <w:b/>
          <w:szCs w:val="22"/>
        </w:rPr>
        <w:t xml:space="preserve"> </w:t>
      </w:r>
      <w:r w:rsidR="00646966">
        <w:rPr>
          <w:b/>
          <w:szCs w:val="22"/>
        </w:rPr>
        <w:t>March 2</w:t>
      </w:r>
      <w:r w:rsidR="006B62FF">
        <w:rPr>
          <w:b/>
          <w:szCs w:val="22"/>
        </w:rPr>
        <w:t>, 2018</w:t>
      </w:r>
      <w:r w:rsidR="00901BC2">
        <w:rPr>
          <w:b/>
          <w:szCs w:val="22"/>
        </w:rPr>
        <w:t xml:space="preserve"> </w:t>
      </w:r>
    </w:p>
    <w:p w:rsidR="00FD737E">
      <w:pPr>
        <w:rPr>
          <w:szCs w:val="22"/>
        </w:rPr>
      </w:pPr>
    </w:p>
    <w:p w:rsidR="003D482A" w:rsidP="00EE3F92">
      <w:pPr>
        <w:spacing w:after="120"/>
      </w:pPr>
      <w:r>
        <w:tab/>
      </w:r>
      <w:bookmarkStart w:id="2" w:name="_Hlk502138555"/>
      <w:r w:rsidR="00B70629">
        <w:t xml:space="preserve">With this Public Notice, the Wireline Competition Bureau seeks comment on the National Exchange Carrier Association, Inc. (NECA) proposed modification of average schedule formulas.  </w:t>
      </w:r>
      <w:r>
        <w:t xml:space="preserve">On </w:t>
      </w:r>
      <w:r w:rsidR="00B70629">
        <w:t>December 21, 2017</w:t>
      </w:r>
      <w:bookmarkEnd w:id="2"/>
      <w:r w:rsidR="00B70629">
        <w:t>, NECA filed with the Commission its proposed modification of average schedule formulas, pursuant to section 69.606 of the Commission’s rules</w:t>
      </w:r>
      <w:r w:rsidR="00B42C2D">
        <w:t>.</w:t>
      </w:r>
      <w:r>
        <w:rPr>
          <w:rStyle w:val="FootnoteReference"/>
        </w:rPr>
        <w:footnoteReference w:id="2"/>
      </w:r>
      <w:r w:rsidR="00634AC6">
        <w:t xml:space="preserve">  </w:t>
      </w:r>
      <w:r w:rsidR="00943271">
        <w:t>NECA proposes to revise the formulas for average schedule interstate settlement disbursements in connection with the provision of interstate access services for the period beginning July 1, 2018, through June 30, 2019.</w:t>
      </w:r>
      <w:r>
        <w:rPr>
          <w:rStyle w:val="FootnoteReference"/>
        </w:rPr>
        <w:footnoteReference w:id="3"/>
      </w:r>
    </w:p>
    <w:p w:rsidR="00C569E3" w:rsidP="00EE3F92">
      <w:pPr>
        <w:spacing w:after="120"/>
        <w:ind w:firstLine="720"/>
      </w:pPr>
      <w:r>
        <w:t>NECA states that the methods described in its filing represent the same methods employed in prior years.</w:t>
      </w:r>
      <w:r>
        <w:rPr>
          <w:rStyle w:val="FootnoteReference"/>
        </w:rPr>
        <w:footnoteReference w:id="4"/>
      </w:r>
      <w:r>
        <w:t xml:space="preserve"> </w:t>
      </w:r>
      <w:r w:rsidR="006A4DBF">
        <w:t xml:space="preserve"> </w:t>
      </w:r>
      <w:r>
        <w:t>NECA proposes formula changes that would result in a 5.6% overall increase of settlements at constant demand.</w:t>
      </w:r>
      <w:r>
        <w:rPr>
          <w:rStyle w:val="FootnoteReference"/>
        </w:rPr>
        <w:footnoteReference w:id="5"/>
      </w:r>
      <w:r>
        <w:t xml:space="preserve">  </w:t>
      </w:r>
      <w:r w:rsidR="002838F9">
        <w:t>NECA states that a</w:t>
      </w:r>
      <w:r>
        <w:t>ctual settlements are expected to be lower due to projected losses of access lines and non-DSL demand.</w:t>
      </w:r>
      <w:r>
        <w:rPr>
          <w:rStyle w:val="FootnoteReference"/>
        </w:rPr>
        <w:footnoteReference w:id="6"/>
      </w:r>
      <w:r>
        <w:t xml:space="preserve">  </w:t>
      </w:r>
      <w:r w:rsidR="002838F9">
        <w:t>In addition, NECA states that i</w:t>
      </w:r>
      <w:r>
        <w:t>mpacts of the proposed formula changes on individual average schedule companies will vary, depending on each company’s size and demand trends and characteristics.</w:t>
      </w:r>
      <w:r>
        <w:rPr>
          <w:rStyle w:val="FootnoteReference"/>
        </w:rPr>
        <w:footnoteReference w:id="7"/>
      </w:r>
    </w:p>
    <w:p w:rsidR="00FD737E" w:rsidP="00EE3F92">
      <w:pPr>
        <w:spacing w:after="120"/>
        <w:ind w:firstLine="720"/>
      </w:pPr>
      <w:r>
        <w:t>Pursuant to sections 1.415 and 1.419 of the Commission’s rules, 47 CFR §</w:t>
      </w:r>
      <w:bookmarkStart w:id="3" w:name="_Hlk497733005"/>
      <w:r>
        <w:t>§</w:t>
      </w:r>
      <w:bookmarkEnd w:id="3"/>
      <w:r>
        <w:t xml:space="preserve"> 1.415, 1.419, interested parties may file comments and reply comments on or before the dates indicated </w:t>
      </w:r>
      <w:r w:rsidR="005C64D1">
        <w:t>above</w:t>
      </w:r>
      <w:r>
        <w:t xml:space="preserve">.  Comments may be filed using the Commission’s Electronic Comment Filing System (ECFS).  </w:t>
      </w:r>
      <w:r>
        <w:rPr>
          <w:i/>
        </w:rPr>
        <w:t>See Electronic Filing of Documents in Rulemaking Proceedings</w:t>
      </w:r>
      <w:r>
        <w:t>, 63 FR 24121 (1998).</w:t>
      </w:r>
    </w:p>
    <w:p w:rsidR="00FD737E">
      <w:pPr>
        <w:numPr>
          <w:ilvl w:val="0"/>
          <w:numId w:val="23"/>
        </w:numPr>
      </w:pPr>
      <w:r>
        <w:t xml:space="preserve">Electronic Filers:  Comments may be filed electronically using the Internet by accessing the ECFS: </w:t>
      </w:r>
      <w:r>
        <w:fldChar w:fldCharType="begin"/>
      </w:r>
      <w:r>
        <w:instrText xml:space="preserve"> HYPERLINK "http://fjallfoss.fcc.gov/ecfs2/" </w:instrText>
      </w:r>
      <w:r>
        <w:fldChar w:fldCharType="separate"/>
      </w:r>
      <w:r>
        <w:rPr>
          <w:rStyle w:val="Hyperlink"/>
        </w:rPr>
        <w:t>http://fjallfoss.fcc.gov/ecfs2/</w:t>
      </w:r>
      <w:r>
        <w:fldChar w:fldCharType="end"/>
      </w:r>
      <w:r>
        <w:t xml:space="preserve">.  </w:t>
      </w:r>
    </w:p>
    <w:p w:rsidR="00FD737E"/>
    <w:p w:rsidR="000D593C" w:rsidP="00EE3F92">
      <w:pPr>
        <w:numPr>
          <w:ilvl w:val="0"/>
          <w:numId w:val="16"/>
        </w:numPr>
        <w:spacing w:after="120"/>
      </w:pPr>
      <w:r>
        <w:t>Paper Filers:  Parties who choose to file by paper must file an origina</w:t>
      </w:r>
      <w:r>
        <w:t>l and one copy of each filing.  Paper filings can be sent by hand or messenger delivery, by commercial overnight courier, or by first-class or ove</w:t>
      </w:r>
      <w:r w:rsidR="001512EE">
        <w:t>rnight U.S. Postal Service mail.  All filings must be addressed to the Commission’s Secretary, Office of the Secretary, Federal Communications Commission.</w:t>
      </w:r>
    </w:p>
    <w:p w:rsidR="0028594D" w:rsidRPr="00EE3F92" w:rsidP="00EE3F92">
      <w:pPr>
        <w:numPr>
          <w:ilvl w:val="1"/>
          <w:numId w:val="24"/>
        </w:numPr>
        <w:spacing w:after="120"/>
        <w:rPr>
          <w:color w:val="000000"/>
          <w:szCs w:val="22"/>
        </w:rPr>
      </w:pPr>
      <w:r w:rsidRPr="000D593C">
        <w:rPr>
          <w:color w:val="000000"/>
          <w:szCs w:val="22"/>
        </w:rPr>
        <w:t>All hand-delivered or messenger-delivered paper filings for the Commission’s Secretary must be delivered to FCC Headquarters at 445 12</w:t>
      </w:r>
      <w:r w:rsidRPr="000D593C">
        <w:rPr>
          <w:color w:val="000000"/>
          <w:szCs w:val="22"/>
          <w:vertAlign w:val="superscript"/>
        </w:rPr>
        <w:t>th</w:t>
      </w:r>
      <w:r w:rsidRPr="000D593C">
        <w:rPr>
          <w:color w:val="000000"/>
          <w:szCs w:val="22"/>
        </w:rPr>
        <w:t> St., SW, Room TW-A325, Washington, DC 20554.  The filing hours are 8:00 a.m. to 7:00 p.m.  All hand deliveries must be held together with rubber bands or fasteners.  All envelopes and boxes must be disposed of </w:t>
      </w:r>
      <w:r w:rsidRPr="001512EE">
        <w:rPr>
          <w:color w:val="000000"/>
          <w:szCs w:val="22"/>
          <w:u w:val="single"/>
        </w:rPr>
        <w:t>before</w:t>
      </w:r>
      <w:r w:rsidRPr="000D593C">
        <w:rPr>
          <w:color w:val="000000"/>
          <w:szCs w:val="22"/>
        </w:rPr>
        <w:t xml:space="preserve"> entering the building.</w:t>
      </w:r>
    </w:p>
    <w:p w:rsidR="000D593C" w:rsidRPr="00EE3F92" w:rsidP="000D593C">
      <w:pPr>
        <w:numPr>
          <w:ilvl w:val="1"/>
          <w:numId w:val="25"/>
        </w:numPr>
        <w:spacing w:after="120"/>
        <w:rPr>
          <w:color w:val="000000"/>
          <w:szCs w:val="22"/>
        </w:rPr>
      </w:pPr>
      <w:r w:rsidRPr="00DA641D">
        <w:rPr>
          <w:color w:val="000000"/>
          <w:szCs w:val="22"/>
        </w:rPr>
        <w:t>Commercial overnight mail (other than U.S. Postal Service Express Mail and</w:t>
      </w:r>
      <w:r w:rsidRPr="00DA641D" w:rsidR="00D15FE6">
        <w:rPr>
          <w:color w:val="000000"/>
          <w:szCs w:val="22"/>
        </w:rPr>
        <w:t xml:space="preserve"> Priority Mail) must be sent to</w:t>
      </w:r>
      <w:r w:rsidRPr="00DA641D">
        <w:rPr>
          <w:color w:val="000000"/>
          <w:szCs w:val="22"/>
        </w:rPr>
        <w:t xml:space="preserve"> 9050 Junction Drive, </w:t>
      </w:r>
      <w:r w:rsidR="000A51BE">
        <w:rPr>
          <w:color w:val="000000"/>
          <w:szCs w:val="22"/>
        </w:rPr>
        <w:t xml:space="preserve">Annapolis Junction, </w:t>
      </w:r>
      <w:r w:rsidRPr="00DA641D">
        <w:rPr>
          <w:color w:val="000000"/>
          <w:szCs w:val="22"/>
        </w:rPr>
        <w:t>MD  2070</w:t>
      </w:r>
      <w:r w:rsidRPr="00DA641D" w:rsidR="000A51BE">
        <w:rPr>
          <w:color w:val="000000"/>
          <w:szCs w:val="22"/>
        </w:rPr>
        <w:t>1</w:t>
      </w:r>
      <w:r w:rsidRPr="00DA641D">
        <w:rPr>
          <w:color w:val="000000"/>
          <w:szCs w:val="22"/>
        </w:rPr>
        <w:t>.</w:t>
      </w:r>
    </w:p>
    <w:p w:rsidR="000D593C" w:rsidRPr="00EE3F92" w:rsidP="000D593C">
      <w:pPr>
        <w:numPr>
          <w:ilvl w:val="1"/>
          <w:numId w:val="26"/>
        </w:numPr>
        <w:spacing w:after="120"/>
        <w:rPr>
          <w:color w:val="000000"/>
          <w:szCs w:val="22"/>
        </w:rPr>
      </w:pPr>
      <w:r w:rsidRPr="000D593C">
        <w:rPr>
          <w:color w:val="000000"/>
          <w:szCs w:val="22"/>
        </w:rPr>
        <w:t>U.S. Postal Service first-class, Express, and Priority mail must be addressed to 445 12</w:t>
      </w:r>
      <w:r w:rsidRPr="000D593C">
        <w:rPr>
          <w:color w:val="000000"/>
          <w:szCs w:val="22"/>
          <w:vertAlign w:val="superscript"/>
        </w:rPr>
        <w:t>th</w:t>
      </w:r>
      <w:r w:rsidRPr="000D593C">
        <w:rPr>
          <w:color w:val="000000"/>
          <w:szCs w:val="22"/>
        </w:rPr>
        <w:t> Street, SW, Washington DC  20554.</w:t>
      </w:r>
    </w:p>
    <w:p w:rsidR="00FD737E" w:rsidP="00EE3F92">
      <w:pPr>
        <w:spacing w:after="120"/>
        <w:ind w:firstLine="720"/>
      </w:pPr>
      <w: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Pr>
          <w:rStyle w:val="Hyperlink"/>
        </w:rPr>
        <w:t>fcc504@fcc.gov</w:t>
      </w:r>
      <w:r>
        <w:fldChar w:fldCharType="end"/>
      </w:r>
      <w:r>
        <w:t xml:space="preserve"> or call the Consumer &amp; Governmental Affairs Bureau </w:t>
      </w:r>
      <w:r w:rsidR="00E6398C">
        <w:t>at 202-418-0530 (voice) or</w:t>
      </w:r>
      <w:r>
        <w:t xml:space="preserve"> 202-418-0432 (tty).</w:t>
      </w:r>
    </w:p>
    <w:p w:rsidR="00FD737E" w:rsidRPr="00EE3F92" w:rsidP="00EE3F9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pPr>
      <w:r>
        <w:tab/>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8"/>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D737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For further infor</w:t>
      </w:r>
      <w:r w:rsidR="00E038B4">
        <w:rPr>
          <w:szCs w:val="22"/>
        </w:rPr>
        <w:t>ma</w:t>
      </w:r>
      <w:r w:rsidR="000D593C">
        <w:rPr>
          <w:szCs w:val="22"/>
        </w:rPr>
        <w:t xml:space="preserve">tion, please contact </w:t>
      </w:r>
      <w:r w:rsidR="00AE4CEA">
        <w:rPr>
          <w:szCs w:val="22"/>
        </w:rPr>
        <w:t>Robin Cohn</w:t>
      </w:r>
      <w:r>
        <w:rPr>
          <w:szCs w:val="22"/>
        </w:rPr>
        <w:t xml:space="preserve">, Wireline Competition Bureau, Pricing Policy Division, at (202) 418-1520 or </w:t>
      </w:r>
      <w:r w:rsidRPr="00DA641D">
        <w:rPr>
          <w:szCs w:val="22"/>
        </w:rPr>
        <w:t>via</w:t>
      </w:r>
      <w:r w:rsidR="00AE4CEA">
        <w:rPr>
          <w:szCs w:val="22"/>
        </w:rPr>
        <w:t xml:space="preserve"> email at robin.cohn</w:t>
      </w:r>
      <w:r>
        <w:rPr>
          <w:szCs w:val="22"/>
        </w:rPr>
        <w:t>@fcc.gov.</w:t>
      </w:r>
    </w:p>
    <w:p w:rsidR="00FD737E">
      <w:pPr>
        <w:ind w:firstLine="720"/>
        <w:jc w:val="center"/>
        <w:rPr>
          <w:b/>
          <w:szCs w:val="22"/>
        </w:rPr>
      </w:pPr>
    </w:p>
    <w:p w:rsidR="003A2E3C">
      <w:pPr>
        <w:ind w:firstLine="720"/>
        <w:jc w:val="center"/>
      </w:pPr>
      <w:r>
        <w:rPr>
          <w:b/>
          <w:szCs w:val="22"/>
        </w:rPr>
        <w:t>- FCC -</w:t>
      </w:r>
    </w:p>
    <w:sectPr w:rsidSect="00932C0E">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Italic">
    <w:panose1 w:val="020205030504050903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7E">
    <w:pPr>
      <w:pStyle w:val="Footer"/>
      <w:jc w:val="center"/>
    </w:pPr>
    <w:r>
      <w:fldChar w:fldCharType="begin"/>
    </w:r>
    <w:r>
      <w:instrText xml:space="preserve"> PAGE   \* MERGEFORMAT </w:instrText>
    </w:r>
    <w:r>
      <w:fldChar w:fldCharType="separate"/>
    </w:r>
    <w:r w:rsidR="00105809">
      <w:rPr>
        <w:noProof/>
      </w:rPr>
      <w:t>2</w:t>
    </w:r>
    <w:r>
      <w:rPr>
        <w:noProof/>
      </w:rPr>
      <w:fldChar w:fldCharType="end"/>
    </w:r>
  </w:p>
  <w:p w:rsidR="00FD73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A5BAF">
      <w:r>
        <w:separator/>
      </w:r>
    </w:p>
  </w:footnote>
  <w:footnote w:type="continuationSeparator" w:id="1">
    <w:p w:rsidR="00CA5BAF">
      <w:r>
        <w:continuationSeparator/>
      </w:r>
    </w:p>
  </w:footnote>
  <w:footnote w:id="2">
    <w:p w:rsidR="00634AC6" w:rsidRPr="00056DBC" w:rsidP="00A11B03">
      <w:pPr>
        <w:pStyle w:val="FootnoteText"/>
        <w:tabs>
          <w:tab w:val="clear" w:pos="720"/>
        </w:tabs>
        <w:spacing w:after="120"/>
        <w:rPr>
          <w:sz w:val="20"/>
        </w:rPr>
      </w:pPr>
      <w:r w:rsidRPr="00056DBC">
        <w:rPr>
          <w:rStyle w:val="FootnoteReference"/>
          <w:sz w:val="20"/>
        </w:rPr>
        <w:footnoteRef/>
      </w:r>
      <w:r w:rsidRPr="00056DBC">
        <w:rPr>
          <w:sz w:val="20"/>
        </w:rPr>
        <w:t xml:space="preserve"> </w:t>
      </w:r>
      <w:r w:rsidRPr="00056DBC" w:rsidR="00B70629">
        <w:rPr>
          <w:sz w:val="20"/>
        </w:rPr>
        <w:t xml:space="preserve"> 47 C.F.R. § 69.606(b).  </w:t>
      </w:r>
      <w:r w:rsidRPr="0016581F" w:rsidR="00B70629">
        <w:rPr>
          <w:i/>
          <w:sz w:val="20"/>
        </w:rPr>
        <w:t>See</w:t>
      </w:r>
      <w:r w:rsidRPr="00056DBC" w:rsidR="00B70629">
        <w:rPr>
          <w:sz w:val="20"/>
          <w:lang w:val="en-US"/>
        </w:rPr>
        <w:t xml:space="preserve"> </w:t>
      </w:r>
      <w:r w:rsidRPr="00056DBC" w:rsidR="00B70629">
        <w:rPr>
          <w:sz w:val="20"/>
        </w:rPr>
        <w:t>National Exchange Carrier Association, 2018 Modification of Average Schedules, attached to</w:t>
      </w:r>
      <w:r w:rsidRPr="00056DBC" w:rsidR="00B70629">
        <w:rPr>
          <w:sz w:val="20"/>
          <w:lang w:val="en-US"/>
        </w:rPr>
        <w:t xml:space="preserve"> </w:t>
      </w:r>
      <w:r w:rsidRPr="00056DBC" w:rsidR="00B70629">
        <w:rPr>
          <w:sz w:val="20"/>
        </w:rPr>
        <w:t xml:space="preserve">Letter from Richard A. Askoff, Executive Director-Regulatory, NECA, to Marlene H. Dortch, Secretary, FCC, WC Docket No. </w:t>
      </w:r>
      <w:r w:rsidRPr="00056DBC" w:rsidR="00B70629">
        <w:rPr>
          <w:sz w:val="20"/>
          <w:lang w:val="en-US"/>
        </w:rPr>
        <w:t>17-346</w:t>
      </w:r>
      <w:r w:rsidRPr="00056DBC" w:rsidR="00B70629">
        <w:rPr>
          <w:sz w:val="20"/>
        </w:rPr>
        <w:t xml:space="preserve"> (filed Dec. 21, 2017). </w:t>
      </w:r>
    </w:p>
  </w:footnote>
  <w:footnote w:id="3">
    <w:p w:rsidR="00634AC6" w:rsidRPr="00764D19" w:rsidP="00A11B03">
      <w:pPr>
        <w:pStyle w:val="FootnoteText"/>
        <w:tabs>
          <w:tab w:val="clear" w:pos="720"/>
        </w:tabs>
        <w:spacing w:after="120"/>
        <w:rPr>
          <w:sz w:val="20"/>
          <w:lang w:val="en-US"/>
        </w:rPr>
      </w:pPr>
      <w:r>
        <w:rPr>
          <w:rStyle w:val="FootnoteReference"/>
        </w:rPr>
        <w:footnoteRef/>
      </w:r>
      <w:r w:rsidR="00654023">
        <w:rPr>
          <w:lang w:val="en-US"/>
        </w:rPr>
        <w:t xml:space="preserve"> </w:t>
      </w:r>
      <w:r w:rsidRPr="00BF6E13" w:rsidR="00BF6E13">
        <w:rPr>
          <w:i/>
          <w:sz w:val="20"/>
          <w:lang w:val="en-US"/>
        </w:rPr>
        <w:t>Id</w:t>
      </w:r>
      <w:r w:rsidR="00445D51">
        <w:rPr>
          <w:sz w:val="20"/>
          <w:lang w:val="en-US"/>
        </w:rPr>
        <w:t xml:space="preserve">. at </w:t>
      </w:r>
      <w:r w:rsidR="00943271">
        <w:rPr>
          <w:sz w:val="20"/>
          <w:lang w:val="en-US"/>
        </w:rPr>
        <w:t>Introduction-1.</w:t>
      </w:r>
    </w:p>
  </w:footnote>
  <w:footnote w:id="4">
    <w:p w:rsidR="003E133F" w:rsidRPr="003E133F" w:rsidP="003E133F">
      <w:pPr>
        <w:pStyle w:val="FootnoteText"/>
        <w:spacing w:after="120"/>
        <w:rPr>
          <w:sz w:val="20"/>
          <w:lang w:val="en-US"/>
        </w:rPr>
      </w:pPr>
      <w:r w:rsidRPr="003E133F">
        <w:rPr>
          <w:rStyle w:val="FootnoteReference"/>
          <w:sz w:val="20"/>
        </w:rPr>
        <w:footnoteRef/>
      </w:r>
      <w:r w:rsidRPr="003E133F">
        <w:rPr>
          <w:sz w:val="20"/>
        </w:rPr>
        <w:t xml:space="preserve"> </w:t>
      </w:r>
      <w:r w:rsidRPr="003E133F">
        <w:rPr>
          <w:i/>
          <w:sz w:val="20"/>
          <w:lang w:val="en-US"/>
        </w:rPr>
        <w:t>Id</w:t>
      </w:r>
      <w:r w:rsidRPr="003E133F">
        <w:rPr>
          <w:sz w:val="20"/>
          <w:lang w:val="en-US"/>
        </w:rPr>
        <w:t>.</w:t>
      </w:r>
    </w:p>
  </w:footnote>
  <w:footnote w:id="5">
    <w:p w:rsidR="003E133F" w:rsidRPr="003E133F" w:rsidP="003E133F">
      <w:pPr>
        <w:pStyle w:val="FootnoteText"/>
        <w:spacing w:after="120"/>
        <w:rPr>
          <w:sz w:val="20"/>
          <w:lang w:val="en-US"/>
        </w:rPr>
      </w:pPr>
      <w:r w:rsidRPr="003E133F">
        <w:rPr>
          <w:rStyle w:val="FootnoteReference"/>
          <w:sz w:val="20"/>
        </w:rPr>
        <w:footnoteRef/>
      </w:r>
      <w:r w:rsidRPr="003E133F">
        <w:rPr>
          <w:sz w:val="20"/>
        </w:rPr>
        <w:t xml:space="preserve"> </w:t>
      </w:r>
      <w:r w:rsidRPr="003E133F">
        <w:rPr>
          <w:i/>
          <w:sz w:val="20"/>
          <w:lang w:val="en-US"/>
        </w:rPr>
        <w:t>Id</w:t>
      </w:r>
      <w:r w:rsidRPr="003E133F">
        <w:rPr>
          <w:sz w:val="20"/>
          <w:lang w:val="en-US"/>
        </w:rPr>
        <w:t>.</w:t>
      </w:r>
    </w:p>
  </w:footnote>
  <w:footnote w:id="6">
    <w:p w:rsidR="003E133F" w:rsidRPr="003E133F" w:rsidP="003E133F">
      <w:pPr>
        <w:pStyle w:val="FootnoteText"/>
        <w:spacing w:after="120"/>
        <w:rPr>
          <w:sz w:val="20"/>
          <w:lang w:val="en-US"/>
        </w:rPr>
      </w:pPr>
      <w:r w:rsidRPr="003E133F">
        <w:rPr>
          <w:rStyle w:val="FootnoteReference"/>
          <w:sz w:val="20"/>
        </w:rPr>
        <w:footnoteRef/>
      </w:r>
      <w:r w:rsidRPr="003E133F">
        <w:rPr>
          <w:sz w:val="20"/>
        </w:rPr>
        <w:t xml:space="preserve"> </w:t>
      </w:r>
      <w:r w:rsidRPr="003E133F">
        <w:rPr>
          <w:i/>
          <w:sz w:val="20"/>
          <w:lang w:val="en-US"/>
        </w:rPr>
        <w:t>Id</w:t>
      </w:r>
      <w:r w:rsidRPr="003E133F">
        <w:rPr>
          <w:sz w:val="20"/>
          <w:lang w:val="en-US"/>
        </w:rPr>
        <w:t>.</w:t>
      </w:r>
    </w:p>
  </w:footnote>
  <w:footnote w:id="7">
    <w:p w:rsidR="003E133F" w:rsidRPr="003E133F">
      <w:pPr>
        <w:pStyle w:val="FootnoteText"/>
        <w:rPr>
          <w:sz w:val="20"/>
          <w:lang w:val="en-US"/>
        </w:rPr>
      </w:pPr>
      <w:r w:rsidRPr="003E133F">
        <w:rPr>
          <w:rStyle w:val="FootnoteReference"/>
          <w:sz w:val="20"/>
        </w:rPr>
        <w:footnoteRef/>
      </w:r>
      <w:r w:rsidRPr="003E133F">
        <w:rPr>
          <w:sz w:val="20"/>
        </w:rPr>
        <w:t xml:space="preserve"> </w:t>
      </w:r>
      <w:r w:rsidRPr="003E133F">
        <w:rPr>
          <w:i/>
          <w:sz w:val="20"/>
          <w:lang w:val="en-US"/>
        </w:rPr>
        <w:t>Id</w:t>
      </w:r>
      <w:r w:rsidRPr="003E133F">
        <w:rPr>
          <w:sz w:val="20"/>
          <w:lang w:val="en-US"/>
        </w:rPr>
        <w:t>.</w:t>
      </w:r>
    </w:p>
  </w:footnote>
  <w:footnote w:id="8">
    <w:p w:rsidR="00FD737E" w:rsidRPr="00932C0E">
      <w:pPr>
        <w:pStyle w:val="FootnoteText"/>
        <w:spacing w:after="120"/>
        <w:rPr>
          <w:iCs/>
        </w:rPr>
      </w:pPr>
      <w:r>
        <w:rPr>
          <w:rStyle w:val="FootnoteReference"/>
        </w:rPr>
        <w:footnoteRef/>
      </w:r>
      <w:r>
        <w:t xml:space="preserve"> </w:t>
      </w:r>
      <w:r>
        <w:rPr>
          <w:sz w:val="20"/>
        </w:rPr>
        <w:t xml:space="preserve">47 C.F.R. §§ 1.1200 </w:t>
      </w:r>
      <w:r>
        <w:rPr>
          <w:i/>
          <w:iCs/>
          <w:sz w:val="20"/>
        </w:rPr>
        <w:t>et seq</w:t>
      </w:r>
      <w:r w:rsidRPr="001512EE">
        <w:rPr>
          <w:iCs/>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8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1EC1" w:rsidP="00981EC1">
    <w:pPr>
      <w:pStyle w:val="Header"/>
      <w:tabs>
        <w:tab w:val="clear" w:pos="4320"/>
        <w:tab w:val="clear" w:pos="8640"/>
      </w:tabs>
      <w:spacing w:before="40"/>
      <w:ind w:left="72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2049" type="#_x0000_t75" alt="fcc_logo" style="width:41.25pt;height:41.25pt;visibility:visible">
          <v:imagedata r:id="rId1" o:title="fcc_logo"/>
        </v:shape>
      </w:pict>
    </w:r>
    <w:r>
      <w:rPr>
        <w:rFonts w:ascii="News Gothic MT" w:hAnsi="News Gothic MT"/>
        <w:b/>
        <w:kern w:val="28"/>
        <w:sz w:val="96"/>
      </w:rPr>
      <w:t xml:space="preserve">  PUBLIC NOTICE</w:t>
    </w:r>
  </w:p>
  <w:p w:rsidR="00981EC1" w:rsidP="00981EC1">
    <w:pPr>
      <w:pStyle w:val="Header"/>
      <w:tabs>
        <w:tab w:val="left" w:pos="1080"/>
        <w:tab w:val="clear" w:pos="4320"/>
        <w:tab w:val="clear" w:pos="8640"/>
      </w:tabs>
      <w:spacing w:line="1120" w:lineRule="exact"/>
      <w:ind w:left="720"/>
      <w:rPr>
        <w:rFonts w:ascii="Arial" w:hAnsi="Arial"/>
        <w:b/>
        <w:sz w:val="28"/>
      </w:rPr>
    </w:pPr>
    <w:r>
      <w:rPr>
        <w:noProof/>
      </w:rPr>
      <w:pict>
        <v:line id="Straight Connector 11" o:spid="_x0000_s2050" style="position:absolute;visibility:visible;z-index:251659264" from="37.6pt,54.95pt" to="501.1pt,55.15pt" o:allowincell="f"/>
      </w:pict>
    </w:r>
    <w:r>
      <w:rPr>
        <w:noProof/>
      </w:rPr>
      <w:pict>
        <v:shapetype id="_x0000_t202" coordsize="21600,21600" o:spt="202" path="m,l,21600r21600,l21600,xe">
          <v:stroke joinstyle="miter"/>
          <v:path gradientshapeok="t" o:connecttype="rect"/>
        </v:shapetype>
        <v:shape id="Text Box 10" o:spid="_x0000_s2051" type="#_x0000_t202" style="width:244.8pt;height:50.4pt;margin-top:0.4pt;margin-left:30pt;position:absolute;visibility:visible;z-index:251658240" o:allowincell="f" stroked="f">
          <v:textbox>
            <w:txbxContent>
              <w:p w:rsidR="00981EC1" w:rsidP="00981EC1">
                <w:pPr>
                  <w:rPr>
                    <w:rFonts w:ascii="Arial" w:hAnsi="Arial"/>
                    <w:b/>
                  </w:rPr>
                </w:pPr>
                <w:r>
                  <w:rPr>
                    <w:rFonts w:ascii="Arial" w:hAnsi="Arial"/>
                    <w:b/>
                  </w:rPr>
                  <w:t>Federal Communications Commission</w:t>
                </w:r>
              </w:p>
              <w:p w:rsidR="00981EC1" w:rsidP="00981EC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1EC1" w:rsidP="00981EC1">
                <w:pPr>
                  <w:rPr>
                    <w:rFonts w:ascii="Arial" w:hAnsi="Arial"/>
                    <w:sz w:val="24"/>
                  </w:rPr>
                </w:pPr>
                <w:r>
                  <w:rPr>
                    <w:rFonts w:ascii="Arial" w:hAnsi="Arial"/>
                    <w:b/>
                  </w:rPr>
                  <w:t>Washington, D.C. 20554</w:t>
                </w:r>
              </w:p>
            </w:txbxContent>
          </v:textbox>
        </v:shape>
      </w:pict>
    </w:r>
    <w:r>
      <w:rPr>
        <w:noProof/>
      </w:rPr>
      <w:pict>
        <v:shape id="Text Box 9" o:spid="_x0000_s2052" type="#_x0000_t202" style="width:207.95pt;height:43.2pt;margin-top:10.25pt;margin-left:301.5pt;position:absolute;visibility:visible;z-index:251660288" o:allowincell="f" stroked="f">
          <v:textbox inset=",0,,0">
            <w:txbxContent>
              <w:p w:rsidR="00981EC1" w:rsidP="00981EC1">
                <w:pPr>
                  <w:spacing w:before="40"/>
                  <w:jc w:val="right"/>
                  <w:rPr>
                    <w:rFonts w:ascii="Arial" w:hAnsi="Arial"/>
                    <w:b/>
                    <w:sz w:val="16"/>
                  </w:rPr>
                </w:pPr>
                <w:r>
                  <w:rPr>
                    <w:rFonts w:ascii="Arial" w:hAnsi="Arial"/>
                    <w:b/>
                    <w:sz w:val="16"/>
                  </w:rPr>
                  <w:t>News Media Information 202 / 418-0500</w:t>
                </w:r>
              </w:p>
              <w:p w:rsidR="00981EC1" w:rsidP="00981EC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81EC1" w:rsidP="00981EC1">
                <w:pPr>
                  <w:jc w:val="right"/>
                  <w:rPr>
                    <w:rFonts w:ascii="Arial" w:hAnsi="Arial"/>
                    <w:b/>
                    <w:sz w:val="16"/>
                  </w:rPr>
                </w:pPr>
                <w:r>
                  <w:rPr>
                    <w:rFonts w:ascii="Arial" w:hAnsi="Arial"/>
                    <w:b/>
                    <w:sz w:val="16"/>
                  </w:rPr>
                  <w:t>TTY: 1-888-835-5322</w:t>
                </w:r>
              </w:p>
              <w:p w:rsidR="00981EC1" w:rsidP="00981EC1">
                <w:pPr>
                  <w:jc w:val="right"/>
                </w:pPr>
              </w:p>
            </w:txbxContent>
          </v:textbox>
        </v:shape>
      </w:pict>
    </w:r>
  </w:p>
  <w:p w:rsidR="00FD737E" w:rsidRPr="00981EC1" w:rsidP="00981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6434B18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8DC6DEB"/>
    <w:multiLevelType w:val="hybridMultilevel"/>
    <w:tmpl w:val="DCC066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Roman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Roman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CD66F07"/>
    <w:multiLevelType w:val="multilevel"/>
    <w:tmpl w:val="3D148E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2622F"/>
    <w:multiLevelType w:val="hybridMultilevel"/>
    <w:tmpl w:val="5A7CD34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Times New Roman Italic"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Times New Roman Italic"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Times New Roman Italic"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44132BF"/>
    <w:multiLevelType w:val="multilevel"/>
    <w:tmpl w:val="00D43E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7B4F25"/>
    <w:multiLevelType w:val="multilevel"/>
    <w:tmpl w:val="2312C4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Times New Roman Italic"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Times New Roman Italic"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Times New Roman Italic"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3B46E6A"/>
    <w:multiLevelType w:val="hybridMultilevel"/>
    <w:tmpl w:val="55AE89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New Roman 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Roman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Roman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3">
    <w:nsid w:val="57DC48F7"/>
    <w:multiLevelType w:val="hybridMultilevel"/>
    <w:tmpl w:val="D812C5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New Roman 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Roman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Roman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5">
    <w:nsid w:val="5A967384"/>
    <w:multiLevelType w:val="multilevel"/>
    <w:tmpl w:val="9DF41CD6"/>
    <w:lvl w:ilvl="0">
      <w:start w:val="1"/>
      <w:numFmt w:val="upperRoman"/>
      <w:pStyle w:val="StyleHeading11"/>
      <w:lvlText w:val="%1."/>
      <w:lvlJc w:val="left"/>
      <w:pPr>
        <w:tabs>
          <w:tab w:val="num" w:pos="1152"/>
        </w:tabs>
        <w:ind w:left="1152" w:hanging="792"/>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7">
    <w:nsid w:val="68D2080D"/>
    <w:multiLevelType w:val="multilevel"/>
    <w:tmpl w:val="3D16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4"/>
  </w:num>
  <w:num w:numId="2">
    <w:abstractNumId w:val="12"/>
  </w:num>
  <w:num w:numId="3">
    <w:abstractNumId w:val="16"/>
  </w:num>
  <w:num w:numId="4">
    <w:abstractNumId w:val="4"/>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0"/>
  </w:num>
  <w:num w:numId="12">
    <w:abstractNumId w:val="6"/>
  </w:num>
  <w:num w:numId="13">
    <w:abstractNumId w:val="11"/>
  </w:num>
  <w:num w:numId="14">
    <w:abstractNumId w:val="17"/>
  </w:num>
  <w:num w:numId="15">
    <w:abstractNumId w:val="9"/>
  </w:num>
  <w:num w:numId="16">
    <w:abstractNumId w:val="0"/>
  </w:num>
  <w:num w:numId="17">
    <w:abstractNumId w:val="6"/>
    <w:lvlOverride w:ilvl="0">
      <w:startOverride w:val="1"/>
    </w:lvlOverride>
  </w:num>
  <w:num w:numId="18">
    <w:abstractNumId w:val="1"/>
  </w:num>
  <w:num w:numId="19">
    <w:abstractNumId w:val="3"/>
  </w:num>
  <w:num w:numId="20">
    <w:abstractNumId w:val="13"/>
  </w:num>
  <w:num w:numId="21">
    <w:abstractNumId w:val="18"/>
  </w:num>
  <w:num w:numId="22">
    <w:abstractNumId w:val="15"/>
  </w:num>
  <w:num w:numId="23">
    <w:abstractNumId w:val="5"/>
  </w:num>
  <w:num w:numId="24">
    <w:abstractNumId w:val="2"/>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04"/>
    <w:rsid w:val="00001C56"/>
    <w:rsid w:val="0000656E"/>
    <w:rsid w:val="00027361"/>
    <w:rsid w:val="00032F5D"/>
    <w:rsid w:val="00035064"/>
    <w:rsid w:val="0004147E"/>
    <w:rsid w:val="00041BCF"/>
    <w:rsid w:val="00056DBC"/>
    <w:rsid w:val="000741E5"/>
    <w:rsid w:val="00077DCE"/>
    <w:rsid w:val="00082101"/>
    <w:rsid w:val="00092A4B"/>
    <w:rsid w:val="000A51BE"/>
    <w:rsid w:val="000A6312"/>
    <w:rsid w:val="000B7A0C"/>
    <w:rsid w:val="000C23DB"/>
    <w:rsid w:val="000D3912"/>
    <w:rsid w:val="000D593C"/>
    <w:rsid w:val="00105809"/>
    <w:rsid w:val="0011780B"/>
    <w:rsid w:val="00142D8F"/>
    <w:rsid w:val="001512EE"/>
    <w:rsid w:val="00154D93"/>
    <w:rsid w:val="00164B1C"/>
    <w:rsid w:val="00165259"/>
    <w:rsid w:val="0016581F"/>
    <w:rsid w:val="00166818"/>
    <w:rsid w:val="001759F9"/>
    <w:rsid w:val="001908C9"/>
    <w:rsid w:val="001A7B9B"/>
    <w:rsid w:val="001B13C2"/>
    <w:rsid w:val="001B3161"/>
    <w:rsid w:val="001C6FC5"/>
    <w:rsid w:val="001D7814"/>
    <w:rsid w:val="001F30F9"/>
    <w:rsid w:val="001F65E1"/>
    <w:rsid w:val="001F7435"/>
    <w:rsid w:val="00202F63"/>
    <w:rsid w:val="00206C9D"/>
    <w:rsid w:val="00211FFC"/>
    <w:rsid w:val="00226DBF"/>
    <w:rsid w:val="0022740F"/>
    <w:rsid w:val="00230998"/>
    <w:rsid w:val="00246C7C"/>
    <w:rsid w:val="002632C8"/>
    <w:rsid w:val="0026595C"/>
    <w:rsid w:val="002838F9"/>
    <w:rsid w:val="00285599"/>
    <w:rsid w:val="0028594D"/>
    <w:rsid w:val="00296D45"/>
    <w:rsid w:val="0029714A"/>
    <w:rsid w:val="0029746D"/>
    <w:rsid w:val="002A73E0"/>
    <w:rsid w:val="002B2635"/>
    <w:rsid w:val="002C4FCB"/>
    <w:rsid w:val="002D29EC"/>
    <w:rsid w:val="002D70D0"/>
    <w:rsid w:val="002D7539"/>
    <w:rsid w:val="002D75E3"/>
    <w:rsid w:val="002F2629"/>
    <w:rsid w:val="002F51E5"/>
    <w:rsid w:val="00303240"/>
    <w:rsid w:val="0034146A"/>
    <w:rsid w:val="00342D93"/>
    <w:rsid w:val="00350869"/>
    <w:rsid w:val="00361241"/>
    <w:rsid w:val="00361A05"/>
    <w:rsid w:val="00365301"/>
    <w:rsid w:val="00365E5D"/>
    <w:rsid w:val="003708E2"/>
    <w:rsid w:val="00374665"/>
    <w:rsid w:val="00375AB9"/>
    <w:rsid w:val="003951A8"/>
    <w:rsid w:val="003A15E9"/>
    <w:rsid w:val="003A2E3C"/>
    <w:rsid w:val="003A2FF1"/>
    <w:rsid w:val="003B3DCB"/>
    <w:rsid w:val="003D482A"/>
    <w:rsid w:val="003D71E4"/>
    <w:rsid w:val="003E133F"/>
    <w:rsid w:val="003E1572"/>
    <w:rsid w:val="003F2112"/>
    <w:rsid w:val="003F2E92"/>
    <w:rsid w:val="0040064F"/>
    <w:rsid w:val="00412202"/>
    <w:rsid w:val="00433B83"/>
    <w:rsid w:val="00434A64"/>
    <w:rsid w:val="0044091D"/>
    <w:rsid w:val="00442E37"/>
    <w:rsid w:val="00445D51"/>
    <w:rsid w:val="00461D4B"/>
    <w:rsid w:val="00463BD0"/>
    <w:rsid w:val="00463C62"/>
    <w:rsid w:val="00475BD4"/>
    <w:rsid w:val="004761B3"/>
    <w:rsid w:val="00477C4F"/>
    <w:rsid w:val="004928F4"/>
    <w:rsid w:val="004A109D"/>
    <w:rsid w:val="004A3698"/>
    <w:rsid w:val="004D3CF9"/>
    <w:rsid w:val="004E0F8C"/>
    <w:rsid w:val="004E464A"/>
    <w:rsid w:val="004E5748"/>
    <w:rsid w:val="00523A76"/>
    <w:rsid w:val="00523C80"/>
    <w:rsid w:val="005344B8"/>
    <w:rsid w:val="00536B5E"/>
    <w:rsid w:val="00557457"/>
    <w:rsid w:val="00566D22"/>
    <w:rsid w:val="00586D04"/>
    <w:rsid w:val="00592BFD"/>
    <w:rsid w:val="005A1C84"/>
    <w:rsid w:val="005A6D4C"/>
    <w:rsid w:val="005C13FF"/>
    <w:rsid w:val="005C64D1"/>
    <w:rsid w:val="005C6C69"/>
    <w:rsid w:val="005D795C"/>
    <w:rsid w:val="005E0BF3"/>
    <w:rsid w:val="005E37C3"/>
    <w:rsid w:val="00604F53"/>
    <w:rsid w:val="00613A16"/>
    <w:rsid w:val="00616DA5"/>
    <w:rsid w:val="00622F0A"/>
    <w:rsid w:val="00623F2E"/>
    <w:rsid w:val="00627901"/>
    <w:rsid w:val="00634AC6"/>
    <w:rsid w:val="00646001"/>
    <w:rsid w:val="00646966"/>
    <w:rsid w:val="00654023"/>
    <w:rsid w:val="00655790"/>
    <w:rsid w:val="0065723F"/>
    <w:rsid w:val="0066225C"/>
    <w:rsid w:val="0067429A"/>
    <w:rsid w:val="0068249E"/>
    <w:rsid w:val="00683CF3"/>
    <w:rsid w:val="00684CF1"/>
    <w:rsid w:val="0068610E"/>
    <w:rsid w:val="0069464B"/>
    <w:rsid w:val="006A4DBF"/>
    <w:rsid w:val="006B05A2"/>
    <w:rsid w:val="006B62FF"/>
    <w:rsid w:val="006B7D15"/>
    <w:rsid w:val="006E3368"/>
    <w:rsid w:val="006E68B2"/>
    <w:rsid w:val="006F2F13"/>
    <w:rsid w:val="00702D01"/>
    <w:rsid w:val="0071368F"/>
    <w:rsid w:val="007162BB"/>
    <w:rsid w:val="00717B80"/>
    <w:rsid w:val="00733F60"/>
    <w:rsid w:val="007447F0"/>
    <w:rsid w:val="00756F40"/>
    <w:rsid w:val="00764D19"/>
    <w:rsid w:val="00766D22"/>
    <w:rsid w:val="007A66B4"/>
    <w:rsid w:val="007C51CB"/>
    <w:rsid w:val="007D516F"/>
    <w:rsid w:val="007D6304"/>
    <w:rsid w:val="007D76FB"/>
    <w:rsid w:val="007F279E"/>
    <w:rsid w:val="00803460"/>
    <w:rsid w:val="00803708"/>
    <w:rsid w:val="00811941"/>
    <w:rsid w:val="00830C0E"/>
    <w:rsid w:val="008343F4"/>
    <w:rsid w:val="00835A67"/>
    <w:rsid w:val="008438C1"/>
    <w:rsid w:val="0085615E"/>
    <w:rsid w:val="00861FCF"/>
    <w:rsid w:val="008668C8"/>
    <w:rsid w:val="00884297"/>
    <w:rsid w:val="00884E38"/>
    <w:rsid w:val="008B4A18"/>
    <w:rsid w:val="008D287F"/>
    <w:rsid w:val="008D44D0"/>
    <w:rsid w:val="008E69FB"/>
    <w:rsid w:val="00901BC2"/>
    <w:rsid w:val="0091209E"/>
    <w:rsid w:val="009243C7"/>
    <w:rsid w:val="00931EC7"/>
    <w:rsid w:val="009327E5"/>
    <w:rsid w:val="00932C0E"/>
    <w:rsid w:val="00935457"/>
    <w:rsid w:val="00936013"/>
    <w:rsid w:val="009363BE"/>
    <w:rsid w:val="00936432"/>
    <w:rsid w:val="00943271"/>
    <w:rsid w:val="00943FBD"/>
    <w:rsid w:val="00951427"/>
    <w:rsid w:val="00956C9E"/>
    <w:rsid w:val="00962CBA"/>
    <w:rsid w:val="009762CE"/>
    <w:rsid w:val="0097705F"/>
    <w:rsid w:val="00977D21"/>
    <w:rsid w:val="00981EC1"/>
    <w:rsid w:val="00991A1F"/>
    <w:rsid w:val="009936FC"/>
    <w:rsid w:val="009A23FC"/>
    <w:rsid w:val="009D4C5D"/>
    <w:rsid w:val="009D7C9D"/>
    <w:rsid w:val="009E22A6"/>
    <w:rsid w:val="009F6299"/>
    <w:rsid w:val="00A11B03"/>
    <w:rsid w:val="00A22ECB"/>
    <w:rsid w:val="00A32EB9"/>
    <w:rsid w:val="00A35C15"/>
    <w:rsid w:val="00A36D51"/>
    <w:rsid w:val="00A41CA5"/>
    <w:rsid w:val="00A67169"/>
    <w:rsid w:val="00A72566"/>
    <w:rsid w:val="00A72657"/>
    <w:rsid w:val="00A76EF9"/>
    <w:rsid w:val="00A77090"/>
    <w:rsid w:val="00A81409"/>
    <w:rsid w:val="00A81EA1"/>
    <w:rsid w:val="00A90EE7"/>
    <w:rsid w:val="00A93BA7"/>
    <w:rsid w:val="00AA7C24"/>
    <w:rsid w:val="00AB4418"/>
    <w:rsid w:val="00AC7C4B"/>
    <w:rsid w:val="00AD3538"/>
    <w:rsid w:val="00AE4CEA"/>
    <w:rsid w:val="00B00B00"/>
    <w:rsid w:val="00B10CCE"/>
    <w:rsid w:val="00B1123D"/>
    <w:rsid w:val="00B167FA"/>
    <w:rsid w:val="00B343C6"/>
    <w:rsid w:val="00B42C2D"/>
    <w:rsid w:val="00B52365"/>
    <w:rsid w:val="00B70629"/>
    <w:rsid w:val="00B7062F"/>
    <w:rsid w:val="00B73CC3"/>
    <w:rsid w:val="00B82279"/>
    <w:rsid w:val="00B91FA9"/>
    <w:rsid w:val="00BA5329"/>
    <w:rsid w:val="00BB406F"/>
    <w:rsid w:val="00BE119E"/>
    <w:rsid w:val="00BF6E13"/>
    <w:rsid w:val="00C242D3"/>
    <w:rsid w:val="00C52015"/>
    <w:rsid w:val="00C569E3"/>
    <w:rsid w:val="00C60A1E"/>
    <w:rsid w:val="00C66159"/>
    <w:rsid w:val="00CA1ABE"/>
    <w:rsid w:val="00CA5BAF"/>
    <w:rsid w:val="00CB6585"/>
    <w:rsid w:val="00CB66CB"/>
    <w:rsid w:val="00CD4B09"/>
    <w:rsid w:val="00D14A5A"/>
    <w:rsid w:val="00D15FE6"/>
    <w:rsid w:val="00D52410"/>
    <w:rsid w:val="00D610D7"/>
    <w:rsid w:val="00D62245"/>
    <w:rsid w:val="00D83D38"/>
    <w:rsid w:val="00D843CC"/>
    <w:rsid w:val="00DA0CCA"/>
    <w:rsid w:val="00DA641D"/>
    <w:rsid w:val="00DB1B42"/>
    <w:rsid w:val="00DB7B42"/>
    <w:rsid w:val="00DD1AC7"/>
    <w:rsid w:val="00DE5F0A"/>
    <w:rsid w:val="00DF5805"/>
    <w:rsid w:val="00E038B4"/>
    <w:rsid w:val="00E27CCD"/>
    <w:rsid w:val="00E426C3"/>
    <w:rsid w:val="00E6398C"/>
    <w:rsid w:val="00E75C2B"/>
    <w:rsid w:val="00E76B4B"/>
    <w:rsid w:val="00E77D60"/>
    <w:rsid w:val="00E801F9"/>
    <w:rsid w:val="00E9459C"/>
    <w:rsid w:val="00E967C3"/>
    <w:rsid w:val="00EB406D"/>
    <w:rsid w:val="00EB4EDC"/>
    <w:rsid w:val="00EC1EF3"/>
    <w:rsid w:val="00ED3DF8"/>
    <w:rsid w:val="00EE38F7"/>
    <w:rsid w:val="00EE3F92"/>
    <w:rsid w:val="00F00F05"/>
    <w:rsid w:val="00F07317"/>
    <w:rsid w:val="00F46B68"/>
    <w:rsid w:val="00F47C94"/>
    <w:rsid w:val="00F47FE4"/>
    <w:rsid w:val="00F63161"/>
    <w:rsid w:val="00F63C0B"/>
    <w:rsid w:val="00F75D1B"/>
    <w:rsid w:val="00F77CE6"/>
    <w:rsid w:val="00F9249C"/>
    <w:rsid w:val="00FA1F1D"/>
    <w:rsid w:val="00FB0A1C"/>
    <w:rsid w:val="00FB5A17"/>
    <w:rsid w:val="00FC6897"/>
    <w:rsid w:val="00FD737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6,fr,o"/>
    <w:semiHidden/>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basedOn w:val="Normal"/>
    <w:link w:val="FootnoteTextChar2"/>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autoRedefine/>
    <w:pPr>
      <w:tabs>
        <w:tab w:val="left" w:pos="720"/>
      </w:tabs>
      <w:spacing w:after="240"/>
    </w:pPr>
    <w:rPr>
      <w:szCs w:val="22"/>
    </w:rPr>
  </w:style>
  <w:style w:type="paragraph" w:customStyle="1" w:styleId="NormalBlack">
    <w:name w:val="Normal + Black"/>
    <w:aliases w:val="After:  0 pt,Before:  5 pt,First line:  0.25&quot;,Left:  0.25&quot;"/>
    <w:basedOn w:val="Normal"/>
    <w:pPr>
      <w:spacing w:before="100" w:beforeAutospacing="1" w:after="100" w:afterAutospacing="1"/>
      <w:ind w:left="360" w:firstLine="360"/>
    </w:pPr>
    <w:rPr>
      <w:rFonts w:cs="Arial"/>
      <w:snapToGrid w:val="0"/>
      <w:color w:val="000000"/>
      <w:kern w:val="28"/>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val="0"/>
      <w:ind w:firstLine="720"/>
    </w:pPr>
    <w:rPr>
      <w:snapToGrid w:val="0"/>
      <w:kern w:val="28"/>
      <w:sz w:val="24"/>
    </w:rPr>
  </w:style>
  <w:style w:type="character" w:customStyle="1" w:styleId="FootnoteTextChar2">
    <w:name w:val="Footnote Text Char2"/>
    <w:aliases w:val="ALTS FOOTNOTE Char Char Char,ALTS FOOTNOTE Char Char Char Char Char,Footnote Text Char Char Char,Footnote Text Char Char Char Char Char,Footnote Text Char1 Char,Footnote Text Char1 Char Char Char,fn Char Char Char,fn Char1 Char"/>
    <w:link w:val="FootnoteText"/>
    <w:semiHidden/>
    <w:locked/>
    <w:rPr>
      <w:sz w:val="22"/>
    </w:rPr>
  </w:style>
  <w:style w:type="character" w:customStyle="1" w:styleId="StyleFootnoteReferenceStyle1311pt">
    <w:name w:val="Style Footnote ReferenceStyle 13 + 11 pt"/>
    <w:rPr>
      <w:rFonts w:ascii="Times New Roman" w:hAnsi="Times New Roman" w:cs="Times New Roman"/>
      <w:sz w:val="20"/>
      <w:szCs w:val="20"/>
      <w:vertAlign w:val="superscript"/>
    </w:rPr>
  </w:style>
  <w:style w:type="paragraph" w:customStyle="1" w:styleId="StyleHeading11">
    <w:name w:val="Style Heading 1 +1"/>
    <w:basedOn w:val="Heading1"/>
    <w:pPr>
      <w:widowControl/>
      <w:numPr>
        <w:numId w:val="22"/>
      </w:numPr>
      <w:tabs>
        <w:tab w:val="left" w:pos="360"/>
      </w:tabs>
      <w:suppressAutoHyphens w:val="0"/>
      <w:spacing w:before="240" w:after="60"/>
      <w:jc w:val="left"/>
    </w:pPr>
    <w:rPr>
      <w:rFonts w:cs="Arial"/>
      <w:b w:val="0"/>
      <w:bCs/>
      <w:caps w:val="0"/>
      <w:szCs w:val="32"/>
    </w:rPr>
  </w:style>
  <w:style w:type="character" w:customStyle="1" w:styleId="ALTSFOOTNOTEChar1">
    <w:name w:val="ALTS FOOTNOTE Char1"/>
    <w:aliases w:val="Footnote Text Char2 Char Char Char Char,f Char"/>
    <w:semiHidden/>
    <w:locked/>
    <w:rPr>
      <w:lang w:val="en-US" w:eastAsia="en-US" w:bidi="ar-SA"/>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character" w:customStyle="1" w:styleId="FooterChar">
    <w:name w:val="Footer Char"/>
    <w:link w:val="Footer"/>
    <w:uiPriority w:val="99"/>
    <w:rPr>
      <w:sz w:val="22"/>
    </w:rPr>
  </w:style>
  <w:style w:type="paragraph" w:styleId="ListParagraph">
    <w:name w:val="List Paragraph"/>
    <w:basedOn w:val="Normal"/>
    <w:uiPriority w:val="34"/>
    <w:qFormat/>
    <w:rsid w:val="000D5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E3CE5-2B57-44AC-9712-EFD0B9FC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2018-01-16T19:27:10Z</dcterms:created>
  <dcterms:modified xsi:type="dcterms:W3CDTF">2018-01-16T19:27:10Z</dcterms:modified>
</cp:coreProperties>
</file>