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80449F" w:rsidP="0080449F" w14:paraId="0888775C" w14:textId="77777777">
      <w:pPr>
        <w:rPr>
          <w:sz w:val="12"/>
          <w:szCs w:val="1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80449F" w:rsidP="0080449F" w14:paraId="7657AD2E" w14:textId="193F8F58">
      <w:pPr>
        <w:jc w:val="right"/>
        <w:rPr>
          <w:b/>
          <w:szCs w:val="22"/>
        </w:rPr>
      </w:pPr>
      <w:r>
        <w:rPr>
          <w:b/>
          <w:szCs w:val="22"/>
        </w:rPr>
        <w:t>DA 18-</w:t>
      </w:r>
      <w:r w:rsidR="002669D6">
        <w:rPr>
          <w:b/>
          <w:szCs w:val="22"/>
        </w:rPr>
        <w:t>481</w:t>
      </w:r>
    </w:p>
    <w:p w:rsidR="0080449F" w:rsidP="0080449F" w14:paraId="1C9BB6B9" w14:textId="280E2A9D">
      <w:pPr>
        <w:spacing w:before="60"/>
        <w:jc w:val="right"/>
        <w:rPr>
          <w:b/>
          <w:szCs w:val="22"/>
        </w:rPr>
      </w:pPr>
      <w:r>
        <w:rPr>
          <w:b/>
          <w:szCs w:val="22"/>
        </w:rPr>
        <w:t>Released:  May</w:t>
      </w:r>
      <w:r w:rsidR="0041111A">
        <w:rPr>
          <w:b/>
          <w:szCs w:val="22"/>
        </w:rPr>
        <w:t xml:space="preserve"> 11</w:t>
      </w:r>
      <w:r>
        <w:rPr>
          <w:b/>
          <w:szCs w:val="22"/>
        </w:rPr>
        <w:t>, 2018</w:t>
      </w:r>
    </w:p>
    <w:p w:rsidR="0080449F" w:rsidP="0080449F" w14:paraId="1CBD982C" w14:textId="77777777">
      <w:pPr>
        <w:jc w:val="right"/>
        <w:rPr>
          <w:szCs w:val="22"/>
        </w:rPr>
      </w:pPr>
    </w:p>
    <w:p w:rsidR="0080449F" w:rsidP="0080449F" w14:paraId="308395F8" w14:textId="77777777">
      <w:pPr>
        <w:jc w:val="center"/>
        <w:rPr>
          <w:b/>
          <w:caps/>
          <w:szCs w:val="22"/>
        </w:rPr>
      </w:pPr>
      <w:r>
        <w:rPr>
          <w:b/>
          <w:caps/>
          <w:szCs w:val="22"/>
        </w:rPr>
        <w:t xml:space="preserve">WIRELINE COMPETITION BUREAU RELEASES ILLUSTRATIVE Model RESULTS To Aid Preparation of Comments in Response to </w:t>
      </w:r>
    </w:p>
    <w:p w:rsidR="0080449F" w:rsidRPr="006E3E05" w:rsidP="0080449F" w14:paraId="431D1798" w14:textId="77777777">
      <w:pPr>
        <w:jc w:val="center"/>
        <w:rPr>
          <w:b/>
          <w:i/>
          <w:caps/>
          <w:szCs w:val="22"/>
        </w:rPr>
      </w:pPr>
      <w:r>
        <w:rPr>
          <w:b/>
          <w:i/>
          <w:caps/>
          <w:szCs w:val="22"/>
        </w:rPr>
        <w:t>2018 Rate-of-REturn REform NPRM</w:t>
      </w:r>
    </w:p>
    <w:p w:rsidR="0080449F" w:rsidP="0080449F" w14:paraId="4E1F0D84" w14:textId="77777777">
      <w:pPr>
        <w:jc w:val="center"/>
        <w:rPr>
          <w:b/>
          <w:caps/>
          <w:szCs w:val="22"/>
        </w:rPr>
      </w:pPr>
    </w:p>
    <w:p w:rsidR="0080449F" w:rsidP="0080449F" w14:paraId="18565EFE" w14:textId="77777777">
      <w:pPr>
        <w:jc w:val="center"/>
        <w:rPr>
          <w:rFonts w:ascii="Times New Roman Bold" w:hAnsi="Times New Roman Bold"/>
          <w:b/>
          <w:szCs w:val="22"/>
        </w:rPr>
      </w:pPr>
      <w:r>
        <w:rPr>
          <w:rFonts w:ascii="Times New Roman Bold" w:hAnsi="Times New Roman Bold"/>
          <w:b/>
          <w:szCs w:val="22"/>
        </w:rPr>
        <w:t>WC Docket No. 10-90</w:t>
      </w:r>
    </w:p>
    <w:p w:rsidR="0080449F" w:rsidP="0080449F" w14:paraId="4486E82D" w14:textId="77777777">
      <w:pPr>
        <w:jc w:val="center"/>
        <w:rPr>
          <w:b/>
          <w:caps/>
          <w:szCs w:val="22"/>
        </w:rPr>
      </w:pPr>
    </w:p>
    <w:p w:rsidR="0080449F" w:rsidRPr="000137EF" w:rsidP="0080449F" w14:paraId="0685DF24" w14:textId="77777777">
      <w:pPr>
        <w:spacing w:after="120"/>
        <w:ind w:firstLine="720"/>
        <w:rPr>
          <w:szCs w:val="22"/>
        </w:rPr>
      </w:pPr>
      <w:r>
        <w:rPr>
          <w:szCs w:val="22"/>
        </w:rPr>
        <w:t>The Wireline Competition Bureau (Bureau) announces the availability of illustrative model results</w:t>
      </w:r>
      <w:r w:rsidRPr="00CC1608">
        <w:rPr>
          <w:szCs w:val="22"/>
        </w:rPr>
        <w:t xml:space="preserve"> </w:t>
      </w:r>
      <w:r>
        <w:rPr>
          <w:szCs w:val="22"/>
        </w:rPr>
        <w:t xml:space="preserve">intended to aid parties that are preparing comments in response to the </w:t>
      </w:r>
      <w:r>
        <w:rPr>
          <w:i/>
          <w:szCs w:val="22"/>
        </w:rPr>
        <w:t>2018 Rate-of-Return Reform NPRM</w:t>
      </w:r>
      <w:r w:rsidRPr="00CC1608">
        <w:rPr>
          <w:szCs w:val="22"/>
        </w:rPr>
        <w:t>.</w:t>
      </w:r>
      <w:r>
        <w:rPr>
          <w:rStyle w:val="FootnoteReference"/>
          <w:szCs w:val="22"/>
        </w:rPr>
        <w:footnoteReference w:id="2"/>
      </w:r>
      <w:r>
        <w:rPr>
          <w:szCs w:val="22"/>
        </w:rPr>
        <w:t xml:space="preserve">   In that NPRM, the Commission sought comment on, among other matters, whether to provide a new model offer based on revised parameters to carriers that would receive less support under the model than under legacy rate-of-return support mechanisms.</w:t>
      </w:r>
      <w:r>
        <w:rPr>
          <w:rStyle w:val="FootnoteReference"/>
          <w:szCs w:val="22"/>
        </w:rPr>
        <w:footnoteReference w:id="3"/>
      </w:r>
      <w:r>
        <w:rPr>
          <w:szCs w:val="22"/>
        </w:rPr>
        <w:t xml:space="preserve">  It also sought comment on a proposal to exclude from the rate-of-return budget constraint mechanism an amount equal to 80 percent of a carrier’s new model offer.</w:t>
      </w:r>
      <w:r>
        <w:rPr>
          <w:rStyle w:val="FootnoteReference"/>
          <w:szCs w:val="22"/>
        </w:rPr>
        <w:footnoteReference w:id="4"/>
      </w:r>
      <w:r>
        <w:rPr>
          <w:szCs w:val="22"/>
        </w:rPr>
        <w:t xml:space="preserve">  In addition to making the new version of the model available, the Bureau is releasing summary reports based on that model to  aid parties in preparing comments on these proposals.</w:t>
      </w:r>
    </w:p>
    <w:p w:rsidR="0080449F" w:rsidP="0080449F" w14:paraId="58CE24EB" w14:textId="77777777">
      <w:pPr>
        <w:spacing w:after="120"/>
        <w:ind w:firstLine="720"/>
        <w:rPr>
          <w:szCs w:val="22"/>
        </w:rPr>
      </w:pPr>
      <w:r>
        <w:rPr>
          <w:szCs w:val="22"/>
        </w:rPr>
        <w:t xml:space="preserve">The first reports (Reports 12 and 13) set forth </w:t>
      </w:r>
      <w:r w:rsidRPr="00243342">
        <w:rPr>
          <w:szCs w:val="22"/>
        </w:rPr>
        <w:t>revised offer</w:t>
      </w:r>
      <w:r>
        <w:rPr>
          <w:szCs w:val="22"/>
        </w:rPr>
        <w:t>s</w:t>
      </w:r>
      <w:r w:rsidRPr="00243342">
        <w:rPr>
          <w:szCs w:val="22"/>
        </w:rPr>
        <w:t xml:space="preserve"> of support and obligations</w:t>
      </w:r>
      <w:r>
        <w:rPr>
          <w:szCs w:val="22"/>
        </w:rPr>
        <w:t xml:space="preserve"> for the proposed new model offer</w:t>
      </w:r>
      <w:r>
        <w:rPr>
          <w:i/>
          <w:szCs w:val="22"/>
        </w:rPr>
        <w:t>.</w:t>
      </w:r>
      <w:r>
        <w:rPr>
          <w:rStyle w:val="FootnoteReference"/>
          <w:szCs w:val="22"/>
        </w:rPr>
        <w:footnoteReference w:id="5"/>
      </w:r>
      <w:r>
        <w:rPr>
          <w:i/>
          <w:szCs w:val="22"/>
        </w:rPr>
        <w:t xml:space="preserve">  </w:t>
      </w:r>
      <w:r>
        <w:rPr>
          <w:szCs w:val="22"/>
        </w:rPr>
        <w:t>Report 12</w:t>
      </w:r>
      <w:r w:rsidRPr="00243342">
        <w:rPr>
          <w:szCs w:val="22"/>
        </w:rPr>
        <w:t xml:space="preserve"> reflects </w:t>
      </w:r>
      <w:r>
        <w:rPr>
          <w:szCs w:val="22"/>
        </w:rPr>
        <w:t>a revised funding threshold of $39.38 and a revised funding cap of $159.22 for Tribal areas only.  For non</w:t>
      </w:r>
      <w:r w:rsidRPr="00243342">
        <w:rPr>
          <w:szCs w:val="22"/>
        </w:rPr>
        <w:t>-tribal</w:t>
      </w:r>
      <w:r>
        <w:rPr>
          <w:szCs w:val="22"/>
        </w:rPr>
        <w:t xml:space="preserve"> areas, the</w:t>
      </w:r>
      <w:r w:rsidRPr="00243342">
        <w:rPr>
          <w:szCs w:val="22"/>
        </w:rPr>
        <w:t xml:space="preserve"> </w:t>
      </w:r>
      <w:r>
        <w:rPr>
          <w:szCs w:val="22"/>
        </w:rPr>
        <w:t xml:space="preserve">report reflects a </w:t>
      </w:r>
      <w:r w:rsidRPr="00243342">
        <w:rPr>
          <w:szCs w:val="22"/>
        </w:rPr>
        <w:t xml:space="preserve">funding threshold of $52.50 </w:t>
      </w:r>
      <w:r>
        <w:rPr>
          <w:szCs w:val="22"/>
        </w:rPr>
        <w:t>and a</w:t>
      </w:r>
      <w:r w:rsidRPr="00243342">
        <w:rPr>
          <w:szCs w:val="22"/>
        </w:rPr>
        <w:t xml:space="preserve"> funding cap of $146.10</w:t>
      </w:r>
      <w:r>
        <w:rPr>
          <w:szCs w:val="22"/>
        </w:rPr>
        <w:t>.</w:t>
      </w:r>
      <w:r>
        <w:rPr>
          <w:rStyle w:val="FootnoteReference"/>
          <w:szCs w:val="22"/>
        </w:rPr>
        <w:footnoteReference w:id="6"/>
      </w:r>
      <w:r>
        <w:rPr>
          <w:szCs w:val="22"/>
        </w:rPr>
        <w:t xml:space="preserve">  Report 13 </w:t>
      </w:r>
      <w:r w:rsidRPr="00243342">
        <w:rPr>
          <w:szCs w:val="22"/>
        </w:rPr>
        <w:t>utilizes a non-tribal f</w:t>
      </w:r>
      <w:r>
        <w:rPr>
          <w:szCs w:val="22"/>
        </w:rPr>
        <w:t xml:space="preserve">unding threshold of $52.50, but increases the </w:t>
      </w:r>
      <w:r w:rsidRPr="00243342">
        <w:rPr>
          <w:szCs w:val="22"/>
        </w:rPr>
        <w:t xml:space="preserve">funding cap </w:t>
      </w:r>
      <w:r>
        <w:rPr>
          <w:szCs w:val="22"/>
        </w:rPr>
        <w:t>to $200.00, while setting t</w:t>
      </w:r>
      <w:r w:rsidRPr="00243342">
        <w:rPr>
          <w:szCs w:val="22"/>
        </w:rPr>
        <w:t xml:space="preserve">he </w:t>
      </w:r>
      <w:r>
        <w:rPr>
          <w:szCs w:val="22"/>
        </w:rPr>
        <w:t>T</w:t>
      </w:r>
      <w:r w:rsidRPr="00243342">
        <w:rPr>
          <w:szCs w:val="22"/>
        </w:rPr>
        <w:t xml:space="preserve">ribal funding threshold </w:t>
      </w:r>
      <w:r>
        <w:rPr>
          <w:szCs w:val="22"/>
        </w:rPr>
        <w:t>at</w:t>
      </w:r>
      <w:r w:rsidRPr="00243342">
        <w:rPr>
          <w:szCs w:val="22"/>
        </w:rPr>
        <w:t xml:space="preserve"> $39.38 </w:t>
      </w:r>
      <w:r>
        <w:rPr>
          <w:szCs w:val="22"/>
        </w:rPr>
        <w:t>and the Tribal fun</w:t>
      </w:r>
      <w:r w:rsidRPr="00243342">
        <w:rPr>
          <w:szCs w:val="22"/>
        </w:rPr>
        <w:t xml:space="preserve">ding cap </w:t>
      </w:r>
      <w:r>
        <w:rPr>
          <w:szCs w:val="22"/>
        </w:rPr>
        <w:t>at</w:t>
      </w:r>
      <w:r w:rsidRPr="00243342">
        <w:rPr>
          <w:szCs w:val="22"/>
        </w:rPr>
        <w:t xml:space="preserve"> $213.12.</w:t>
      </w:r>
      <w:r>
        <w:rPr>
          <w:szCs w:val="22"/>
        </w:rPr>
        <w:t xml:space="preserve">  Consistent with prior A-CAM offers, the offers of support illustrated in these reports would be available to holding companies for all of their commonly owned operating companies within a state.</w:t>
      </w:r>
      <w:r>
        <w:rPr>
          <w:szCs w:val="22"/>
        </w:rPr>
        <w:t xml:space="preserve"> </w:t>
      </w:r>
    </w:p>
    <w:p w:rsidR="0080449F" w:rsidRPr="00576D98" w:rsidP="0080449F" w14:paraId="776B3817" w14:textId="77777777">
      <w:pPr>
        <w:spacing w:after="120"/>
        <w:ind w:firstLine="720"/>
        <w:rPr>
          <w:szCs w:val="22"/>
        </w:rPr>
      </w:pPr>
      <w:r>
        <w:rPr>
          <w:szCs w:val="22"/>
        </w:rPr>
        <w:t>The second report (80 Percent Minimum Report) is intended to aid parties in commenting on the Commission’s proposal to establish a minimum amount of support for carriers receiving legacy rate-of-return support that would not be subject to the budget constraint mechanism.</w:t>
      </w:r>
      <w:r>
        <w:rPr>
          <w:rStyle w:val="FootnoteReference"/>
          <w:szCs w:val="22"/>
        </w:rPr>
        <w:footnoteReference w:id="7"/>
      </w:r>
      <w:r>
        <w:rPr>
          <w:szCs w:val="22"/>
        </w:rPr>
        <w:t xml:space="preserve">  Specifically, the Commission suggested that one alternative would be to set uncapped support for each carrier at a level equal to 80 percent of the carrier’s model offer (based on a funding cap of $146.10 per location).</w:t>
      </w:r>
      <w:r>
        <w:rPr>
          <w:rStyle w:val="FootnoteReference"/>
          <w:szCs w:val="22"/>
        </w:rPr>
        <w:footnoteReference w:id="8"/>
      </w:r>
      <w:r>
        <w:rPr>
          <w:szCs w:val="22"/>
        </w:rPr>
        <w:t xml:space="preserve">  The report shows for each study area currently receiving rate-of-return legacy high-cost support: 2017 claims (less CAF ICC) prior to the application of the budget control; 2017 claims (less CAF ICC) after application of the budget control; the amount equal to 80 percent of the model offer for that study area; and a hypothetical estimate of  2017 support using the 80 percent amount as a minimum guarantee, consistent with the rule as proposed in the </w:t>
      </w:r>
      <w:r w:rsidRPr="007B0972">
        <w:rPr>
          <w:i/>
          <w:szCs w:val="22"/>
        </w:rPr>
        <w:t>NPRM</w:t>
      </w:r>
      <w:r>
        <w:rPr>
          <w:szCs w:val="22"/>
        </w:rPr>
        <w:t>.</w:t>
      </w:r>
    </w:p>
    <w:p w:rsidR="0080449F" w:rsidP="0080449F" w14:paraId="6753B9B2" w14:textId="0B3E1662">
      <w:pPr>
        <w:spacing w:after="120"/>
        <w:ind w:firstLine="720"/>
      </w:pPr>
      <w:r>
        <w:t xml:space="preserve">The model methodology </w:t>
      </w:r>
      <w:r w:rsidRPr="0080449F">
        <w:rPr>
          <w:szCs w:val="22"/>
        </w:rPr>
        <w:t>for</w:t>
      </w:r>
      <w:r>
        <w:t xml:space="preserve"> A-CAM is available at </w:t>
      </w:r>
      <w:r>
        <w:fldChar w:fldCharType="begin"/>
      </w:r>
      <w:r>
        <w:instrText xml:space="preserve"> HYPERLINK "https://www.fcc.gov/general/rate-return-resources" \l "model" </w:instrText>
      </w:r>
      <w:r>
        <w:fldChar w:fldCharType="separate"/>
      </w:r>
      <w:r w:rsidRPr="00CD7D94">
        <w:rPr>
          <w:rStyle w:val="Hyperlink"/>
        </w:rPr>
        <w:t>https://www.fcc.gov/general/rate-return-r</w:t>
      </w:r>
      <w:r w:rsidRPr="00CD7D94" w:rsidR="00CD7D94">
        <w:rPr>
          <w:rStyle w:val="Hyperlink"/>
        </w:rPr>
        <w:t>esources#model</w:t>
      </w:r>
      <w:r>
        <w:fldChar w:fldCharType="end"/>
      </w:r>
      <w:r>
        <w:t xml:space="preserve">.  The A-CAM is available at </w:t>
      </w:r>
      <w:r>
        <w:fldChar w:fldCharType="begin"/>
      </w:r>
      <w:r>
        <w:instrText xml:space="preserve"> HYPERLINK "https://www.fcc.gov/general/rate-return-resources" \l "model" </w:instrText>
      </w:r>
      <w:r>
        <w:fldChar w:fldCharType="separate"/>
      </w:r>
      <w:r w:rsidRPr="00552A5A">
        <w:rPr>
          <w:rStyle w:val="Hyperlink"/>
        </w:rPr>
        <w:t>https://www.fcc.gov/general/rate-return-resources#model</w:t>
      </w:r>
      <w:r>
        <w:fldChar w:fldCharType="end"/>
      </w:r>
      <w:r w:rsidRPr="007C4D88">
        <w:t xml:space="preserve"> </w:t>
      </w:r>
      <w:r>
        <w:t>or</w:t>
      </w:r>
      <w:r w:rsidRPr="00EA1BB4">
        <w:t xml:space="preserve"> </w:t>
      </w:r>
      <w:r>
        <w:fldChar w:fldCharType="begin"/>
      </w:r>
      <w:r>
        <w:instrText xml:space="preserve"> HYPERLINK "https://cacm.usac.org/" </w:instrText>
      </w:r>
      <w:r>
        <w:fldChar w:fldCharType="separate"/>
      </w:r>
      <w:r w:rsidRPr="007F4B92">
        <w:rPr>
          <w:rStyle w:val="Hyperlink"/>
        </w:rPr>
        <w:t>https://cacm.usac.org/</w:t>
      </w:r>
      <w:r>
        <w:fldChar w:fldCharType="end"/>
      </w:r>
      <w:r>
        <w:t xml:space="preserve">.  In order to access the model, parties must execute the relevant acknowledgement of confidentiality, licensing, and nondisclosure documents released as attachments to a </w:t>
      </w:r>
      <w:r>
        <w:rPr>
          <w:i/>
        </w:rPr>
        <w:t xml:space="preserve">Third Supplemental Protective Order </w:t>
      </w:r>
      <w:r>
        <w:t>if they have not already done so.</w:t>
      </w:r>
      <w:r>
        <w:rPr>
          <w:rStyle w:val="FootnoteReference"/>
        </w:rPr>
        <w:footnoteReference w:id="9"/>
      </w:r>
    </w:p>
    <w:p w:rsidR="0080449F" w:rsidP="0080449F" w14:paraId="1207DEDF" w14:textId="77777777">
      <w:pPr>
        <w:widowControl/>
        <w:spacing w:after="120"/>
        <w:ind w:firstLine="720"/>
        <w:rPr>
          <w:szCs w:val="22"/>
        </w:rPr>
      </w:pPr>
      <w:r>
        <w:rPr>
          <w:szCs w:val="22"/>
        </w:rPr>
        <w:t>For additional information on this proceeding, contact Ted Burmeister (</w:t>
      </w:r>
      <w:r>
        <w:fldChar w:fldCharType="begin"/>
      </w:r>
      <w:r>
        <w:instrText xml:space="preserve"> HYPERLINK "mailto:Theodore.Burmeister@fcc.gov" </w:instrText>
      </w:r>
      <w:r>
        <w:fldChar w:fldCharType="separate"/>
      </w:r>
      <w:r w:rsidRPr="00320A5D">
        <w:rPr>
          <w:rStyle w:val="Hyperlink"/>
          <w:szCs w:val="22"/>
        </w:rPr>
        <w:t>Theodore.Burmeister@fcc.gov</w:t>
      </w:r>
      <w:r>
        <w:fldChar w:fldCharType="end"/>
      </w:r>
      <w:r>
        <w:rPr>
          <w:szCs w:val="22"/>
        </w:rPr>
        <w:t>) of the Wireline Competition Bureau, Telecommunications Access Policy Division, (202) 418-7400.</w:t>
      </w:r>
    </w:p>
    <w:p w:rsidR="00602577" w:rsidP="0080449F" w14:paraId="52FDD87E" w14:textId="77777777">
      <w:pPr>
        <w:jc w:val="center"/>
        <w:rPr>
          <w:sz w:val="24"/>
        </w:rPr>
      </w:pPr>
      <w:r>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E4" w14:paraId="751992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E4" w14:paraId="35F7F0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E4" w14:paraId="7847A0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44E9" w14:paraId="647FA32C" w14:textId="77777777">
      <w:r>
        <w:separator/>
      </w:r>
    </w:p>
  </w:footnote>
  <w:footnote w:type="continuationSeparator" w:id="1">
    <w:p w:rsidR="004D44E9" w14:paraId="16A16088" w14:textId="77777777">
      <w:r>
        <w:continuationSeparator/>
      </w:r>
    </w:p>
  </w:footnote>
  <w:footnote w:id="2">
    <w:p w:rsidR="0080449F" w:rsidRPr="0080449F" w:rsidP="0080449F" w14:paraId="657E1146" w14:textId="77777777">
      <w:pPr>
        <w:pStyle w:val="FootnoteText"/>
        <w:rPr>
          <w:rFonts w:ascii="TimesNewRomanPSMT" w:hAnsi="TimesNewRomanPSMT" w:cs="TimesNewRomanPSMT"/>
          <w:sz w:val="20"/>
        </w:rPr>
      </w:pPr>
      <w:r w:rsidRPr="0080449F">
        <w:rPr>
          <w:rStyle w:val="FootnoteReference"/>
          <w:sz w:val="20"/>
        </w:rPr>
        <w:footnoteRef/>
      </w:r>
      <w:r w:rsidRPr="0080449F">
        <w:rPr>
          <w:sz w:val="20"/>
        </w:rPr>
        <w:t xml:space="preserve"> </w:t>
      </w:r>
      <w:r w:rsidRPr="0080449F">
        <w:rPr>
          <w:rFonts w:ascii="TimesNewRomanPS-ItalicMT" w:hAnsi="TimesNewRomanPS-ItalicMT" w:cs="TimesNewRomanPS-ItalicMT"/>
          <w:i/>
          <w:iCs/>
          <w:sz w:val="20"/>
        </w:rPr>
        <w:t xml:space="preserve">Connect America </w:t>
      </w:r>
      <w:r w:rsidRPr="0080449F">
        <w:rPr>
          <w:i/>
          <w:sz w:val="20"/>
        </w:rPr>
        <w:t>Fund</w:t>
      </w:r>
      <w:r w:rsidRPr="0080449F">
        <w:rPr>
          <w:rFonts w:ascii="TimesNewRomanPS-ItalicMT" w:hAnsi="TimesNewRomanPS-ItalicMT" w:cs="TimesNewRomanPS-ItalicMT"/>
          <w:i/>
          <w:iCs/>
          <w:sz w:val="20"/>
        </w:rPr>
        <w:t xml:space="preserve">; ETC Annual Reports and Certifications; Establishing Just and Reasonable Rates for Local Exchange Carriers; Developing a Unified Intercarrier Compensation Regime; </w:t>
      </w:r>
      <w:r w:rsidRPr="0080449F">
        <w:rPr>
          <w:rFonts w:ascii="TimesNewRomanPSMT" w:hAnsi="TimesNewRomanPSMT" w:cs="TimesNewRomanPSMT"/>
          <w:sz w:val="20"/>
        </w:rPr>
        <w:t>WC Docket Nos. 10-90, 14-58, and 07-135, CC Docket No. 01-92; Report and Order, Third Order on Reconsideration, and Notice of Proposed Rulemaking, FCC 18-29 (rel. Mar. 23, 2018) (</w:t>
      </w:r>
      <w:r w:rsidRPr="0080449F">
        <w:rPr>
          <w:rFonts w:ascii="TimesNewRomanPSMT" w:hAnsi="TimesNewRomanPSMT" w:cs="TimesNewRomanPSMT"/>
          <w:i/>
          <w:sz w:val="20"/>
        </w:rPr>
        <w:t>2018 Rate-of-Return Reform Order and NPRM</w:t>
      </w:r>
      <w:r w:rsidRPr="0080449F">
        <w:rPr>
          <w:rFonts w:ascii="TimesNewRomanPSMT" w:hAnsi="TimesNewRomanPSMT" w:cs="TimesNewRomanPSMT"/>
          <w:sz w:val="20"/>
        </w:rPr>
        <w:t>).</w:t>
      </w:r>
    </w:p>
  </w:footnote>
  <w:footnote w:id="3">
    <w:p w:rsidR="0080449F" w:rsidRPr="0080449F" w:rsidP="0080449F" w14:paraId="30698F96" w14:textId="77777777">
      <w:pPr>
        <w:pStyle w:val="FootnoteText"/>
        <w:rPr>
          <w:sz w:val="20"/>
        </w:rPr>
      </w:pPr>
      <w:r w:rsidRPr="0080449F">
        <w:rPr>
          <w:rStyle w:val="FootnoteReference"/>
          <w:sz w:val="20"/>
        </w:rPr>
        <w:footnoteRef/>
      </w:r>
      <w:r w:rsidRPr="0080449F">
        <w:rPr>
          <w:sz w:val="20"/>
        </w:rPr>
        <w:t xml:space="preserve"> </w:t>
      </w:r>
      <w:r w:rsidRPr="0080449F">
        <w:rPr>
          <w:i/>
          <w:sz w:val="20"/>
        </w:rPr>
        <w:t>Id.</w:t>
      </w:r>
      <w:r w:rsidRPr="0080449F">
        <w:rPr>
          <w:sz w:val="20"/>
        </w:rPr>
        <w:t xml:space="preserve"> at paras. 117-137.</w:t>
      </w:r>
    </w:p>
  </w:footnote>
  <w:footnote w:id="4">
    <w:p w:rsidR="0080449F" w:rsidRPr="0080449F" w:rsidP="0080449F" w14:paraId="5CB62935" w14:textId="77777777">
      <w:pPr>
        <w:pStyle w:val="FootnoteText"/>
        <w:rPr>
          <w:sz w:val="20"/>
        </w:rPr>
      </w:pPr>
      <w:r w:rsidRPr="0080449F">
        <w:rPr>
          <w:rStyle w:val="FootnoteReference"/>
          <w:sz w:val="20"/>
        </w:rPr>
        <w:footnoteRef/>
      </w:r>
      <w:r w:rsidRPr="0080449F">
        <w:rPr>
          <w:sz w:val="20"/>
        </w:rPr>
        <w:t xml:space="preserve"> </w:t>
      </w:r>
      <w:r w:rsidRPr="0080449F">
        <w:rPr>
          <w:i/>
          <w:sz w:val="20"/>
        </w:rPr>
        <w:t>Id.</w:t>
      </w:r>
      <w:r w:rsidRPr="0080449F">
        <w:rPr>
          <w:sz w:val="20"/>
        </w:rPr>
        <w:t xml:space="preserve"> at para. 152.</w:t>
      </w:r>
    </w:p>
  </w:footnote>
  <w:footnote w:id="5">
    <w:p w:rsidR="0080449F" w:rsidRPr="009932C8" w:rsidP="0080449F" w14:paraId="5357CD8A" w14:textId="319D845D">
      <w:pPr>
        <w:pStyle w:val="FootnoteText"/>
      </w:pPr>
      <w:r w:rsidRPr="0080449F">
        <w:rPr>
          <w:rStyle w:val="FootnoteReference"/>
          <w:sz w:val="20"/>
        </w:rPr>
        <w:footnoteRef/>
      </w:r>
      <w:r w:rsidRPr="0080449F">
        <w:rPr>
          <w:sz w:val="20"/>
        </w:rPr>
        <w:t xml:space="preserve"> The reports are available at </w:t>
      </w:r>
      <w:r>
        <w:fldChar w:fldCharType="begin"/>
      </w:r>
      <w:r>
        <w:instrText xml:space="preserve"> HYPERLINK "https://apps.fcc.gov/edocs_public/attachmatch/DOC-350659A1.xlsx" </w:instrText>
      </w:r>
      <w:r>
        <w:fldChar w:fldCharType="separate"/>
      </w:r>
      <w:r w:rsidRPr="00D069C3" w:rsidR="0041269B">
        <w:rPr>
          <w:rStyle w:val="Hyperlink"/>
          <w:sz w:val="20"/>
        </w:rPr>
        <w:t>https://apps.fcc.gov/edocs_public/attachmatch/DOC-350659A1.xlsx</w:t>
      </w:r>
      <w:r>
        <w:fldChar w:fldCharType="end"/>
      </w:r>
      <w:r w:rsidRPr="009932C8" w:rsidR="00446FC9">
        <w:rPr>
          <w:sz w:val="20"/>
        </w:rPr>
        <w:t xml:space="preserve">; </w:t>
      </w:r>
      <w:r>
        <w:fldChar w:fldCharType="begin"/>
      </w:r>
      <w:r>
        <w:instrText xml:space="preserve"> HYPERLINK "https://apps.fcc.gov/edocs_public/attachmatch/DOC-350658A1.xlsx" </w:instrText>
      </w:r>
      <w:r>
        <w:fldChar w:fldCharType="separate"/>
      </w:r>
      <w:r w:rsidRPr="009932C8" w:rsidR="009932C8">
        <w:rPr>
          <w:rStyle w:val="Hyperlink"/>
          <w:sz w:val="20"/>
        </w:rPr>
        <w:t>https://apps.fcc.gov/edocs_public/attachmatch/DOC-350658A1.xlsx</w:t>
      </w:r>
      <w:r>
        <w:fldChar w:fldCharType="end"/>
      </w:r>
      <w:r w:rsidR="009932C8">
        <w:rPr>
          <w:sz w:val="20"/>
        </w:rPr>
        <w:t>.</w:t>
      </w:r>
    </w:p>
  </w:footnote>
  <w:footnote w:id="6">
    <w:p w:rsidR="0080449F" w:rsidRPr="0080449F" w:rsidP="0080449F" w14:paraId="6A750790" w14:textId="77777777">
      <w:pPr>
        <w:pStyle w:val="FootnoteText"/>
        <w:rPr>
          <w:sz w:val="20"/>
        </w:rPr>
      </w:pPr>
      <w:r w:rsidRPr="0080449F">
        <w:rPr>
          <w:rStyle w:val="FootnoteReference"/>
          <w:sz w:val="20"/>
        </w:rPr>
        <w:footnoteRef/>
      </w:r>
      <w:r w:rsidRPr="0080449F">
        <w:rPr>
          <w:sz w:val="20"/>
        </w:rPr>
        <w:t xml:space="preserve"> </w:t>
      </w:r>
      <w:r w:rsidRPr="0080449F">
        <w:rPr>
          <w:i/>
          <w:sz w:val="20"/>
        </w:rPr>
        <w:t>2018 Rate-of-Return Reform Order and FNPRM</w:t>
      </w:r>
      <w:r w:rsidRPr="0080449F">
        <w:rPr>
          <w:sz w:val="20"/>
        </w:rPr>
        <w:t>, at paras. 62-68.</w:t>
      </w:r>
    </w:p>
  </w:footnote>
  <w:footnote w:id="7">
    <w:p w:rsidR="0080449F" w:rsidRPr="0080449F" w:rsidP="0080449F" w14:paraId="26B016C0" w14:textId="44E11FDD">
      <w:pPr>
        <w:pStyle w:val="FootnoteText"/>
        <w:rPr>
          <w:sz w:val="20"/>
        </w:rPr>
      </w:pPr>
      <w:r w:rsidRPr="0080449F">
        <w:rPr>
          <w:rStyle w:val="FootnoteReference"/>
          <w:sz w:val="20"/>
        </w:rPr>
        <w:footnoteRef/>
      </w:r>
      <w:r w:rsidRPr="0080449F">
        <w:rPr>
          <w:sz w:val="20"/>
        </w:rPr>
        <w:t xml:space="preserve"> The report is available at </w:t>
      </w:r>
      <w:r>
        <w:fldChar w:fldCharType="begin"/>
      </w:r>
      <w:r>
        <w:instrText xml:space="preserve"> HYPERLINK "https://apps.fcc.gov/edocs_public/attachmatch/DOC-350659A1.xlsx" </w:instrText>
      </w:r>
      <w:r>
        <w:fldChar w:fldCharType="separate"/>
      </w:r>
      <w:r w:rsidRPr="00D069C3" w:rsidR="0041269B">
        <w:rPr>
          <w:rStyle w:val="Hyperlink"/>
          <w:sz w:val="20"/>
        </w:rPr>
        <w:t>https://apps.fcc.gov/edocs_public/attachmatch/DOC-350659A1.xlsx</w:t>
      </w:r>
      <w:r>
        <w:fldChar w:fldCharType="end"/>
      </w:r>
      <w:r w:rsidRPr="009932C8" w:rsidR="009932C8">
        <w:rPr>
          <w:sz w:val="20"/>
        </w:rPr>
        <w:t xml:space="preserve">; </w:t>
      </w:r>
      <w:r>
        <w:fldChar w:fldCharType="begin"/>
      </w:r>
      <w:r>
        <w:instrText xml:space="preserve"> HYPERLINK "https://apps.fcc.gov/edocs_public/attachmatch/DOC-350658A1.xlsx" </w:instrText>
      </w:r>
      <w:r>
        <w:fldChar w:fldCharType="separate"/>
      </w:r>
      <w:r w:rsidRPr="009932C8" w:rsidR="009932C8">
        <w:rPr>
          <w:rStyle w:val="Hyperlink"/>
          <w:sz w:val="20"/>
        </w:rPr>
        <w:t>https://apps.fcc.gov/edocs_public/attachmatch/DOC-350658A1.xlsx</w:t>
      </w:r>
      <w:r>
        <w:fldChar w:fldCharType="end"/>
      </w:r>
      <w:r w:rsidR="009932C8">
        <w:rPr>
          <w:sz w:val="20"/>
        </w:rPr>
        <w:t>.</w:t>
      </w:r>
    </w:p>
  </w:footnote>
  <w:footnote w:id="8">
    <w:p w:rsidR="0080449F" w:rsidRPr="0080449F" w:rsidP="0080449F" w14:paraId="4C658BC1" w14:textId="77777777">
      <w:pPr>
        <w:pStyle w:val="FootnoteText"/>
        <w:rPr>
          <w:sz w:val="20"/>
        </w:rPr>
      </w:pPr>
      <w:r w:rsidRPr="0080449F">
        <w:rPr>
          <w:rStyle w:val="FootnoteReference"/>
          <w:sz w:val="20"/>
        </w:rPr>
        <w:footnoteRef/>
      </w:r>
      <w:r w:rsidRPr="0080449F">
        <w:rPr>
          <w:sz w:val="20"/>
        </w:rPr>
        <w:t xml:space="preserve"> </w:t>
      </w:r>
      <w:r w:rsidRPr="0080449F">
        <w:rPr>
          <w:i/>
          <w:sz w:val="20"/>
        </w:rPr>
        <w:t>2018 Rate-of-Return Reform Order and FNPRM</w:t>
      </w:r>
      <w:r w:rsidRPr="0080449F">
        <w:rPr>
          <w:sz w:val="20"/>
        </w:rPr>
        <w:t>, at para. 152.</w:t>
      </w:r>
    </w:p>
  </w:footnote>
  <w:footnote w:id="9">
    <w:p w:rsidR="0080449F" w:rsidRPr="006C4FCE" w:rsidP="0080449F" w14:paraId="6EAF5A4E" w14:textId="77777777">
      <w:pPr>
        <w:pStyle w:val="FootnoteText"/>
      </w:pPr>
      <w:r w:rsidRPr="0080449F">
        <w:rPr>
          <w:rStyle w:val="FootnoteReference"/>
          <w:sz w:val="20"/>
        </w:rPr>
        <w:footnoteRef/>
      </w:r>
      <w:r w:rsidRPr="0080449F">
        <w:rPr>
          <w:i/>
          <w:sz w:val="20"/>
        </w:rPr>
        <w:t xml:space="preserve"> See Connect America Fund, </w:t>
      </w:r>
      <w:r w:rsidRPr="0080449F">
        <w:rPr>
          <w:sz w:val="20"/>
        </w:rPr>
        <w:t>WC Docket No. 10-90, Third Supplemental Protective Order, 27 FCC Rcd 15277 (Wireline Comp. Bur.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E4" w14:paraId="59A082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E4" w14:paraId="7F2ECA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1569FB51" w14:textId="79EB7B8A">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80596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14:paraId="1DDB10C5" w14:textId="4ADD90D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1DC9B75E" w14:textId="77777777">
                    <w:pPr>
                      <w:rPr>
                        <w:rFonts w:ascii="Arial" w:hAnsi="Arial"/>
                        <w:b/>
                      </w:rPr>
                    </w:pPr>
                    <w:r>
                      <w:rPr>
                        <w:rFonts w:ascii="Arial" w:hAnsi="Arial"/>
                        <w:b/>
                      </w:rPr>
                      <w:t>Federal Communications Commission</w:t>
                    </w:r>
                  </w:p>
                  <w:p w:rsidR="00602577" w14:paraId="5E8C5E0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9FFF3F5"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3275C777" w14:textId="77777777">
                    <w:pPr>
                      <w:spacing w:before="40"/>
                      <w:jc w:val="right"/>
                      <w:rPr>
                        <w:rFonts w:ascii="Arial" w:hAnsi="Arial"/>
                        <w:b/>
                        <w:sz w:val="16"/>
                      </w:rPr>
                    </w:pPr>
                    <w:r>
                      <w:rPr>
                        <w:rFonts w:ascii="Arial" w:hAnsi="Arial"/>
                        <w:b/>
                        <w:sz w:val="16"/>
                      </w:rPr>
                      <w:t>News Media Information 202 / 418-0500</w:t>
                    </w:r>
                  </w:p>
                  <w:p w:rsidR="00602577" w14:paraId="6B71E77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BCA764A" w14:textId="77777777">
                    <w:pPr>
                      <w:jc w:val="right"/>
                      <w:rPr>
                        <w:rFonts w:ascii="Arial" w:hAnsi="Arial"/>
                        <w:b/>
                        <w:sz w:val="16"/>
                      </w:rPr>
                    </w:pPr>
                    <w:r>
                      <w:rPr>
                        <w:rFonts w:ascii="Arial" w:hAnsi="Arial"/>
                        <w:b/>
                        <w:sz w:val="16"/>
                      </w:rPr>
                      <w:t>TTY: 1-888-835-5322</w:t>
                    </w:r>
                  </w:p>
                  <w:p w:rsidR="00602577" w14:paraId="71289A45" w14:textId="77777777">
                    <w:pPr>
                      <w:jc w:val="right"/>
                    </w:pPr>
                  </w:p>
                </w:txbxContent>
              </v:textbox>
            </v:shape>
          </w:pict>
        </mc:Fallback>
      </mc:AlternateContent>
    </w:r>
  </w:p>
  <w:p w:rsidR="00602577" w:rsidRPr="0080449F" w14:paraId="781F0DD6" w14:textId="77777777">
    <w:pPr>
      <w:pStyle w:val="Header"/>
      <w:tabs>
        <w:tab w:val="left" w:pos="1080"/>
        <w:tab w:val="clear" w:pos="4320"/>
        <w:tab w:val="clear" w:pos="8640"/>
      </w:tabs>
      <w:ind w:left="720"/>
      <w:rPr>
        <w:rFonts w:ascii="Arial" w:hAnsi="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9F"/>
    <w:rsid w:val="000137EF"/>
    <w:rsid w:val="000265AE"/>
    <w:rsid w:val="001856E4"/>
    <w:rsid w:val="00243342"/>
    <w:rsid w:val="002669D6"/>
    <w:rsid w:val="00320A5D"/>
    <w:rsid w:val="0041111A"/>
    <w:rsid w:val="0041269B"/>
    <w:rsid w:val="00446FC9"/>
    <w:rsid w:val="00465755"/>
    <w:rsid w:val="004D44E9"/>
    <w:rsid w:val="00552A5A"/>
    <w:rsid w:val="00576D98"/>
    <w:rsid w:val="00602577"/>
    <w:rsid w:val="006C4FCE"/>
    <w:rsid w:val="006E3E05"/>
    <w:rsid w:val="00721308"/>
    <w:rsid w:val="007B0972"/>
    <w:rsid w:val="007C4D88"/>
    <w:rsid w:val="007F4B92"/>
    <w:rsid w:val="0080449F"/>
    <w:rsid w:val="009932C8"/>
    <w:rsid w:val="00BF382A"/>
    <w:rsid w:val="00C23C4B"/>
    <w:rsid w:val="00C750C6"/>
    <w:rsid w:val="00CC1608"/>
    <w:rsid w:val="00CD7D94"/>
    <w:rsid w:val="00D069C3"/>
    <w:rsid w:val="00D140F3"/>
    <w:rsid w:val="00D17DC0"/>
    <w:rsid w:val="00D60EFF"/>
    <w:rsid w:val="00EA1B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9F"/>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 Char,fn,fn Char"/>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Text Char Char Char,Footnote Text Char Char Char Char Char,Footnote Text Char1 Char,Footnote Text Char4 Char Char1 Char Char Char,Footnote Text Char5 Char Char Char,fn Char Char,fn Char1"/>
    <w:link w:val="FootnoteText"/>
    <w:uiPriority w:val="99"/>
    <w:locked/>
    <w:rsid w:val="0080449F"/>
    <w:rPr>
      <w:sz w:val="22"/>
    </w:rPr>
  </w:style>
  <w:style w:type="paragraph" w:styleId="PlainText">
    <w:name w:val="Plain Text"/>
    <w:basedOn w:val="Normal"/>
    <w:link w:val="PlainTextChar"/>
    <w:uiPriority w:val="99"/>
    <w:semiHidden/>
    <w:unhideWhenUsed/>
    <w:rsid w:val="009932C8"/>
    <w:rPr>
      <w:rFonts w:ascii="Courier New" w:hAnsi="Courier New" w:cs="Courier New"/>
      <w:sz w:val="20"/>
    </w:rPr>
  </w:style>
  <w:style w:type="character" w:customStyle="1" w:styleId="PlainTextChar">
    <w:name w:val="Plain Text Char"/>
    <w:link w:val="PlainText"/>
    <w:uiPriority w:val="99"/>
    <w:semiHidden/>
    <w:rsid w:val="009932C8"/>
    <w:rPr>
      <w:rFonts w:ascii="Courier New" w:hAnsi="Courier New" w:cs="Courier New"/>
      <w:snapToGrid w:val="0"/>
      <w:kern w:val="28"/>
    </w:rPr>
  </w:style>
  <w:style w:type="character" w:customStyle="1" w:styleId="UnresolvedMention">
    <w:name w:val="Unresolved Mention"/>
    <w:uiPriority w:val="99"/>
    <w:semiHidden/>
    <w:unhideWhenUsed/>
    <w:rsid w:val="00993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2018-05-11T13:58:31Z</dcterms:created>
  <dcterms:modified xsi:type="dcterms:W3CDTF">2018-05-11T13:58:31Z</dcterms:modified>
</cp:coreProperties>
</file>