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rsidRPr="0060767D" w14:paraId="367A7874" w14:textId="77777777">
      <w:pPr>
        <w:pStyle w:val="Header"/>
        <w:tabs>
          <w:tab w:val="clear" w:pos="4320"/>
          <w:tab w:val="clear" w:pos="8640"/>
        </w:tabs>
        <w:rPr>
          <w:sz w:val="12"/>
          <w:szCs w:val="1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1C0E9E" w:rsidRPr="00617EA9" w:rsidP="001C0E9E" w14:paraId="0D514615" w14:textId="0C17F1B6">
      <w:pPr>
        <w:jc w:val="right"/>
        <w:rPr>
          <w:b/>
          <w:szCs w:val="22"/>
        </w:rPr>
      </w:pPr>
      <w:r w:rsidRPr="00617EA9">
        <w:rPr>
          <w:b/>
          <w:szCs w:val="22"/>
        </w:rPr>
        <w:t xml:space="preserve">DA </w:t>
      </w:r>
      <w:r>
        <w:rPr>
          <w:b/>
          <w:szCs w:val="22"/>
        </w:rPr>
        <w:t>18</w:t>
      </w:r>
      <w:r w:rsidRPr="00D00968">
        <w:rPr>
          <w:b/>
          <w:szCs w:val="22"/>
        </w:rPr>
        <w:t>-</w:t>
      </w:r>
      <w:r w:rsidR="00CD06DB">
        <w:rPr>
          <w:b/>
          <w:szCs w:val="22"/>
        </w:rPr>
        <w:t>510</w:t>
      </w:r>
    </w:p>
    <w:p w:rsidR="001C0E9E" w:rsidRPr="00617EA9" w:rsidP="001C0E9E" w14:paraId="01FA4A41" w14:textId="77777777">
      <w:pPr>
        <w:spacing w:before="60"/>
        <w:jc w:val="right"/>
        <w:rPr>
          <w:b/>
          <w:szCs w:val="22"/>
        </w:rPr>
      </w:pPr>
      <w:r w:rsidRPr="00617EA9">
        <w:rPr>
          <w:b/>
          <w:szCs w:val="22"/>
        </w:rPr>
        <w:t xml:space="preserve">Released:  </w:t>
      </w:r>
      <w:r>
        <w:rPr>
          <w:b/>
          <w:szCs w:val="22"/>
        </w:rPr>
        <w:t>May 18, 2018</w:t>
      </w:r>
    </w:p>
    <w:p w:rsidR="001C0E9E" w:rsidRPr="00862485" w:rsidP="001C0E9E" w14:paraId="79FF630C" w14:textId="77777777">
      <w:pPr>
        <w:jc w:val="right"/>
        <w:rPr>
          <w:szCs w:val="22"/>
        </w:rPr>
      </w:pPr>
    </w:p>
    <w:p w:rsidR="001C0E9E" w:rsidRPr="00862485" w:rsidP="001C0E9E" w14:paraId="5587AF7B" w14:textId="73F5C6F3">
      <w:pPr>
        <w:spacing w:after="120"/>
        <w:jc w:val="center"/>
        <w:rPr>
          <w:b/>
          <w:szCs w:val="22"/>
        </w:rPr>
      </w:pPr>
      <w:r w:rsidRPr="00862485">
        <w:rPr>
          <w:b/>
          <w:szCs w:val="22"/>
        </w:rPr>
        <w:t xml:space="preserve">WIRELINE COMPETITION BUREAU ANNOUNCES </w:t>
      </w:r>
      <w:r>
        <w:rPr>
          <w:b/>
          <w:szCs w:val="22"/>
        </w:rPr>
        <w:t xml:space="preserve">FCC DEADLINES FOR NEW YORK BROADBAND PROGRAM WINNING BIDDERS </w:t>
      </w:r>
    </w:p>
    <w:p w:rsidR="001C0E9E" w:rsidP="001C0E9E" w14:paraId="5163F6A5" w14:textId="77777777">
      <w:pPr>
        <w:jc w:val="center"/>
        <w:rPr>
          <w:b/>
          <w:szCs w:val="22"/>
        </w:rPr>
      </w:pPr>
      <w:r w:rsidRPr="00862485">
        <w:rPr>
          <w:b/>
          <w:szCs w:val="22"/>
        </w:rPr>
        <w:t>WC Docket No. 10-90</w:t>
      </w:r>
    </w:p>
    <w:p w:rsidR="001C0E9E" w:rsidP="001C0E9E" w14:paraId="02FA068A" w14:textId="77777777">
      <w:pPr>
        <w:jc w:val="center"/>
        <w:rPr>
          <w:b/>
          <w:szCs w:val="22"/>
        </w:rPr>
      </w:pPr>
    </w:p>
    <w:p w:rsidR="001C0E9E" w:rsidRPr="000D3F4A" w:rsidP="001C0E9E" w14:paraId="4CD99381" w14:textId="77777777">
      <w:pPr>
        <w:rPr>
          <w:szCs w:val="22"/>
        </w:rPr>
      </w:pPr>
      <w:r>
        <w:rPr>
          <w:b/>
          <w:szCs w:val="22"/>
        </w:rPr>
        <w:t xml:space="preserve">Long-Form Applications Due: </w:t>
      </w:r>
      <w:r>
        <w:rPr>
          <w:szCs w:val="22"/>
        </w:rPr>
        <w:t>June 4, 2018</w:t>
      </w:r>
    </w:p>
    <w:p w:rsidR="001C0E9E" w:rsidRPr="000D3F4A" w:rsidP="001C0E9E" w14:paraId="51FC9E9F" w14:textId="3D6B11CC">
      <w:pPr>
        <w:rPr>
          <w:szCs w:val="22"/>
        </w:rPr>
      </w:pPr>
      <w:r w:rsidRPr="000D3F4A">
        <w:rPr>
          <w:b/>
          <w:szCs w:val="22"/>
        </w:rPr>
        <w:t>Additional Documentation Due:</w:t>
      </w:r>
      <w:r w:rsidR="00A64447">
        <w:rPr>
          <w:szCs w:val="22"/>
        </w:rPr>
        <w:t xml:space="preserve"> November 1</w:t>
      </w:r>
      <w:r>
        <w:rPr>
          <w:szCs w:val="22"/>
        </w:rPr>
        <w:t>4, 2018</w:t>
      </w:r>
    </w:p>
    <w:p w:rsidR="001C0E9E" w:rsidRPr="00862485" w:rsidP="001C0E9E" w14:paraId="635E13AD" w14:textId="77777777">
      <w:pPr>
        <w:jc w:val="center"/>
        <w:rPr>
          <w:b/>
          <w:szCs w:val="22"/>
        </w:rPr>
      </w:pPr>
    </w:p>
    <w:p w:rsidR="001C0E9E" w:rsidP="001C0E9E" w14:paraId="2B25AC7D" w14:textId="51471F34">
      <w:pPr>
        <w:spacing w:after="120"/>
        <w:rPr>
          <w:szCs w:val="22"/>
        </w:rPr>
      </w:pPr>
      <w:r w:rsidRPr="00862485">
        <w:rPr>
          <w:szCs w:val="22"/>
        </w:rPr>
        <w:tab/>
      </w:r>
      <w:r>
        <w:rPr>
          <w:szCs w:val="22"/>
        </w:rPr>
        <w:t>New York State (New York) has announced the results of its New NY Broadband Program Phase 3 auction.</w:t>
      </w:r>
      <w:r>
        <w:rPr>
          <w:rStyle w:val="FootnoteReference"/>
          <w:szCs w:val="22"/>
        </w:rPr>
        <w:footnoteReference w:id="2"/>
      </w:r>
      <w:r>
        <w:rPr>
          <w:szCs w:val="22"/>
        </w:rPr>
        <w:t xml:space="preserve">  Accordingly, consistent with the Commission’s </w:t>
      </w:r>
      <w:r>
        <w:rPr>
          <w:i/>
          <w:szCs w:val="22"/>
        </w:rPr>
        <w:t>New York Auction Waiver Order</w:t>
      </w:r>
      <w:r>
        <w:rPr>
          <w:szCs w:val="22"/>
        </w:rPr>
        <w:t>,</w:t>
      </w:r>
      <w:r>
        <w:rPr>
          <w:rStyle w:val="FootnoteReference"/>
          <w:szCs w:val="22"/>
        </w:rPr>
        <w:footnoteReference w:id="3"/>
      </w:r>
      <w:r>
        <w:rPr>
          <w:i/>
          <w:szCs w:val="22"/>
        </w:rPr>
        <w:t xml:space="preserve"> </w:t>
      </w:r>
      <w:r>
        <w:rPr>
          <w:szCs w:val="22"/>
        </w:rPr>
        <w:t xml:space="preserve">the Wireline Competition Bureau (Bureau) announces that winning bidders must now submit long-form applications to the Commission </w:t>
      </w:r>
      <w:r w:rsidRPr="00872D4F" w:rsidR="00872D4F">
        <w:rPr>
          <w:b/>
          <w:szCs w:val="22"/>
        </w:rPr>
        <w:t>before</w:t>
      </w:r>
      <w:r w:rsidRPr="004C09A2">
        <w:rPr>
          <w:b/>
          <w:szCs w:val="22"/>
        </w:rPr>
        <w:t xml:space="preserve"> 6:00 p.m. ET on Monday, June 4, 2018</w:t>
      </w:r>
      <w:r>
        <w:rPr>
          <w:szCs w:val="22"/>
        </w:rPr>
        <w:t xml:space="preserve">.  The long-form application (FCC Form 5625), and the accompanying instructions are available on the Commission’s website at </w:t>
      </w:r>
      <w:r>
        <w:fldChar w:fldCharType="begin"/>
      </w:r>
      <w:r>
        <w:instrText xml:space="preserve"> HYPERLINK "https://www.fcc.gov/licensing-databases/forms" </w:instrText>
      </w:r>
      <w:r>
        <w:fldChar w:fldCharType="separate"/>
      </w:r>
      <w:r w:rsidRPr="00451EEA">
        <w:rPr>
          <w:rStyle w:val="Hyperlink"/>
          <w:szCs w:val="22"/>
        </w:rPr>
        <w:t>https://www.fcc.gov/licensing-databases/forms</w:t>
      </w:r>
      <w:r>
        <w:fldChar w:fldCharType="end"/>
      </w:r>
      <w:r>
        <w:rPr>
          <w:szCs w:val="22"/>
        </w:rPr>
        <w:t xml:space="preserve">, and may be submitted electronically via email at </w:t>
      </w:r>
      <w:r>
        <w:fldChar w:fldCharType="begin"/>
      </w:r>
      <w:r>
        <w:instrText xml:space="preserve"> HYPERLINK "mailto:ConnectAmerica@fcc.gov" </w:instrText>
      </w:r>
      <w:r>
        <w:fldChar w:fldCharType="separate"/>
      </w:r>
      <w:r w:rsidRPr="00451EEA">
        <w:rPr>
          <w:rStyle w:val="Hyperlink"/>
          <w:szCs w:val="22"/>
        </w:rPr>
        <w:t>ConnectAmerica@fcc.gov</w:t>
      </w:r>
      <w:r>
        <w:fldChar w:fldCharType="end"/>
      </w:r>
      <w:r>
        <w:rPr>
          <w:szCs w:val="22"/>
        </w:rPr>
        <w:t>.</w:t>
      </w:r>
    </w:p>
    <w:p w:rsidR="001C0E9E" w:rsidRPr="002B721D" w:rsidP="001C0E9E" w14:paraId="298E3DD0" w14:textId="5C1DDA7D">
      <w:pPr>
        <w:spacing w:after="120"/>
        <w:ind w:firstLine="720"/>
      </w:pPr>
      <w:r>
        <w:rPr>
          <w:szCs w:val="22"/>
        </w:rPr>
        <w:t xml:space="preserve">No later than </w:t>
      </w:r>
      <w:r w:rsidRPr="004C09A2">
        <w:rPr>
          <w:b/>
          <w:szCs w:val="22"/>
        </w:rPr>
        <w:t xml:space="preserve">November </w:t>
      </w:r>
      <w:r w:rsidR="00A64447">
        <w:rPr>
          <w:b/>
          <w:szCs w:val="22"/>
        </w:rPr>
        <w:t>1</w:t>
      </w:r>
      <w:r w:rsidRPr="004C09A2">
        <w:rPr>
          <w:b/>
          <w:szCs w:val="22"/>
        </w:rPr>
        <w:t>4, 2018</w:t>
      </w:r>
      <w:r>
        <w:rPr>
          <w:szCs w:val="22"/>
        </w:rPr>
        <w:t xml:space="preserve">, any applicant currently not yet designated as an eligible telecommunications carrier (ETC) in the areas in which it seeks Connect America Phase II support must submit to the Commission the relevant ETC designation order, along with a </w:t>
      </w:r>
      <w:r>
        <w:t xml:space="preserve">letter from an officer of the applicant certifying that the applicant has been designated as an ETC in the areas in which it is seeking Connect </w:t>
      </w:r>
      <w:r>
        <w:t>America Phase II support.</w:t>
      </w:r>
      <w:r>
        <w:rPr>
          <w:szCs w:val="22"/>
        </w:rPr>
        <w:t xml:space="preserve">  Additionally</w:t>
      </w:r>
      <w:r>
        <w:t xml:space="preserve">, no later than </w:t>
      </w:r>
      <w:r>
        <w:rPr>
          <w:b/>
        </w:rPr>
        <w:t xml:space="preserve">November </w:t>
      </w:r>
      <w:r w:rsidR="00A64447">
        <w:rPr>
          <w:b/>
        </w:rPr>
        <w:t>1</w:t>
      </w:r>
      <w:r>
        <w:rPr>
          <w:b/>
        </w:rPr>
        <w:t>4, 2018</w:t>
      </w:r>
      <w:r>
        <w:t xml:space="preserve">, </w:t>
      </w:r>
      <w:r>
        <w:rPr>
          <w:szCs w:val="22"/>
        </w:rPr>
        <w:t xml:space="preserve">any applicant that did </w:t>
      </w:r>
      <w:r>
        <w:t>not provide three years of audited financial statements to New York must submit to the Commission financial statements from the prior fiscal year that are audited by a certified public accountant.</w:t>
      </w:r>
      <w:r>
        <w:rPr>
          <w:rStyle w:val="FootnoteReference"/>
        </w:rPr>
        <w:footnoteReference w:id="4"/>
      </w:r>
      <w:r>
        <w:t xml:space="preserve">  Finally, we remind applicants that the Bureau will not authorize any bidder to receive Connect America Phase II support until it is satisfied that the bidder has demonstrated eligibility that is consistent with the Commission’s requirements for the Connect America Phase II auction.</w:t>
      </w:r>
      <w:r>
        <w:rPr>
          <w:rStyle w:val="FootnoteReference"/>
        </w:rPr>
        <w:footnoteReference w:id="5"/>
      </w:r>
    </w:p>
    <w:p w:rsidR="001C0E9E" w:rsidRPr="00962449" w:rsidP="001C0E9E" w14:paraId="50E61CCB" w14:textId="77777777">
      <w:pPr>
        <w:spacing w:before="120" w:after="240"/>
        <w:ind w:firstLine="720"/>
        <w:rPr>
          <w:szCs w:val="22"/>
        </w:rPr>
      </w:pPr>
      <w:r w:rsidRPr="00962449">
        <w:rPr>
          <w:szCs w:val="22"/>
        </w:rPr>
        <w:t xml:space="preserve">For additional information on this proceeding, contact </w:t>
      </w:r>
      <w:r>
        <w:rPr>
          <w:szCs w:val="22"/>
        </w:rPr>
        <w:t>Stephen Wang</w:t>
      </w:r>
      <w:r w:rsidRPr="00962449">
        <w:rPr>
          <w:szCs w:val="22"/>
        </w:rPr>
        <w:t xml:space="preserve"> (</w:t>
      </w:r>
      <w:r>
        <w:fldChar w:fldCharType="begin"/>
      </w:r>
      <w:r>
        <w:instrText xml:space="preserve"> HYPERLINK "mailto:Stephen.Wang@fcc.gov" </w:instrText>
      </w:r>
      <w:r>
        <w:fldChar w:fldCharType="separate"/>
      </w:r>
      <w:r w:rsidRPr="00451EEA">
        <w:rPr>
          <w:rStyle w:val="Hyperlink"/>
          <w:szCs w:val="22"/>
        </w:rPr>
        <w:t>Stephen.Wang@fcc.gov</w:t>
      </w:r>
      <w:r>
        <w:fldChar w:fldCharType="end"/>
      </w:r>
      <w:r>
        <w:rPr>
          <w:szCs w:val="22"/>
        </w:rPr>
        <w:t xml:space="preserve">) </w:t>
      </w:r>
      <w:r w:rsidRPr="00962449">
        <w:rPr>
          <w:szCs w:val="22"/>
        </w:rPr>
        <w:t>of the Wireline Competition Bureau, Telecommunications Access Policy Division, (202) 418-7400.</w:t>
      </w:r>
    </w:p>
    <w:p w:rsidR="001C0E9E" w:rsidP="001C0E9E" w14:paraId="26EB757C" w14:textId="437CE8B6">
      <w:pPr>
        <w:jc w:val="center"/>
        <w:rPr>
          <w:b/>
          <w:szCs w:val="22"/>
        </w:rPr>
      </w:pPr>
      <w:r w:rsidRPr="00617EA9">
        <w:rPr>
          <w:b/>
          <w:szCs w:val="22"/>
        </w:rPr>
        <w:t>– FCC –</w:t>
      </w:r>
    </w:p>
    <w:p w:rsidR="001C0E9E" w:rsidP="001C0E9E" w14:paraId="383A79DC" w14:textId="77777777">
      <w:pPr>
        <w:spacing w:before="120" w:after="240"/>
        <w:jc w:val="center"/>
        <w:rPr>
          <w:b/>
          <w:szCs w:val="22"/>
        </w:rPr>
      </w:pPr>
      <w:r>
        <w:rPr>
          <w:b/>
          <w:szCs w:val="22"/>
        </w:rPr>
        <w:br w:type="page"/>
      </w:r>
      <w:r w:rsidRPr="00D03E0B">
        <w:rPr>
          <w:b/>
          <w:szCs w:val="22"/>
        </w:rPr>
        <w:t>ATTACHMENT A</w:t>
      </w:r>
    </w:p>
    <w:p w:rsidR="001C0E9E" w:rsidP="001C0E9E" w14:paraId="3661CABC" w14:textId="6C0ECA8C">
      <w:pPr>
        <w:spacing w:before="120" w:after="240"/>
        <w:jc w:val="center"/>
        <w:rPr>
          <w:b/>
          <w:szCs w:val="22"/>
        </w:rPr>
      </w:pPr>
      <w:r>
        <w:rPr>
          <w:b/>
          <w:szCs w:val="22"/>
        </w:rPr>
        <w:t xml:space="preserve">Announced New York Winning Bidders </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888"/>
        <w:gridCol w:w="1710"/>
        <w:gridCol w:w="1890"/>
        <w:gridCol w:w="2088"/>
      </w:tblGrid>
      <w:tr w14:paraId="1DEFAA7A" w14:textId="77777777" w:rsidTr="00B52252">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888" w:type="dxa"/>
          </w:tcPr>
          <w:p w:rsidR="00E560FD" w:rsidRPr="00784D8F" w:rsidP="00E560FD" w14:paraId="4AD5C6D3" w14:textId="77777777">
            <w:pPr>
              <w:widowControl w:val="0"/>
              <w:spacing w:after="120"/>
              <w:jc w:val="center"/>
              <w:rPr>
                <w:rStyle w:val="DefaultParagraphFont"/>
                <w:rFonts w:ascii="Times New Roman" w:hAnsi="Times New Roman"/>
                <w:b/>
                <w:snapToGrid w:val="0"/>
                <w:kern w:val="28"/>
                <w:sz w:val="22"/>
                <w:szCs w:val="22"/>
                <w:lang w:val="en-US" w:eastAsia="en-US" w:bidi="ar-SA"/>
              </w:rPr>
            </w:pPr>
            <w:r w:rsidRPr="00784D8F">
              <w:rPr>
                <w:rFonts w:ascii="Times New Roman" w:hAnsi="Times New Roman"/>
                <w:b/>
                <w:snapToGrid w:val="0"/>
                <w:kern w:val="28"/>
                <w:sz w:val="22"/>
                <w:szCs w:val="22"/>
                <w:lang w:val="en-US" w:eastAsia="en-US" w:bidi="ar-SA"/>
              </w:rPr>
              <w:t>Bidder Name</w:t>
            </w:r>
          </w:p>
        </w:tc>
        <w:tc>
          <w:tcPr>
            <w:tcW w:w="1710" w:type="dxa"/>
          </w:tcPr>
          <w:p w:rsidR="00E560FD" w:rsidRPr="00784D8F" w:rsidP="00E560FD" w14:paraId="063971BC" w14:textId="77777777">
            <w:pPr>
              <w:widowControl w:val="0"/>
              <w:spacing w:after="120"/>
              <w:jc w:val="center"/>
              <w:rPr>
                <w:rStyle w:val="DefaultParagraphFont"/>
                <w:rFonts w:ascii="Times New Roman" w:hAnsi="Times New Roman"/>
                <w:b/>
                <w:snapToGrid w:val="0"/>
                <w:kern w:val="28"/>
                <w:sz w:val="22"/>
                <w:szCs w:val="22"/>
                <w:lang w:val="en-US" w:eastAsia="en-US" w:bidi="ar-SA"/>
              </w:rPr>
            </w:pPr>
            <w:r w:rsidRPr="00784D8F">
              <w:rPr>
                <w:rFonts w:ascii="Times New Roman" w:hAnsi="Times New Roman"/>
                <w:b/>
                <w:snapToGrid w:val="0"/>
                <w:kern w:val="28"/>
                <w:sz w:val="22"/>
                <w:szCs w:val="22"/>
                <w:lang w:val="en-US" w:eastAsia="en-US" w:bidi="ar-SA"/>
              </w:rPr>
              <w:t>Census Blocks Covered by Selected Bid</w:t>
            </w:r>
          </w:p>
        </w:tc>
        <w:tc>
          <w:tcPr>
            <w:tcW w:w="1890" w:type="dxa"/>
          </w:tcPr>
          <w:p w:rsidR="00E560FD" w:rsidRPr="00784D8F" w:rsidP="00E560FD" w14:paraId="64CCEE0B" w14:textId="77777777">
            <w:pPr>
              <w:widowControl w:val="0"/>
              <w:spacing w:after="120"/>
              <w:jc w:val="center"/>
              <w:rPr>
                <w:rStyle w:val="DefaultParagraphFont"/>
                <w:rFonts w:ascii="Times New Roman" w:hAnsi="Times New Roman"/>
                <w:b/>
                <w:snapToGrid w:val="0"/>
                <w:kern w:val="28"/>
                <w:sz w:val="22"/>
                <w:szCs w:val="22"/>
                <w:lang w:val="en-US" w:eastAsia="en-US" w:bidi="ar-SA"/>
              </w:rPr>
            </w:pPr>
            <w:r w:rsidRPr="00784D8F">
              <w:rPr>
                <w:rFonts w:ascii="Times New Roman" w:hAnsi="Times New Roman"/>
                <w:b/>
                <w:snapToGrid w:val="0"/>
                <w:kern w:val="28"/>
                <w:sz w:val="22"/>
                <w:szCs w:val="22"/>
                <w:lang w:val="en-US" w:eastAsia="en-US" w:bidi="ar-SA"/>
              </w:rPr>
              <w:t>Locations Covered by Selected Bid</w:t>
            </w:r>
          </w:p>
        </w:tc>
        <w:tc>
          <w:tcPr>
            <w:tcW w:w="2088" w:type="dxa"/>
          </w:tcPr>
          <w:p w:rsidR="00E560FD" w:rsidRPr="00784D8F" w:rsidP="00E560FD" w14:paraId="24D51768" w14:textId="77777777">
            <w:pPr>
              <w:widowControl w:val="0"/>
              <w:spacing w:after="120"/>
              <w:jc w:val="center"/>
              <w:rPr>
                <w:rStyle w:val="DefaultParagraphFont"/>
                <w:rFonts w:ascii="Times New Roman" w:hAnsi="Times New Roman"/>
                <w:b/>
                <w:snapToGrid w:val="0"/>
                <w:kern w:val="28"/>
                <w:sz w:val="22"/>
                <w:szCs w:val="22"/>
                <w:lang w:val="en-US" w:eastAsia="en-US" w:bidi="ar-SA"/>
              </w:rPr>
            </w:pPr>
            <w:r w:rsidRPr="00784D8F">
              <w:rPr>
                <w:rFonts w:ascii="Times New Roman" w:hAnsi="Times New Roman"/>
                <w:b/>
                <w:snapToGrid w:val="0"/>
                <w:kern w:val="28"/>
                <w:sz w:val="22"/>
                <w:szCs w:val="22"/>
                <w:lang w:val="en-US" w:eastAsia="en-US" w:bidi="ar-SA"/>
              </w:rPr>
              <w:t>Total Estimated CAF Award</w:t>
            </w:r>
          </w:p>
        </w:tc>
      </w:tr>
      <w:tr w14:paraId="70DB2F57" w14:textId="77777777" w:rsidTr="00B52252">
        <w:tblPrEx>
          <w:tblW w:w="0" w:type="auto"/>
          <w:tblInd w:w="0" w:type="dxa"/>
          <w:tblCellMar>
            <w:top w:w="0" w:type="dxa"/>
            <w:left w:w="108" w:type="dxa"/>
            <w:bottom w:w="0" w:type="dxa"/>
            <w:right w:w="108" w:type="dxa"/>
          </w:tblCellMar>
          <w:tblLook w:val="04A0"/>
        </w:tblPrEx>
        <w:tc>
          <w:tcPr>
            <w:tcW w:w="3888" w:type="dxa"/>
          </w:tcPr>
          <w:p w:rsidR="00E560FD" w:rsidRPr="00784D8F" w:rsidP="00E560FD" w14:paraId="0E6BDEEB" w14:textId="77777777">
            <w:pPr>
              <w:widowControl w:val="0"/>
              <w:spacing w:after="120"/>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Armstrong Telecommunications, Inc.</w:t>
            </w:r>
          </w:p>
        </w:tc>
        <w:tc>
          <w:tcPr>
            <w:tcW w:w="1710" w:type="dxa"/>
          </w:tcPr>
          <w:p w:rsidR="00E560FD" w:rsidRPr="00784D8F" w:rsidP="00E560FD" w14:paraId="5B53939E"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356</w:t>
            </w:r>
          </w:p>
        </w:tc>
        <w:tc>
          <w:tcPr>
            <w:tcW w:w="1890" w:type="dxa"/>
          </w:tcPr>
          <w:p w:rsidR="00E560FD" w:rsidRPr="00784D8F" w:rsidP="00E560FD" w14:paraId="305301B8"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6,709</w:t>
            </w:r>
          </w:p>
        </w:tc>
        <w:tc>
          <w:tcPr>
            <w:tcW w:w="2088" w:type="dxa"/>
          </w:tcPr>
          <w:p w:rsidR="00E560FD" w:rsidRPr="00784D8F" w:rsidP="00E560FD" w14:paraId="7B75CA34"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$12,821,813</w:t>
            </w:r>
          </w:p>
        </w:tc>
      </w:tr>
      <w:tr w14:paraId="119B52FE" w14:textId="77777777" w:rsidTr="00B52252">
        <w:tblPrEx>
          <w:tblW w:w="0" w:type="auto"/>
          <w:tblInd w:w="0" w:type="dxa"/>
          <w:tblCellMar>
            <w:top w:w="0" w:type="dxa"/>
            <w:left w:w="108" w:type="dxa"/>
            <w:bottom w:w="0" w:type="dxa"/>
            <w:right w:w="108" w:type="dxa"/>
          </w:tblCellMar>
          <w:tblLook w:val="04A0"/>
        </w:tblPrEx>
        <w:tc>
          <w:tcPr>
            <w:tcW w:w="3888" w:type="dxa"/>
          </w:tcPr>
          <w:p w:rsidR="00E560FD" w:rsidRPr="00784D8F" w:rsidP="00E560FD" w14:paraId="23B3FF96" w14:textId="77777777">
            <w:pPr>
              <w:widowControl w:val="0"/>
              <w:spacing w:after="120"/>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DTC Cable Inc.</w:t>
            </w:r>
            <w:r w:rsidRPr="00784D8F">
              <w:rPr>
                <w:rFonts w:ascii="Times New Roman" w:hAnsi="Times New Roman"/>
                <w:snapToGrid w:val="0"/>
                <w:kern w:val="28"/>
                <w:sz w:val="22"/>
                <w:szCs w:val="22"/>
                <w:lang w:val="en-US" w:eastAsia="en-US" w:bidi="ar-SA"/>
              </w:rPr>
              <w:tab/>
            </w:r>
          </w:p>
        </w:tc>
        <w:tc>
          <w:tcPr>
            <w:tcW w:w="1710" w:type="dxa"/>
          </w:tcPr>
          <w:p w:rsidR="00E560FD" w:rsidRPr="00784D8F" w:rsidP="00E560FD" w14:paraId="4B60F562"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118</w:t>
            </w:r>
          </w:p>
        </w:tc>
        <w:tc>
          <w:tcPr>
            <w:tcW w:w="1890" w:type="dxa"/>
          </w:tcPr>
          <w:p w:rsidR="00E560FD" w:rsidRPr="00784D8F" w:rsidP="00E560FD" w14:paraId="61B28CE9"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712</w:t>
            </w:r>
          </w:p>
        </w:tc>
        <w:tc>
          <w:tcPr>
            <w:tcW w:w="2088" w:type="dxa"/>
          </w:tcPr>
          <w:p w:rsidR="00E560FD" w:rsidRPr="00784D8F" w:rsidP="00E560FD" w14:paraId="19D4BE75"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$2,103,935</w:t>
            </w:r>
          </w:p>
        </w:tc>
      </w:tr>
      <w:tr w14:paraId="74D3B223" w14:textId="77777777" w:rsidTr="00B52252">
        <w:tblPrEx>
          <w:tblW w:w="0" w:type="auto"/>
          <w:tblInd w:w="0" w:type="dxa"/>
          <w:tblCellMar>
            <w:top w:w="0" w:type="dxa"/>
            <w:left w:w="108" w:type="dxa"/>
            <w:bottom w:w="0" w:type="dxa"/>
            <w:right w:w="108" w:type="dxa"/>
          </w:tblCellMar>
          <w:tblLook w:val="04A0"/>
        </w:tblPrEx>
        <w:tc>
          <w:tcPr>
            <w:tcW w:w="3888" w:type="dxa"/>
          </w:tcPr>
          <w:p w:rsidR="00E560FD" w:rsidRPr="00784D8F" w:rsidP="00E560FD" w14:paraId="0ECB8E80" w14:textId="77777777">
            <w:pPr>
              <w:widowControl w:val="0"/>
              <w:spacing w:after="120"/>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Gtel Teleconnections</w:t>
            </w:r>
          </w:p>
        </w:tc>
        <w:tc>
          <w:tcPr>
            <w:tcW w:w="1710" w:type="dxa"/>
          </w:tcPr>
          <w:p w:rsidR="00E560FD" w:rsidRPr="00784D8F" w:rsidP="00E560FD" w14:paraId="32268F21"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60</w:t>
            </w:r>
          </w:p>
        </w:tc>
        <w:tc>
          <w:tcPr>
            <w:tcW w:w="1890" w:type="dxa"/>
          </w:tcPr>
          <w:p w:rsidR="00E560FD" w:rsidRPr="00784D8F" w:rsidP="00E560FD" w14:paraId="0C4DBB89"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260</w:t>
            </w:r>
          </w:p>
        </w:tc>
        <w:tc>
          <w:tcPr>
            <w:tcW w:w="2088" w:type="dxa"/>
          </w:tcPr>
          <w:p w:rsidR="00E560FD" w:rsidRPr="00784D8F" w:rsidP="00E560FD" w14:paraId="1D202261"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$854,652</w:t>
            </w:r>
          </w:p>
        </w:tc>
      </w:tr>
      <w:tr w14:paraId="3FCBD204" w14:textId="77777777" w:rsidTr="00B52252">
        <w:tblPrEx>
          <w:tblW w:w="0" w:type="auto"/>
          <w:tblInd w:w="0" w:type="dxa"/>
          <w:tblCellMar>
            <w:top w:w="0" w:type="dxa"/>
            <w:left w:w="108" w:type="dxa"/>
            <w:bottom w:w="0" w:type="dxa"/>
            <w:right w:w="108" w:type="dxa"/>
          </w:tblCellMar>
          <w:tblLook w:val="04A0"/>
        </w:tblPrEx>
        <w:tc>
          <w:tcPr>
            <w:tcW w:w="3888" w:type="dxa"/>
          </w:tcPr>
          <w:p w:rsidR="00E560FD" w:rsidRPr="00784D8F" w:rsidP="00E560FD" w14:paraId="7865CCD1" w14:textId="77777777">
            <w:pPr>
              <w:widowControl w:val="0"/>
              <w:spacing w:after="120"/>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Haefele TV Inc.</w:t>
            </w:r>
          </w:p>
        </w:tc>
        <w:tc>
          <w:tcPr>
            <w:tcW w:w="1710" w:type="dxa"/>
          </w:tcPr>
          <w:p w:rsidR="00E560FD" w:rsidRPr="00784D8F" w:rsidP="00E560FD" w14:paraId="746F618A"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97</w:t>
            </w:r>
          </w:p>
        </w:tc>
        <w:tc>
          <w:tcPr>
            <w:tcW w:w="1890" w:type="dxa"/>
          </w:tcPr>
          <w:p w:rsidR="00E560FD" w:rsidRPr="00784D8F" w:rsidP="00E560FD" w14:paraId="6FFDCF76"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667</w:t>
            </w:r>
          </w:p>
        </w:tc>
        <w:tc>
          <w:tcPr>
            <w:tcW w:w="2088" w:type="dxa"/>
          </w:tcPr>
          <w:p w:rsidR="00E560FD" w:rsidRPr="00784D8F" w:rsidP="00E560FD" w14:paraId="770CC418"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$1,257,581</w:t>
            </w:r>
          </w:p>
        </w:tc>
      </w:tr>
      <w:tr w14:paraId="0DB89880" w14:textId="77777777" w:rsidTr="00B52252">
        <w:tblPrEx>
          <w:tblW w:w="0" w:type="auto"/>
          <w:tblInd w:w="0" w:type="dxa"/>
          <w:tblCellMar>
            <w:top w:w="0" w:type="dxa"/>
            <w:left w:w="108" w:type="dxa"/>
            <w:bottom w:w="0" w:type="dxa"/>
            <w:right w:w="108" w:type="dxa"/>
          </w:tblCellMar>
          <w:tblLook w:val="04A0"/>
        </w:tblPrEx>
        <w:tc>
          <w:tcPr>
            <w:tcW w:w="3888" w:type="dxa"/>
          </w:tcPr>
          <w:p w:rsidR="00E560FD" w:rsidRPr="00784D8F" w:rsidP="00E560FD" w14:paraId="0944C2B1" w14:textId="77777777">
            <w:pPr>
              <w:widowControl w:val="0"/>
              <w:spacing w:after="120"/>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Hughes Network Systems, LLC</w:t>
            </w:r>
          </w:p>
        </w:tc>
        <w:tc>
          <w:tcPr>
            <w:tcW w:w="1710" w:type="dxa"/>
          </w:tcPr>
          <w:p w:rsidR="00E560FD" w:rsidRPr="00784D8F" w:rsidP="00E560FD" w14:paraId="2DEDAE9C"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5,379</w:t>
            </w:r>
          </w:p>
        </w:tc>
        <w:tc>
          <w:tcPr>
            <w:tcW w:w="1890" w:type="dxa"/>
          </w:tcPr>
          <w:p w:rsidR="00E560FD" w:rsidRPr="00784D8F" w:rsidP="00E560FD" w14:paraId="125053E4"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22,305</w:t>
            </w:r>
          </w:p>
        </w:tc>
        <w:tc>
          <w:tcPr>
            <w:tcW w:w="2088" w:type="dxa"/>
          </w:tcPr>
          <w:p w:rsidR="00E560FD" w:rsidRPr="00784D8F" w:rsidP="00E560FD" w14:paraId="2EAF14AA"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$7,026,075</w:t>
            </w:r>
          </w:p>
        </w:tc>
      </w:tr>
      <w:tr w14:paraId="56A4366B" w14:textId="77777777" w:rsidTr="00B52252">
        <w:tblPrEx>
          <w:tblW w:w="0" w:type="auto"/>
          <w:tblInd w:w="0" w:type="dxa"/>
          <w:tblCellMar>
            <w:top w:w="0" w:type="dxa"/>
            <w:left w:w="108" w:type="dxa"/>
            <w:bottom w:w="0" w:type="dxa"/>
            <w:right w:w="108" w:type="dxa"/>
          </w:tblCellMar>
          <w:tblLook w:val="04A0"/>
        </w:tblPrEx>
        <w:tc>
          <w:tcPr>
            <w:tcW w:w="3888" w:type="dxa"/>
          </w:tcPr>
          <w:p w:rsidR="00E560FD" w:rsidRPr="00784D8F" w:rsidP="00E560FD" w14:paraId="7DBF18B3" w14:textId="77777777">
            <w:pPr>
              <w:widowControl w:val="0"/>
              <w:spacing w:after="120"/>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Mid-Hudson Data Corp.</w:t>
            </w:r>
          </w:p>
        </w:tc>
        <w:tc>
          <w:tcPr>
            <w:tcW w:w="1710" w:type="dxa"/>
          </w:tcPr>
          <w:p w:rsidR="00E560FD" w:rsidRPr="00784D8F" w:rsidP="00E560FD" w14:paraId="27237FB1"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73</w:t>
            </w:r>
          </w:p>
        </w:tc>
        <w:tc>
          <w:tcPr>
            <w:tcW w:w="1890" w:type="dxa"/>
          </w:tcPr>
          <w:p w:rsidR="00E560FD" w:rsidRPr="00784D8F" w:rsidP="00E560FD" w14:paraId="17E67C19"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459</w:t>
            </w:r>
          </w:p>
        </w:tc>
        <w:tc>
          <w:tcPr>
            <w:tcW w:w="2088" w:type="dxa"/>
          </w:tcPr>
          <w:p w:rsidR="00E560FD" w:rsidRPr="00784D8F" w:rsidP="00E560FD" w14:paraId="003399E9"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$640,296</w:t>
            </w:r>
          </w:p>
        </w:tc>
      </w:tr>
      <w:tr w14:paraId="20121D69" w14:textId="77777777" w:rsidTr="00B52252">
        <w:tblPrEx>
          <w:tblW w:w="0" w:type="auto"/>
          <w:tblInd w:w="0" w:type="dxa"/>
          <w:tblCellMar>
            <w:top w:w="0" w:type="dxa"/>
            <w:left w:w="108" w:type="dxa"/>
            <w:bottom w:w="0" w:type="dxa"/>
            <w:right w:w="108" w:type="dxa"/>
          </w:tblCellMar>
          <w:tblLook w:val="04A0"/>
        </w:tblPrEx>
        <w:tc>
          <w:tcPr>
            <w:tcW w:w="3888" w:type="dxa"/>
          </w:tcPr>
          <w:p w:rsidR="00E560FD" w:rsidRPr="00784D8F" w:rsidP="00E560FD" w14:paraId="74C8783E" w14:textId="77777777">
            <w:pPr>
              <w:widowControl w:val="0"/>
              <w:spacing w:after="120"/>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Mohawk Networks, LLC</w:t>
            </w:r>
          </w:p>
        </w:tc>
        <w:tc>
          <w:tcPr>
            <w:tcW w:w="1710" w:type="dxa"/>
          </w:tcPr>
          <w:p w:rsidR="00E560FD" w:rsidRPr="00784D8F" w:rsidP="00E560FD" w14:paraId="49B9D4CA"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206</w:t>
            </w:r>
          </w:p>
        </w:tc>
        <w:tc>
          <w:tcPr>
            <w:tcW w:w="1890" w:type="dxa"/>
          </w:tcPr>
          <w:p w:rsidR="00E560FD" w:rsidRPr="00784D8F" w:rsidP="00E560FD" w14:paraId="7925235E"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1,286</w:t>
            </w:r>
          </w:p>
        </w:tc>
        <w:tc>
          <w:tcPr>
            <w:tcW w:w="2088" w:type="dxa"/>
          </w:tcPr>
          <w:p w:rsidR="00E560FD" w:rsidRPr="00784D8F" w:rsidP="00E560FD" w14:paraId="20CAD31F"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$3,609,084</w:t>
            </w:r>
          </w:p>
        </w:tc>
      </w:tr>
      <w:tr w14:paraId="01C06BD3" w14:textId="77777777" w:rsidTr="00B52252">
        <w:tblPrEx>
          <w:tblW w:w="0" w:type="auto"/>
          <w:tblInd w:w="0" w:type="dxa"/>
          <w:tblCellMar>
            <w:top w:w="0" w:type="dxa"/>
            <w:left w:w="108" w:type="dxa"/>
            <w:bottom w:w="0" w:type="dxa"/>
            <w:right w:w="108" w:type="dxa"/>
          </w:tblCellMar>
          <w:tblLook w:val="04A0"/>
        </w:tblPrEx>
        <w:tc>
          <w:tcPr>
            <w:tcW w:w="3888" w:type="dxa"/>
          </w:tcPr>
          <w:p w:rsidR="00E560FD" w:rsidRPr="00784D8F" w:rsidP="00E560FD" w14:paraId="71FF141E" w14:textId="77777777">
            <w:pPr>
              <w:widowControl w:val="0"/>
              <w:spacing w:after="120"/>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MTC Cable</w:t>
            </w:r>
          </w:p>
        </w:tc>
        <w:tc>
          <w:tcPr>
            <w:tcW w:w="1710" w:type="dxa"/>
          </w:tcPr>
          <w:p w:rsidR="00E560FD" w:rsidRPr="00784D8F" w:rsidP="00E560FD" w14:paraId="61B3ADF8"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177</w:t>
            </w:r>
          </w:p>
        </w:tc>
        <w:tc>
          <w:tcPr>
            <w:tcW w:w="1890" w:type="dxa"/>
          </w:tcPr>
          <w:p w:rsidR="00E560FD" w:rsidRPr="00784D8F" w:rsidP="00E560FD" w14:paraId="4525F2A9"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1,659</w:t>
            </w:r>
          </w:p>
        </w:tc>
        <w:tc>
          <w:tcPr>
            <w:tcW w:w="2088" w:type="dxa"/>
          </w:tcPr>
          <w:p w:rsidR="00E560FD" w:rsidRPr="00784D8F" w:rsidP="00E560FD" w14:paraId="5BDB28FD"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$4,276,982</w:t>
            </w:r>
          </w:p>
        </w:tc>
      </w:tr>
      <w:tr w14:paraId="39EBEE25" w14:textId="77777777" w:rsidTr="00B52252">
        <w:tblPrEx>
          <w:tblW w:w="0" w:type="auto"/>
          <w:tblInd w:w="0" w:type="dxa"/>
          <w:tblCellMar>
            <w:top w:w="0" w:type="dxa"/>
            <w:left w:w="108" w:type="dxa"/>
            <w:bottom w:w="0" w:type="dxa"/>
            <w:right w:w="108" w:type="dxa"/>
          </w:tblCellMar>
          <w:tblLook w:val="04A0"/>
        </w:tblPrEx>
        <w:tc>
          <w:tcPr>
            <w:tcW w:w="3888" w:type="dxa"/>
          </w:tcPr>
          <w:p w:rsidR="00E560FD" w:rsidRPr="00784D8F" w:rsidP="00E560FD" w14:paraId="4DF51F12" w14:textId="77777777">
            <w:pPr>
              <w:widowControl w:val="0"/>
              <w:spacing w:after="120"/>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Otsego Electric Cooperative</w:t>
            </w:r>
          </w:p>
        </w:tc>
        <w:tc>
          <w:tcPr>
            <w:tcW w:w="1710" w:type="dxa"/>
          </w:tcPr>
          <w:p w:rsidR="00E560FD" w:rsidRPr="00784D8F" w:rsidP="00E560FD" w14:paraId="4FB5CFD4"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282</w:t>
            </w:r>
          </w:p>
        </w:tc>
        <w:tc>
          <w:tcPr>
            <w:tcW w:w="1890" w:type="dxa"/>
          </w:tcPr>
          <w:p w:rsidR="00E560FD" w:rsidRPr="00784D8F" w:rsidP="00E560FD" w14:paraId="0CF2E424"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1,146</w:t>
            </w:r>
          </w:p>
        </w:tc>
        <w:tc>
          <w:tcPr>
            <w:tcW w:w="2088" w:type="dxa"/>
          </w:tcPr>
          <w:p w:rsidR="00E560FD" w:rsidRPr="00784D8F" w:rsidP="00E560FD" w14:paraId="5D26F0AC"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$4,298,623</w:t>
            </w:r>
          </w:p>
        </w:tc>
      </w:tr>
      <w:tr w14:paraId="640ECAAE" w14:textId="77777777" w:rsidTr="00B52252">
        <w:tblPrEx>
          <w:tblW w:w="0" w:type="auto"/>
          <w:tblInd w:w="0" w:type="dxa"/>
          <w:tblCellMar>
            <w:top w:w="0" w:type="dxa"/>
            <w:left w:w="108" w:type="dxa"/>
            <w:bottom w:w="0" w:type="dxa"/>
            <w:right w:w="108" w:type="dxa"/>
          </w:tblCellMar>
          <w:tblLook w:val="04A0"/>
        </w:tblPrEx>
        <w:tc>
          <w:tcPr>
            <w:tcW w:w="3888" w:type="dxa"/>
          </w:tcPr>
          <w:p w:rsidR="00E560FD" w:rsidRPr="00784D8F" w:rsidP="00E560FD" w14:paraId="2B1BDE5B" w14:textId="77777777">
            <w:pPr>
              <w:widowControl w:val="0"/>
              <w:spacing w:after="120"/>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Slic Network Solutions</w:t>
            </w:r>
          </w:p>
        </w:tc>
        <w:tc>
          <w:tcPr>
            <w:tcW w:w="1710" w:type="dxa"/>
          </w:tcPr>
          <w:p w:rsidR="00E560FD" w:rsidRPr="00784D8F" w:rsidP="00E560FD" w14:paraId="672E0586"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626</w:t>
            </w:r>
          </w:p>
        </w:tc>
        <w:tc>
          <w:tcPr>
            <w:tcW w:w="1890" w:type="dxa"/>
          </w:tcPr>
          <w:p w:rsidR="00E560FD" w:rsidRPr="00784D8F" w:rsidP="00E560FD" w14:paraId="6B96D5EC"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4,610</w:t>
            </w:r>
          </w:p>
        </w:tc>
        <w:tc>
          <w:tcPr>
            <w:tcW w:w="2088" w:type="dxa"/>
          </w:tcPr>
          <w:p w:rsidR="00E560FD" w:rsidRPr="00784D8F" w:rsidP="00E560FD" w14:paraId="14999C53"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$11,296,264</w:t>
            </w:r>
          </w:p>
        </w:tc>
      </w:tr>
      <w:tr w14:paraId="35A2E8F9" w14:textId="77777777" w:rsidTr="00B52252">
        <w:tblPrEx>
          <w:tblW w:w="0" w:type="auto"/>
          <w:tblInd w:w="0" w:type="dxa"/>
          <w:tblCellMar>
            <w:top w:w="0" w:type="dxa"/>
            <w:left w:w="108" w:type="dxa"/>
            <w:bottom w:w="0" w:type="dxa"/>
            <w:right w:w="108" w:type="dxa"/>
          </w:tblCellMar>
          <w:tblLook w:val="04A0"/>
        </w:tblPrEx>
        <w:tc>
          <w:tcPr>
            <w:tcW w:w="3888" w:type="dxa"/>
          </w:tcPr>
          <w:p w:rsidR="00E560FD" w:rsidRPr="00784D8F" w:rsidP="00E560FD" w14:paraId="26826DB3" w14:textId="77777777">
            <w:pPr>
              <w:widowControl w:val="0"/>
              <w:spacing w:after="120"/>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Verizon Communications</w:t>
            </w:r>
          </w:p>
        </w:tc>
        <w:tc>
          <w:tcPr>
            <w:tcW w:w="1710" w:type="dxa"/>
          </w:tcPr>
          <w:p w:rsidR="00E560FD" w:rsidRPr="00784D8F" w:rsidP="00E560FD" w14:paraId="74B7227F"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1,268</w:t>
            </w:r>
          </w:p>
        </w:tc>
        <w:tc>
          <w:tcPr>
            <w:tcW w:w="1890" w:type="dxa"/>
          </w:tcPr>
          <w:p w:rsidR="00E560FD" w:rsidRPr="00784D8F" w:rsidP="00E560FD" w14:paraId="30B3645D"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7,767</w:t>
            </w:r>
          </w:p>
        </w:tc>
        <w:tc>
          <w:tcPr>
            <w:tcW w:w="2088" w:type="dxa"/>
          </w:tcPr>
          <w:p w:rsidR="00E560FD" w:rsidRPr="00784D8F" w:rsidP="00E560FD" w14:paraId="6D1E11EF" w14:textId="77777777">
            <w:pPr>
              <w:widowControl w:val="0"/>
              <w:spacing w:after="120"/>
              <w:jc w:val="center"/>
              <w:rPr>
                <w:rStyle w:val="DefaultParagraphFont"/>
                <w:rFonts w:ascii="Times New Roman" w:hAnsi="Times New Roman"/>
                <w:snapToGrid w:val="0"/>
                <w:kern w:val="28"/>
                <w:sz w:val="22"/>
                <w:szCs w:val="22"/>
                <w:lang w:val="en-US" w:eastAsia="en-US" w:bidi="ar-SA"/>
              </w:rPr>
            </w:pPr>
            <w:r w:rsidRPr="00784D8F">
              <w:rPr>
                <w:rFonts w:ascii="Times New Roman" w:hAnsi="Times New Roman"/>
                <w:snapToGrid w:val="0"/>
                <w:kern w:val="28"/>
                <w:sz w:val="22"/>
                <w:szCs w:val="22"/>
                <w:lang w:val="en-US" w:eastAsia="en-US" w:bidi="ar-SA"/>
              </w:rPr>
              <w:t>$18,511,546</w:t>
            </w:r>
          </w:p>
        </w:tc>
      </w:tr>
      <w:tr w14:paraId="3C928384" w14:textId="77777777" w:rsidTr="00B52252">
        <w:tblPrEx>
          <w:tblW w:w="0" w:type="auto"/>
          <w:tblInd w:w="0" w:type="dxa"/>
          <w:tblCellMar>
            <w:top w:w="0" w:type="dxa"/>
            <w:left w:w="108" w:type="dxa"/>
            <w:bottom w:w="0" w:type="dxa"/>
            <w:right w:w="108" w:type="dxa"/>
          </w:tblCellMar>
          <w:tblLook w:val="04A0"/>
        </w:tblPrEx>
        <w:tc>
          <w:tcPr>
            <w:tcW w:w="3888" w:type="dxa"/>
          </w:tcPr>
          <w:p w:rsidR="00E560FD" w:rsidRPr="00784D8F" w:rsidP="00E560FD" w14:paraId="45D068B5" w14:textId="77777777">
            <w:pPr>
              <w:widowControl w:val="0"/>
              <w:spacing w:after="120"/>
              <w:rPr>
                <w:rStyle w:val="DefaultParagraphFont"/>
                <w:rFonts w:ascii="Times New Roman" w:hAnsi="Times New Roman"/>
                <w:b/>
                <w:snapToGrid w:val="0"/>
                <w:kern w:val="28"/>
                <w:sz w:val="22"/>
                <w:szCs w:val="22"/>
                <w:lang w:val="en-US" w:eastAsia="en-US" w:bidi="ar-SA"/>
              </w:rPr>
            </w:pPr>
            <w:r w:rsidRPr="00784D8F">
              <w:rPr>
                <w:rFonts w:ascii="Times New Roman" w:hAnsi="Times New Roman"/>
                <w:b/>
                <w:snapToGrid w:val="0"/>
                <w:kern w:val="28"/>
                <w:sz w:val="22"/>
                <w:szCs w:val="22"/>
                <w:lang w:val="en-US" w:eastAsia="en-US" w:bidi="ar-SA"/>
              </w:rPr>
              <w:t>All Awards</w:t>
            </w:r>
          </w:p>
        </w:tc>
        <w:tc>
          <w:tcPr>
            <w:tcW w:w="1710" w:type="dxa"/>
          </w:tcPr>
          <w:p w:rsidR="00E560FD" w:rsidRPr="00784D8F" w:rsidP="00E560FD" w14:paraId="674DAFD5" w14:textId="77777777">
            <w:pPr>
              <w:widowControl w:val="0"/>
              <w:spacing w:after="120"/>
              <w:jc w:val="center"/>
              <w:rPr>
                <w:rStyle w:val="DefaultParagraphFont"/>
                <w:rFonts w:ascii="Times New Roman" w:hAnsi="Times New Roman"/>
                <w:b/>
                <w:snapToGrid w:val="0"/>
                <w:kern w:val="28"/>
                <w:sz w:val="22"/>
                <w:szCs w:val="22"/>
                <w:lang w:val="en-US" w:eastAsia="en-US" w:bidi="ar-SA"/>
              </w:rPr>
            </w:pPr>
            <w:r w:rsidRPr="00784D8F">
              <w:rPr>
                <w:rFonts w:ascii="Times New Roman" w:hAnsi="Times New Roman"/>
                <w:b/>
                <w:snapToGrid w:val="0"/>
                <w:kern w:val="28"/>
                <w:sz w:val="22"/>
                <w:szCs w:val="22"/>
                <w:lang w:val="en-US" w:eastAsia="en-US" w:bidi="ar-SA"/>
              </w:rPr>
              <w:t>8,642</w:t>
            </w:r>
          </w:p>
        </w:tc>
        <w:tc>
          <w:tcPr>
            <w:tcW w:w="1890" w:type="dxa"/>
          </w:tcPr>
          <w:p w:rsidR="00E560FD" w:rsidRPr="00784D8F" w:rsidP="00E560FD" w14:paraId="2A5F748B" w14:textId="77777777">
            <w:pPr>
              <w:widowControl w:val="0"/>
              <w:spacing w:after="120"/>
              <w:jc w:val="center"/>
              <w:rPr>
                <w:rStyle w:val="DefaultParagraphFont"/>
                <w:rFonts w:ascii="Times New Roman" w:hAnsi="Times New Roman"/>
                <w:b/>
                <w:snapToGrid w:val="0"/>
                <w:kern w:val="28"/>
                <w:sz w:val="22"/>
                <w:szCs w:val="22"/>
                <w:lang w:val="en-US" w:eastAsia="en-US" w:bidi="ar-SA"/>
              </w:rPr>
            </w:pPr>
            <w:r w:rsidRPr="00784D8F">
              <w:rPr>
                <w:rFonts w:ascii="Times New Roman" w:hAnsi="Times New Roman"/>
                <w:b/>
                <w:snapToGrid w:val="0"/>
                <w:kern w:val="28"/>
                <w:sz w:val="22"/>
                <w:szCs w:val="22"/>
                <w:lang w:val="en-US" w:eastAsia="en-US" w:bidi="ar-SA"/>
              </w:rPr>
              <w:t>47,580</w:t>
            </w:r>
          </w:p>
        </w:tc>
        <w:tc>
          <w:tcPr>
            <w:tcW w:w="2088" w:type="dxa"/>
          </w:tcPr>
          <w:p w:rsidR="00E560FD" w:rsidRPr="00784D8F" w:rsidP="00E560FD" w14:paraId="2B06BD22" w14:textId="77777777">
            <w:pPr>
              <w:widowControl w:val="0"/>
              <w:spacing w:after="120"/>
              <w:jc w:val="center"/>
              <w:rPr>
                <w:rStyle w:val="DefaultParagraphFont"/>
                <w:rFonts w:ascii="Times New Roman" w:hAnsi="Times New Roman"/>
                <w:b/>
                <w:snapToGrid w:val="0"/>
                <w:kern w:val="28"/>
                <w:sz w:val="22"/>
                <w:szCs w:val="22"/>
                <w:lang w:val="en-US" w:eastAsia="en-US" w:bidi="ar-SA"/>
              </w:rPr>
            </w:pPr>
            <w:r w:rsidRPr="00784D8F">
              <w:rPr>
                <w:rFonts w:ascii="Times New Roman" w:hAnsi="Times New Roman"/>
                <w:b/>
                <w:snapToGrid w:val="0"/>
                <w:kern w:val="28"/>
                <w:sz w:val="22"/>
                <w:szCs w:val="22"/>
                <w:lang w:val="en-US" w:eastAsia="en-US" w:bidi="ar-SA"/>
              </w:rPr>
              <w:t>$66,696,851</w:t>
            </w:r>
          </w:p>
        </w:tc>
      </w:tr>
    </w:tbl>
    <w:p w:rsidR="001C0E9E" w:rsidRPr="0006370E" w:rsidP="0006370E" w14:paraId="0E3AA58A" w14:textId="7AED5142">
      <w:pPr>
        <w:jc w:val="center"/>
        <w:rPr>
          <w:szCs w:val="22"/>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4CD" w14:paraId="0BF46E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67D" w:rsidP="0060767D" w14:paraId="01DC1B68" w14:textId="7F515F8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4CD" w14:paraId="2A45E0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767D" w14:paraId="19DF56CC" w14:textId="77777777">
      <w:r>
        <w:separator/>
      </w:r>
    </w:p>
  </w:footnote>
  <w:footnote w:type="continuationSeparator" w:id="1">
    <w:p w:rsidR="0060767D" w14:paraId="4405D6C0" w14:textId="77777777">
      <w:r>
        <w:continuationSeparator/>
      </w:r>
    </w:p>
  </w:footnote>
  <w:footnote w:id="2">
    <w:p w:rsidR="001C0E9E" w:rsidRPr="002D59DF" w:rsidP="001C0E9E" w14:paraId="4AC3FBF6" w14:textId="77777777">
      <w:pPr>
        <w:pStyle w:val="FootnoteText"/>
        <w:spacing w:after="120"/>
        <w:rPr>
          <w:sz w:val="20"/>
        </w:rPr>
      </w:pPr>
      <w:r w:rsidRPr="002D59DF">
        <w:rPr>
          <w:rStyle w:val="FootnoteReference"/>
          <w:sz w:val="20"/>
        </w:rPr>
        <w:footnoteRef/>
      </w:r>
      <w:r w:rsidRPr="002D59DF">
        <w:rPr>
          <w:sz w:val="20"/>
        </w:rPr>
        <w:t xml:space="preserve"> Attachment A provides the list of those </w:t>
      </w:r>
      <w:r>
        <w:rPr>
          <w:sz w:val="20"/>
        </w:rPr>
        <w:t xml:space="preserve">applicants </w:t>
      </w:r>
      <w:r w:rsidRPr="002D59DF">
        <w:rPr>
          <w:sz w:val="20"/>
        </w:rPr>
        <w:t>awarded support through Phase 3 of the New NY Broadband Program.</w:t>
      </w:r>
    </w:p>
  </w:footnote>
  <w:footnote w:id="3">
    <w:p w:rsidR="001C0E9E" w:rsidRPr="002D59DF" w:rsidP="001C0E9E" w14:paraId="5BA5EE13" w14:textId="77777777">
      <w:pPr>
        <w:pStyle w:val="FootnoteText"/>
        <w:spacing w:after="120"/>
        <w:rPr>
          <w:sz w:val="20"/>
        </w:rPr>
      </w:pPr>
      <w:r w:rsidRPr="002D59DF">
        <w:rPr>
          <w:rStyle w:val="FootnoteReference"/>
          <w:sz w:val="20"/>
        </w:rPr>
        <w:footnoteRef/>
      </w:r>
      <w:r w:rsidRPr="002D59DF">
        <w:rPr>
          <w:sz w:val="20"/>
        </w:rPr>
        <w:t xml:space="preserve"> </w:t>
      </w:r>
      <w:r w:rsidRPr="002D59DF">
        <w:rPr>
          <w:i/>
          <w:sz w:val="20"/>
        </w:rPr>
        <w:t>Connect America Fund; ETC Annual Reports and Certifications</w:t>
      </w:r>
      <w:r w:rsidRPr="002D59DF">
        <w:rPr>
          <w:sz w:val="20"/>
        </w:rPr>
        <w:t>, Order, 32 FCC Rcd 968, 991, para. 62 (2017) (</w:t>
      </w:r>
      <w:r w:rsidRPr="002D59DF">
        <w:rPr>
          <w:i/>
          <w:sz w:val="20"/>
        </w:rPr>
        <w:t xml:space="preserve">New York </w:t>
      </w:r>
      <w:r>
        <w:rPr>
          <w:i/>
          <w:sz w:val="20"/>
        </w:rPr>
        <w:t xml:space="preserve">Auction </w:t>
      </w:r>
      <w:r w:rsidRPr="002D59DF">
        <w:rPr>
          <w:i/>
          <w:sz w:val="20"/>
        </w:rPr>
        <w:t>Waiver Order</w:t>
      </w:r>
      <w:r w:rsidRPr="002D59DF">
        <w:rPr>
          <w:sz w:val="20"/>
        </w:rPr>
        <w:t>).</w:t>
      </w:r>
    </w:p>
  </w:footnote>
  <w:footnote w:id="4">
    <w:p w:rsidR="001C0E9E" w:rsidRPr="00EE3CD0" w:rsidP="001C0E9E" w14:paraId="07AB235A" w14:textId="77777777">
      <w:pPr>
        <w:pStyle w:val="FootnoteText"/>
        <w:spacing w:after="120"/>
        <w:rPr>
          <w:sz w:val="20"/>
        </w:rPr>
      </w:pPr>
      <w:r w:rsidRPr="002D59DF">
        <w:rPr>
          <w:rStyle w:val="FootnoteReference"/>
          <w:sz w:val="20"/>
        </w:rPr>
        <w:footnoteRef/>
      </w:r>
      <w:r w:rsidRPr="002D59DF">
        <w:rPr>
          <w:sz w:val="20"/>
        </w:rPr>
        <w:t xml:space="preserve"> </w:t>
      </w:r>
      <w:r>
        <w:rPr>
          <w:i/>
          <w:sz w:val="20"/>
        </w:rPr>
        <w:t xml:space="preserve">Id. </w:t>
      </w:r>
      <w:r>
        <w:rPr>
          <w:sz w:val="20"/>
        </w:rPr>
        <w:t>at 990-92, paras. 59, 63.</w:t>
      </w:r>
    </w:p>
  </w:footnote>
  <w:footnote w:id="5">
    <w:p w:rsidR="001C0E9E" w:rsidRPr="002D59DF" w:rsidP="001C0E9E" w14:paraId="4B77DC02" w14:textId="77777777">
      <w:pPr>
        <w:pStyle w:val="FootnoteText"/>
        <w:spacing w:after="120"/>
        <w:rPr>
          <w:sz w:val="20"/>
        </w:rPr>
      </w:pPr>
      <w:r w:rsidRPr="002D59DF">
        <w:rPr>
          <w:rStyle w:val="FootnoteReference"/>
          <w:sz w:val="20"/>
        </w:rPr>
        <w:footnoteRef/>
      </w:r>
      <w:r w:rsidRPr="002D59DF">
        <w:rPr>
          <w:sz w:val="20"/>
        </w:rPr>
        <w:t xml:space="preserve"> </w:t>
      </w:r>
      <w:r w:rsidRPr="002D59DF">
        <w:rPr>
          <w:i/>
          <w:sz w:val="20"/>
        </w:rPr>
        <w:t>Id.</w:t>
      </w:r>
      <w:r w:rsidRPr="002D59DF">
        <w:rPr>
          <w:sz w:val="20"/>
        </w:rPr>
        <w:t xml:space="preserve"> at 990, para. 60.  </w:t>
      </w:r>
      <w:r w:rsidRPr="002D59DF">
        <w:rPr>
          <w:i/>
          <w:sz w:val="20"/>
        </w:rPr>
        <w:t xml:space="preserve">See </w:t>
      </w:r>
      <w:r w:rsidRPr="002D59DF">
        <w:rPr>
          <w:sz w:val="20"/>
        </w:rPr>
        <w:t>47 CFR 54.315.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4CD" w14:paraId="3FE40B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4CD" w14:paraId="2AD5AD7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4371BC73" w14:textId="77777777">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sz w:val="96"/>
      </w:rPr>
      <w:t xml:space="preserve">  </w:t>
    </w:r>
    <w:r w:rsidR="0006370E">
      <w:rPr>
        <w:rFonts w:ascii="News Gothic MT" w:hAnsi="News Gothic MT"/>
        <w:b/>
        <w:sz w:val="96"/>
      </w:rPr>
      <w:t>PUBLIC NOTICE</w:t>
    </w:r>
  </w:p>
  <w:p w:rsidR="00602577" w14:paraId="7D576D2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14:paraId="34728F89" w14:textId="77777777">
                <w:pPr>
                  <w:rPr>
                    <w:rFonts w:ascii="Arial" w:hAnsi="Arial"/>
                    <w:b/>
                  </w:rPr>
                </w:pPr>
                <w:r>
                  <w:rPr>
                    <w:rFonts w:ascii="Arial" w:hAnsi="Arial"/>
                    <w:b/>
                  </w:rPr>
                  <w:t>Federal Communications Commission</w:t>
                </w:r>
              </w:p>
              <w:p w:rsidR="00602577" w14:paraId="29F9451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5ADCB11D"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14:paraId="5404E8AC" w14:textId="77777777">
                <w:pPr>
                  <w:spacing w:before="40"/>
                  <w:jc w:val="right"/>
                  <w:rPr>
                    <w:rFonts w:ascii="Arial" w:hAnsi="Arial"/>
                    <w:b/>
                    <w:sz w:val="16"/>
                  </w:rPr>
                </w:pPr>
                <w:r>
                  <w:rPr>
                    <w:rFonts w:ascii="Arial" w:hAnsi="Arial"/>
                    <w:b/>
                    <w:sz w:val="16"/>
                  </w:rPr>
                  <w:t>News Media Information 202 / 418-0500</w:t>
                </w:r>
              </w:p>
              <w:p w:rsidR="00602577" w14:paraId="5B5F00A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66A9BFCB" w14:textId="77777777">
                <w:pPr>
                  <w:jc w:val="right"/>
                  <w:rPr>
                    <w:rFonts w:ascii="Arial" w:hAnsi="Arial"/>
                    <w:b/>
                    <w:sz w:val="16"/>
                  </w:rPr>
                </w:pPr>
                <w:r>
                  <w:rPr>
                    <w:rFonts w:ascii="Arial" w:hAnsi="Arial"/>
                    <w:b/>
                    <w:sz w:val="16"/>
                  </w:rPr>
                  <w:t>TTY: 1-888-835-5322</w:t>
                </w:r>
              </w:p>
              <w:p w:rsidR="00602577" w14:paraId="192FAB83" w14:textId="77777777">
                <w:pPr>
                  <w:jc w:val="right"/>
                </w:pPr>
              </w:p>
            </w:txbxContent>
          </v:textbox>
        </v:shape>
      </w:pict>
    </w:r>
  </w:p>
  <w:p w:rsidR="00602577" w:rsidRPr="0060767D" w14:paraId="1E036828" w14:textId="77777777">
    <w:pPr>
      <w:pStyle w:val="Header"/>
      <w:tabs>
        <w:tab w:val="left" w:pos="1080"/>
        <w:tab w:val="clear" w:pos="4320"/>
        <w:tab w:val="clear" w:pos="8640"/>
      </w:tabs>
      <w:ind w:left="720"/>
      <w:rPr>
        <w:rFonts w:ascii="Arial" w:hAnsi="Arial"/>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revisionView w:comments="1" w:formatting="1" w:inkAnnotations="0" w:insDel="1"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7D"/>
    <w:rsid w:val="000265AE"/>
    <w:rsid w:val="000274CD"/>
    <w:rsid w:val="0006370E"/>
    <w:rsid w:val="000B519B"/>
    <w:rsid w:val="000D3F4A"/>
    <w:rsid w:val="001C0E9E"/>
    <w:rsid w:val="00263116"/>
    <w:rsid w:val="002A7AC7"/>
    <w:rsid w:val="002B721D"/>
    <w:rsid w:val="002D59DF"/>
    <w:rsid w:val="00412101"/>
    <w:rsid w:val="00451EEA"/>
    <w:rsid w:val="004734AE"/>
    <w:rsid w:val="004C09A2"/>
    <w:rsid w:val="005C12FB"/>
    <w:rsid w:val="00602577"/>
    <w:rsid w:val="0060767D"/>
    <w:rsid w:val="00617EA9"/>
    <w:rsid w:val="00656FDC"/>
    <w:rsid w:val="00677DEC"/>
    <w:rsid w:val="00720242"/>
    <w:rsid w:val="00784D8F"/>
    <w:rsid w:val="00862485"/>
    <w:rsid w:val="00872D4F"/>
    <w:rsid w:val="009354AF"/>
    <w:rsid w:val="00962449"/>
    <w:rsid w:val="00A64447"/>
    <w:rsid w:val="00A94905"/>
    <w:rsid w:val="00C40E0E"/>
    <w:rsid w:val="00CD06DB"/>
    <w:rsid w:val="00D00968"/>
    <w:rsid w:val="00D03E0B"/>
    <w:rsid w:val="00D17DC0"/>
    <w:rsid w:val="00D60EFF"/>
    <w:rsid w:val="00DA1376"/>
    <w:rsid w:val="00E560FD"/>
    <w:rsid w:val="00EE3CD0"/>
    <w:rsid w:val="00F76300"/>
    <w:rsid w:val="00FB31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67D"/>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60767D"/>
    <w:rPr>
      <w:sz w:val="22"/>
    </w:rPr>
  </w:style>
  <w:style w:type="character" w:customStyle="1" w:styleId="FooterChar">
    <w:name w:val="Footer Char"/>
    <w:link w:val="Footer"/>
    <w:uiPriority w:val="99"/>
    <w:rsid w:val="0060767D"/>
    <w:rPr>
      <w:sz w:val="22"/>
    </w:rPr>
  </w:style>
  <w:style w:type="table" w:styleId="TableGrid">
    <w:name w:val="Table Grid"/>
    <w:basedOn w:val="TableNormal"/>
    <w:uiPriority w:val="59"/>
    <w:rsid w:val="00E560FD"/>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2018-05-18T19:46:54Z</dcterms:created>
  <dcterms:modified xsi:type="dcterms:W3CDTF">2018-05-18T19:46:54Z</dcterms:modified>
</cp:coreProperties>
</file>