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9C1BFF"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9C1BFF">
        <w:rPr>
          <w:rFonts w:ascii="Times New Roman" w:hAnsi="Times New Roman"/>
          <w:b/>
          <w:sz w:val="22"/>
          <w:szCs w:val="22"/>
        </w:rPr>
        <w:t xml:space="preserve">DA </w:t>
      </w:r>
      <w:r w:rsidRPr="009C1BFF">
        <w:rPr>
          <w:rFonts w:ascii="Times New Roman" w:hAnsi="Times New Roman"/>
          <w:b/>
          <w:sz w:val="22"/>
          <w:szCs w:val="22"/>
        </w:rPr>
        <w:t>1</w:t>
      </w:r>
      <w:r w:rsidRPr="009C1BFF">
        <w:rPr>
          <w:rFonts w:ascii="Times New Roman" w:hAnsi="Times New Roman"/>
          <w:b/>
          <w:sz w:val="22"/>
          <w:szCs w:val="22"/>
        </w:rPr>
        <w:t>8</w:t>
      </w:r>
      <w:r w:rsidRPr="009C1BFF">
        <w:rPr>
          <w:rFonts w:ascii="Times New Roman" w:hAnsi="Times New Roman"/>
          <w:b/>
          <w:sz w:val="22"/>
          <w:szCs w:val="22"/>
        </w:rPr>
        <w:t>-</w:t>
      </w:r>
      <w:r>
        <w:rPr>
          <w:rFonts w:ascii="Times New Roman" w:hAnsi="Times New Roman"/>
          <w:b/>
          <w:sz w:val="22"/>
          <w:szCs w:val="22"/>
        </w:rPr>
        <w:t>576</w:t>
      </w:r>
    </w:p>
    <w:p w:rsidR="009D0E9A" w:rsidRPr="009C1BFF" w:rsidP="000C12B4">
      <w:pPr>
        <w:jc w:val="right"/>
        <w:rPr>
          <w:rFonts w:ascii="Times New Roman" w:hAnsi="Times New Roman"/>
          <w:b/>
          <w:sz w:val="22"/>
          <w:szCs w:val="22"/>
        </w:rPr>
      </w:pPr>
      <w:r>
        <w:rPr>
          <w:rFonts w:ascii="Times New Roman" w:hAnsi="Times New Roman"/>
          <w:b/>
          <w:sz w:val="22"/>
          <w:szCs w:val="22"/>
        </w:rPr>
        <w:t>June 4</w:t>
      </w:r>
      <w:r w:rsidRPr="009C1BFF">
        <w:rPr>
          <w:rFonts w:ascii="Times New Roman" w:hAnsi="Times New Roman"/>
          <w:b/>
          <w:sz w:val="22"/>
          <w:szCs w:val="22"/>
        </w:rPr>
        <w:t xml:space="preserve">, </w:t>
      </w:r>
      <w:r w:rsidRPr="009C1BFF">
        <w:rPr>
          <w:rFonts w:ascii="Times New Roman" w:hAnsi="Times New Roman"/>
          <w:b/>
          <w:sz w:val="22"/>
          <w:szCs w:val="22"/>
        </w:rPr>
        <w:t>20</w:t>
      </w:r>
      <w:r w:rsidRPr="009C1BFF">
        <w:rPr>
          <w:rFonts w:ascii="Times New Roman" w:hAnsi="Times New Roman"/>
          <w:b/>
          <w:sz w:val="22"/>
          <w:szCs w:val="22"/>
        </w:rPr>
        <w:t>1</w:t>
      </w:r>
      <w:r w:rsidRPr="009C1BFF">
        <w:rPr>
          <w:rFonts w:ascii="Times New Roman" w:hAnsi="Times New Roman"/>
          <w:b/>
          <w:sz w:val="22"/>
          <w:szCs w:val="22"/>
        </w:rPr>
        <w:t>8</w:t>
      </w:r>
    </w:p>
    <w:p w:rsidR="000C4D56" w:rsidRPr="009C1BFF" w:rsidP="000C12B4">
      <w:pPr>
        <w:jc w:val="right"/>
        <w:rPr>
          <w:rFonts w:ascii="Times New Roman" w:hAnsi="Times New Roman"/>
          <w:b/>
          <w:sz w:val="22"/>
          <w:szCs w:val="22"/>
        </w:rPr>
      </w:pPr>
    </w:p>
    <w:p w:rsidR="000C4D56" w:rsidRPr="009C1BFF" w:rsidP="000C4D56">
      <w:pPr>
        <w:widowControl/>
        <w:jc w:val="center"/>
        <w:rPr>
          <w:rFonts w:ascii="Times New Roman" w:hAnsi="Times New Roman"/>
          <w:b/>
          <w:snapToGrid/>
          <w:sz w:val="22"/>
          <w:szCs w:val="22"/>
        </w:rPr>
      </w:pPr>
      <w:bookmarkStart w:id="1" w:name="_Hlk515455410"/>
      <w:r w:rsidRPr="009C1BFF">
        <w:rPr>
          <w:rFonts w:ascii="Times New Roman" w:hAnsi="Times New Roman"/>
          <w:b/>
          <w:snapToGrid/>
          <w:sz w:val="22"/>
          <w:szCs w:val="22"/>
        </w:rPr>
        <w:t>PUBLIC SAFETY AND HOMELAND SECURITY BUREAU ANNOUNCES</w:t>
      </w:r>
    </w:p>
    <w:p w:rsidR="000C4D56" w:rsidRPr="009C1BFF" w:rsidP="000C4D56">
      <w:pPr>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 xml:space="preserve">00 MHZ </w:t>
      </w:r>
      <w:r w:rsidRPr="009C1BFF">
        <w:rPr>
          <w:rFonts w:ascii="Times New Roman" w:hAnsi="Times New Roman"/>
          <w:b/>
          <w:sz w:val="22"/>
          <w:szCs w:val="22"/>
        </w:rPr>
        <w:t>AND 800 MHZ MEETINGS</w:t>
      </w:r>
    </w:p>
    <w:p w:rsidR="000C4D56" w:rsidRPr="009C1BFF" w:rsidP="000C4D56">
      <w:pPr>
        <w:widowControl/>
        <w:jc w:val="center"/>
        <w:rPr>
          <w:rFonts w:ascii="Times New Roman" w:hAnsi="Times New Roman"/>
          <w:b/>
          <w:snapToGrid/>
          <w:sz w:val="22"/>
          <w:szCs w:val="22"/>
        </w:rPr>
      </w:pPr>
    </w:p>
    <w:p w:rsidR="000C4D56" w:rsidRPr="009C1BFF" w:rsidP="000C4D56">
      <w:pPr>
        <w:widowControl/>
        <w:jc w:val="center"/>
        <w:rPr>
          <w:rFonts w:ascii="Times New Roman" w:hAnsi="Times New Roman"/>
          <w:b/>
          <w:snapToGrid/>
          <w:sz w:val="22"/>
          <w:szCs w:val="22"/>
        </w:rPr>
      </w:pPr>
      <w:r w:rsidRPr="009C1BFF">
        <w:rPr>
          <w:rFonts w:ascii="Times New Roman" w:hAnsi="Times New Roman"/>
          <w:b/>
          <w:snapToGrid/>
          <w:sz w:val="22"/>
          <w:szCs w:val="22"/>
        </w:rPr>
        <w:t xml:space="preserve">General Docket No. </w:t>
      </w:r>
      <w:r w:rsidRPr="009C1BFF">
        <w:rPr>
          <w:rFonts w:ascii="Times New Roman" w:hAnsi="Times New Roman"/>
          <w:b/>
          <w:sz w:val="22"/>
          <w:szCs w:val="22"/>
        </w:rPr>
        <w:t>93-82</w:t>
      </w:r>
      <w:r w:rsidRPr="009C1BFF">
        <w:rPr>
          <w:rFonts w:ascii="Times New Roman" w:hAnsi="Times New Roman"/>
          <w:b/>
          <w:snapToGrid/>
          <w:sz w:val="22"/>
          <w:szCs w:val="22"/>
        </w:rPr>
        <w:t xml:space="preserve"> and WT Docket 02-378</w:t>
      </w:r>
    </w:p>
    <w:p w:rsidR="000C4D56" w:rsidRPr="009C1BFF" w:rsidP="000C4D56">
      <w:pPr>
        <w:widowControl/>
        <w:jc w:val="center"/>
        <w:rPr>
          <w:rFonts w:ascii="Times New Roman" w:hAnsi="Times New Roman"/>
          <w:snapToGrid/>
          <w:sz w:val="22"/>
          <w:szCs w:val="22"/>
        </w:rPr>
      </w:pPr>
      <w:bookmarkEnd w:id="1"/>
    </w:p>
    <w:p w:rsidR="000C4D56" w:rsidRPr="009C1BFF" w:rsidP="000C4D56">
      <w:pPr>
        <w:pStyle w:val="Heading3"/>
        <w:jc w:val="left"/>
        <w:rPr>
          <w:b w:val="0"/>
          <w:snapToGrid/>
          <w:sz w:val="22"/>
          <w:szCs w:val="22"/>
        </w:rPr>
      </w:pPr>
      <w:r w:rsidRPr="009C1BFF">
        <w:rPr>
          <w:b w:val="0"/>
          <w:snapToGrid/>
          <w:sz w:val="22"/>
          <w:szCs w:val="22"/>
        </w:rPr>
        <w:tab/>
      </w:r>
      <w:r w:rsidRPr="009C1BFF">
        <w:rPr>
          <w:b w:val="0"/>
          <w:snapToGrid/>
          <w:sz w:val="22"/>
          <w:szCs w:val="22"/>
        </w:rPr>
        <w:t>The Region 20 (District of Columbia, Maryland and Northern Virginia)</w:t>
      </w:r>
      <w:r>
        <w:rPr>
          <w:b w:val="0"/>
          <w:snapToGrid/>
          <w:sz w:val="22"/>
          <w:szCs w:val="22"/>
          <w:vertAlign w:val="superscript"/>
        </w:rPr>
        <w:footnoteReference w:id="2"/>
      </w:r>
      <w:r w:rsidRPr="009C1BFF">
        <w:rPr>
          <w:b w:val="0"/>
          <w:snapToGrid/>
          <w:sz w:val="22"/>
          <w:szCs w:val="22"/>
        </w:rPr>
        <w:t xml:space="preserve"> 700 MHz and 800 MHz Regional Planning Committees (RPCs) will hold two consecutive meetings on </w:t>
      </w:r>
      <w:r w:rsidRPr="009C1BFF">
        <w:rPr>
          <w:b w:val="0"/>
          <w:color w:val="000000"/>
          <w:sz w:val="22"/>
          <w:szCs w:val="22"/>
        </w:rPr>
        <w:t xml:space="preserve">Wednesday, August 22, </w:t>
      </w:r>
      <w:r w:rsidRPr="009C1BFF">
        <w:rPr>
          <w:b w:val="0"/>
          <w:color w:val="000000"/>
          <w:sz w:val="22"/>
          <w:szCs w:val="22"/>
        </w:rPr>
        <w:t>2018</w:t>
      </w:r>
      <w:r w:rsidRPr="009C1BFF">
        <w:rPr>
          <w:b w:val="0"/>
          <w:snapToGrid/>
          <w:sz w:val="22"/>
          <w:szCs w:val="22"/>
        </w:rPr>
        <w:t xml:space="preserve">.  Beginning at </w:t>
      </w:r>
      <w:r w:rsidRPr="009C1BFF">
        <w:rPr>
          <w:b w:val="0"/>
          <w:snapToGrid/>
          <w:sz w:val="22"/>
          <w:szCs w:val="22"/>
        </w:rPr>
        <w:t xml:space="preserve">9:30 a.m., at the Prince George’s County Public Safety Communications Center located at 17321 Melford Boulevard, Bowie, Maryland.  </w:t>
      </w:r>
      <w:r w:rsidRPr="009C1BFF">
        <w:rPr>
          <w:b w:val="0"/>
          <w:sz w:val="22"/>
          <w:szCs w:val="22"/>
        </w:rPr>
        <w:t>The 800 MHz RPC meeting will convene immediately following the 700 MHz meeting</w:t>
      </w:r>
      <w:r w:rsidRPr="009C1BFF">
        <w:rPr>
          <w:b w:val="0"/>
          <w:sz w:val="22"/>
          <w:szCs w:val="22"/>
        </w:rPr>
        <w:t>,</w:t>
      </w:r>
      <w:r w:rsidRPr="009C1BFF">
        <w:rPr>
          <w:b w:val="0"/>
          <w:sz w:val="22"/>
          <w:szCs w:val="22"/>
        </w:rPr>
        <w:t xml:space="preserve"> at the same location.</w:t>
      </w:r>
    </w:p>
    <w:p w:rsidR="000C4D56" w:rsidRPr="009C1BFF" w:rsidP="000C4D56">
      <w:pPr>
        <w:pStyle w:val="Heading3"/>
        <w:jc w:val="left"/>
        <w:rPr>
          <w:b w:val="0"/>
          <w:snapToGrid/>
          <w:sz w:val="22"/>
          <w:szCs w:val="22"/>
        </w:rPr>
      </w:pPr>
    </w:p>
    <w:p w:rsidR="000C4D56" w:rsidRPr="009C1BFF" w:rsidP="00DA180B">
      <w:pPr>
        <w:ind w:left="720"/>
        <w:rPr>
          <w:rFonts w:ascii="Times New Roman" w:hAnsi="Times New Roman"/>
          <w:sz w:val="22"/>
          <w:szCs w:val="22"/>
        </w:rPr>
      </w:pPr>
      <w:r w:rsidRPr="009C1BFF">
        <w:rPr>
          <w:rFonts w:ascii="Times New Roman" w:hAnsi="Times New Roman"/>
          <w:sz w:val="22"/>
          <w:szCs w:val="22"/>
        </w:rPr>
        <w:t>The agenda for the both meetings include</w:t>
      </w:r>
      <w:r w:rsidRPr="009C1BFF">
        <w:rPr>
          <w:rFonts w:ascii="Times New Roman" w:hAnsi="Times New Roman"/>
          <w:sz w:val="22"/>
          <w:szCs w:val="22"/>
        </w:rPr>
        <w:t>:</w:t>
      </w:r>
    </w:p>
    <w:p w:rsidR="000C4D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Call to order and welcome</w:t>
      </w:r>
      <w:bookmarkStart w:id="2" w:name="_GoBack"/>
      <w:bookmarkEnd w:id="2"/>
    </w:p>
    <w:p w:rsidR="00FE7556" w:rsidRPr="009C1BFF" w:rsidP="00DA180B">
      <w:pPr>
        <w:pStyle w:val="ListParagraph"/>
        <w:numPr>
          <w:ilvl w:val="0"/>
          <w:numId w:val="39"/>
        </w:numPr>
        <w:rPr>
          <w:rFonts w:ascii="Times New Roman" w:hAnsi="Times New Roman"/>
          <w:sz w:val="22"/>
          <w:szCs w:val="22"/>
        </w:rPr>
      </w:pPr>
      <w:r w:rsidRPr="009C1BFF">
        <w:rPr>
          <w:rFonts w:ascii="Times New Roman" w:hAnsi="Times New Roman"/>
          <w:sz w:val="22"/>
          <w:szCs w:val="22"/>
        </w:rPr>
        <w:t xml:space="preserve">Review and approval of </w:t>
      </w:r>
      <w:r w:rsidRPr="009C1BFF">
        <w:rPr>
          <w:rFonts w:ascii="Times New Roman" w:hAnsi="Times New Roman"/>
          <w:sz w:val="22"/>
          <w:szCs w:val="22"/>
        </w:rPr>
        <w:t>August 23, 2017 meeting minutes</w:t>
      </w:r>
    </w:p>
    <w:p w:rsidR="0055279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Chairman’s Remarks on issues of importance in Region 20</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National Regional Planning Council</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CAPRAD, and CAPRADAP</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4.9 GHz and other FCC</w:t>
      </w:r>
      <w:r w:rsidRPr="009C1BFF">
        <w:rPr>
          <w:rFonts w:ascii="Times New Roman" w:hAnsi="Times New Roman"/>
          <w:sz w:val="22"/>
          <w:szCs w:val="22"/>
        </w:rPr>
        <w:t xml:space="preserve"> issues of the day</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Availability of 700 and 800 MHz (NPSPAC) spectrum</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Continuing challenges with 800 MHz Interoperability Channels</w:t>
      </w:r>
    </w:p>
    <w:p w:rsidR="00552790" w:rsidRPr="009C1BFF" w:rsidP="00DA180B">
      <w:pPr>
        <w:pStyle w:val="ListParagraph"/>
        <w:numPr>
          <w:ilvl w:val="1"/>
          <w:numId w:val="33"/>
        </w:numPr>
        <w:ind w:left="1440"/>
        <w:rPr>
          <w:rFonts w:ascii="Times New Roman" w:hAnsi="Times New Roman"/>
          <w:sz w:val="22"/>
          <w:szCs w:val="22"/>
        </w:rPr>
      </w:pPr>
      <w:r w:rsidRPr="009C1BFF">
        <w:rPr>
          <w:rFonts w:ascii="Times New Roman" w:hAnsi="Times New Roman"/>
          <w:sz w:val="22"/>
          <w:szCs w:val="22"/>
        </w:rPr>
        <w:t>Need to move to semi-annual meetings</w:t>
      </w:r>
    </w:p>
    <w:p w:rsidR="0055279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 xml:space="preserve">ADTI </w:t>
      </w:r>
      <w:r w:rsidRPr="009C1BFF">
        <w:rPr>
          <w:rFonts w:ascii="Times New Roman" w:hAnsi="Times New Roman"/>
          <w:sz w:val="22"/>
          <w:szCs w:val="22"/>
        </w:rPr>
        <w:t xml:space="preserve">Planning </w:t>
      </w:r>
      <w:r w:rsidRPr="009C1BFF">
        <w:rPr>
          <w:rFonts w:ascii="Times New Roman" w:hAnsi="Times New Roman"/>
          <w:sz w:val="22"/>
          <w:szCs w:val="22"/>
        </w:rPr>
        <w:t>Software</w:t>
      </w:r>
      <w:r w:rsidRPr="009C1BFF">
        <w:rPr>
          <w:rFonts w:ascii="Times New Roman" w:hAnsi="Times New Roman"/>
          <w:sz w:val="22"/>
          <w:szCs w:val="22"/>
        </w:rPr>
        <w:t xml:space="preserve"> – David Stern, Region 28 Technical Committee Chair</w:t>
      </w:r>
    </w:p>
    <w:p w:rsidR="0055279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 xml:space="preserve">Action on </w:t>
      </w:r>
      <w:r w:rsidRPr="009C1BFF">
        <w:rPr>
          <w:rFonts w:ascii="Times New Roman" w:hAnsi="Times New Roman"/>
          <w:sz w:val="22"/>
          <w:szCs w:val="22"/>
        </w:rPr>
        <w:t>pending applications for 700 and 800 MHz spectrum.</w:t>
      </w:r>
    </w:p>
    <w:p w:rsidR="0055279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FirstNet Update– Lori Stone (FirstNet) and Keli Page, (AT&amp;T/FirstNet).  The First Responder Network Authority and its partner, AT&amp;T, will give an update on the progress of building out and deploying the Fi</w:t>
      </w:r>
      <w:r w:rsidRPr="009C1BFF">
        <w:rPr>
          <w:rFonts w:ascii="Times New Roman" w:hAnsi="Times New Roman"/>
          <w:sz w:val="22"/>
          <w:szCs w:val="22"/>
        </w:rPr>
        <w:t>rst Responder Network Authority.</w:t>
      </w:r>
    </w:p>
    <w:p w:rsidR="00DA180B"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 xml:space="preserve">Dusty Rhoads (DHS); DHS OEC will share a recent study on the ongoing transition from a LMR/voice centric public safety environment to an LTE/more data centric environment; and the implications for Public Safety. </w:t>
      </w:r>
    </w:p>
    <w:p w:rsidR="00A85E80"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 xml:space="preserve">BREAK (10 </w:t>
      </w:r>
      <w:r w:rsidRPr="009C1BFF">
        <w:rPr>
          <w:rFonts w:ascii="Times New Roman" w:hAnsi="Times New Roman"/>
          <w:sz w:val="22"/>
          <w:szCs w:val="22"/>
        </w:rPr>
        <w:t>Minutes)</w:t>
      </w:r>
    </w:p>
    <w:p w:rsidR="00DA180B" w:rsidRPr="009C1BFF" w:rsidP="00BA351C">
      <w:pPr>
        <w:pStyle w:val="ListParagraph"/>
        <w:numPr>
          <w:ilvl w:val="0"/>
          <w:numId w:val="33"/>
        </w:numPr>
        <w:rPr>
          <w:rFonts w:ascii="Times New Roman" w:hAnsi="Times New Roman"/>
          <w:sz w:val="22"/>
          <w:szCs w:val="22"/>
        </w:rPr>
      </w:pPr>
      <w:r w:rsidRPr="009C1BFF">
        <w:rPr>
          <w:rFonts w:ascii="Times New Roman" w:hAnsi="Times New Roman"/>
          <w:sz w:val="22"/>
          <w:szCs w:val="22"/>
        </w:rPr>
        <w:t>Maryland FiRST update and local government interoperability opportunities with the statewide 700 MHz system – Norm Farley</w:t>
      </w:r>
    </w:p>
    <w:p w:rsidR="00DA180B"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New LMR system updates in Region 20</w:t>
      </w:r>
    </w:p>
    <w:p w:rsidR="00DA180B"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ISSI use in the National Capital Region</w:t>
      </w:r>
      <w:r w:rsidRPr="009C1BFF">
        <w:rPr>
          <w:rFonts w:ascii="Times New Roman" w:hAnsi="Times New Roman"/>
          <w:sz w:val="22"/>
          <w:szCs w:val="22"/>
        </w:rPr>
        <w:t xml:space="preserve"> – Mike Newburn, Fairfax County/NCR</w:t>
      </w:r>
    </w:p>
    <w:p w:rsidR="00A85E80"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Panel Discussi</w:t>
      </w:r>
      <w:r w:rsidRPr="009C1BFF">
        <w:rPr>
          <w:rFonts w:ascii="Times New Roman" w:hAnsi="Times New Roman"/>
          <w:sz w:val="22"/>
          <w:szCs w:val="22"/>
        </w:rPr>
        <w:t>on on issues regarding Deployable Trunking Channels</w:t>
      </w:r>
    </w:p>
    <w:p w:rsidR="00DA180B"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New Business</w:t>
      </w:r>
    </w:p>
    <w:p w:rsidR="00DA180B" w:rsidRPr="009C1BFF" w:rsidP="00DA180B">
      <w:pPr>
        <w:pStyle w:val="ListParagraph"/>
        <w:widowControl/>
        <w:numPr>
          <w:ilvl w:val="1"/>
          <w:numId w:val="33"/>
        </w:numPr>
        <w:ind w:left="1440"/>
        <w:rPr>
          <w:rFonts w:ascii="Times New Roman" w:hAnsi="Times New Roman"/>
          <w:sz w:val="22"/>
          <w:szCs w:val="22"/>
        </w:rPr>
      </w:pPr>
      <w:r w:rsidRPr="009C1BFF">
        <w:rPr>
          <w:rFonts w:ascii="Times New Roman" w:hAnsi="Times New Roman"/>
          <w:sz w:val="22"/>
          <w:szCs w:val="22"/>
        </w:rPr>
        <w:t>Election of Officers for the 2018-2020 term</w:t>
      </w:r>
    </w:p>
    <w:p w:rsidR="00DA180B"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 xml:space="preserve">Other Business </w:t>
      </w:r>
    </w:p>
    <w:p w:rsidR="00DA180B" w:rsidRPr="009C1BFF" w:rsidP="00DA180B">
      <w:pPr>
        <w:pStyle w:val="ListParagraph"/>
        <w:widowControl/>
        <w:numPr>
          <w:ilvl w:val="0"/>
          <w:numId w:val="33"/>
        </w:numPr>
        <w:rPr>
          <w:rFonts w:ascii="Times New Roman" w:hAnsi="Times New Roman"/>
          <w:sz w:val="22"/>
          <w:szCs w:val="22"/>
        </w:rPr>
      </w:pPr>
      <w:r w:rsidRPr="009C1BFF">
        <w:rPr>
          <w:rFonts w:ascii="Times New Roman" w:hAnsi="Times New Roman"/>
          <w:sz w:val="22"/>
          <w:szCs w:val="22"/>
        </w:rPr>
        <w:t xml:space="preserve">Use of drones in public safety followed </w:t>
      </w:r>
      <w:r w:rsidRPr="009C1BFF">
        <w:rPr>
          <w:rFonts w:ascii="Times New Roman" w:hAnsi="Times New Roman"/>
          <w:sz w:val="22"/>
          <w:szCs w:val="22"/>
        </w:rPr>
        <w:t xml:space="preserve">by outside demonstration flight </w:t>
      </w:r>
      <w:r w:rsidRPr="009C1BFF">
        <w:rPr>
          <w:rFonts w:ascii="Times New Roman" w:hAnsi="Times New Roman"/>
          <w:sz w:val="22"/>
          <w:szCs w:val="22"/>
        </w:rPr>
        <w:t>(weather permitting)</w:t>
      </w:r>
      <w:r w:rsidRPr="009C1BFF">
        <w:rPr>
          <w:rFonts w:ascii="Times New Roman" w:hAnsi="Times New Roman"/>
          <w:sz w:val="22"/>
          <w:szCs w:val="22"/>
        </w:rPr>
        <w:t xml:space="preserve"> – Captain Ben Worcester, Stafford County Sheriff’s Department</w:t>
      </w:r>
    </w:p>
    <w:p w:rsidR="00DA180B" w:rsidRPr="009C1BFF" w:rsidP="00DA180B">
      <w:pPr>
        <w:pStyle w:val="ListParagraph"/>
        <w:numPr>
          <w:ilvl w:val="0"/>
          <w:numId w:val="33"/>
        </w:numPr>
        <w:rPr>
          <w:rFonts w:ascii="Times New Roman" w:hAnsi="Times New Roman"/>
          <w:sz w:val="22"/>
          <w:szCs w:val="22"/>
        </w:rPr>
      </w:pPr>
      <w:r w:rsidRPr="009C1BFF">
        <w:rPr>
          <w:rFonts w:ascii="Times New Roman" w:hAnsi="Times New Roman"/>
          <w:sz w:val="22"/>
          <w:szCs w:val="22"/>
        </w:rPr>
        <w:t>Adjourn</w:t>
      </w:r>
    </w:p>
    <w:p w:rsidR="0064258F" w:rsidRPr="009C1BFF" w:rsidP="0064258F">
      <w:pPr>
        <w:pStyle w:val="ListParagraph"/>
        <w:ind w:left="1080"/>
        <w:rPr>
          <w:rFonts w:ascii="Times New Roman" w:hAnsi="Times New Roman"/>
          <w:sz w:val="22"/>
          <w:szCs w:val="22"/>
        </w:rPr>
      </w:pPr>
    </w:p>
    <w:p w:rsidR="000C4D56" w:rsidRPr="009C1BFF" w:rsidP="006A6968">
      <w:pPr>
        <w:pStyle w:val="ListParagraph"/>
        <w:ind w:left="0" w:firstLine="720"/>
        <w:rPr>
          <w:rFonts w:ascii="Times New Roman" w:hAnsi="Times New Roman"/>
          <w:sz w:val="22"/>
          <w:szCs w:val="22"/>
        </w:rPr>
      </w:pPr>
      <w:r w:rsidRPr="009C1BFF">
        <w:rPr>
          <w:rFonts w:ascii="Times New Roman" w:hAnsi="Times New Roman"/>
          <w:sz w:val="22"/>
          <w:szCs w:val="22"/>
        </w:rPr>
        <w:t>Both Region 20 700 MHz and 800 MHz RPC meetings are open to the public. All eligible public safety providers in Region 20 may utilize these frequencies. It is essential that eligible p</w:t>
      </w:r>
      <w:r w:rsidRPr="009C1BFF">
        <w:rPr>
          <w:rFonts w:ascii="Times New Roman" w:hAnsi="Times New Roman"/>
          <w:sz w:val="22"/>
          <w:szCs w:val="22"/>
        </w:rPr>
        <w:t xml:space="preserve">ublic safety agencies in all areas of government, including state, municipality, county, and Native American Tribal be represented in order to ensure that each agency’s future spectrum needs are considered in the allocation process. Administrators who are </w:t>
      </w:r>
      <w:r w:rsidRPr="009C1BFF">
        <w:rPr>
          <w:rFonts w:ascii="Times New Roman" w:hAnsi="Times New Roman"/>
          <w:sz w:val="22"/>
          <w:szCs w:val="22"/>
        </w:rPr>
        <w:t>not oriented in the communications field should delegate someone with this knowledge to attend, participate, and represent their agenc</w:t>
      </w:r>
      <w:r w:rsidRPr="009C1BFF">
        <w:rPr>
          <w:rFonts w:ascii="Times New Roman" w:hAnsi="Times New Roman"/>
          <w:sz w:val="22"/>
          <w:szCs w:val="22"/>
        </w:rPr>
        <w:t>y’s</w:t>
      </w:r>
      <w:r w:rsidRPr="009C1BFF">
        <w:rPr>
          <w:rFonts w:ascii="Times New Roman" w:hAnsi="Times New Roman"/>
          <w:sz w:val="22"/>
          <w:szCs w:val="22"/>
        </w:rPr>
        <w:t xml:space="preserve"> </w:t>
      </w:r>
      <w:r w:rsidRPr="009C1BFF">
        <w:rPr>
          <w:rFonts w:ascii="Times New Roman" w:hAnsi="Times New Roman"/>
          <w:sz w:val="22"/>
          <w:szCs w:val="22"/>
        </w:rPr>
        <w:t>needs.</w:t>
      </w:r>
    </w:p>
    <w:p w:rsidR="000C4D56" w:rsidRPr="009C1BFF" w:rsidP="000C4D56">
      <w:pPr>
        <w:ind w:left="2160"/>
        <w:rPr>
          <w:rFonts w:ascii="Times New Roman" w:hAnsi="Times New Roman"/>
          <w:sz w:val="22"/>
          <w:szCs w:val="22"/>
        </w:rPr>
      </w:pPr>
    </w:p>
    <w:p w:rsidR="000C4D56" w:rsidRPr="009C1BFF" w:rsidP="000C4D56">
      <w:pPr>
        <w:ind w:firstLine="720"/>
        <w:rPr>
          <w:rFonts w:ascii="Times New Roman" w:hAnsi="Times New Roman"/>
          <w:sz w:val="22"/>
          <w:szCs w:val="22"/>
        </w:rPr>
      </w:pPr>
      <w:r w:rsidRPr="009C1BFF">
        <w:rPr>
          <w:rFonts w:ascii="Times New Roman" w:hAnsi="Times New Roman"/>
          <w:sz w:val="22"/>
          <w:szCs w:val="22"/>
        </w:rPr>
        <w:t>All interested parties wishing to participate in the planning for the use of public safety spectrum in the 700</w:t>
      </w:r>
      <w:r w:rsidRPr="009C1BFF">
        <w:rPr>
          <w:rFonts w:ascii="Times New Roman" w:hAnsi="Times New Roman"/>
          <w:sz w:val="22"/>
          <w:szCs w:val="22"/>
        </w:rPr>
        <w:t xml:space="preserve"> MHz and 800 MHz bands within Region 20 should plan to attend. For further information, please contact:</w:t>
      </w:r>
    </w:p>
    <w:p w:rsidR="000C4D56" w:rsidRPr="009C1BFF" w:rsidP="000C4D56">
      <w:pPr>
        <w:ind w:left="2160"/>
        <w:rPr>
          <w:rFonts w:ascii="Times New Roman" w:hAnsi="Times New Roman"/>
          <w:sz w:val="22"/>
          <w:szCs w:val="22"/>
        </w:rPr>
      </w:pPr>
    </w:p>
    <w:p w:rsidR="006A6968" w:rsidRPr="009C1BFF" w:rsidP="006A6968">
      <w:pPr>
        <w:ind w:left="720"/>
        <w:rPr>
          <w:rFonts w:ascii="Times New Roman" w:hAnsi="Times New Roman"/>
          <w:sz w:val="22"/>
          <w:szCs w:val="22"/>
        </w:rPr>
      </w:pPr>
      <w:r w:rsidRPr="009C1BFF">
        <w:rPr>
          <w:rFonts w:ascii="Times New Roman" w:hAnsi="Times New Roman"/>
          <w:sz w:val="22"/>
          <w:szCs w:val="22"/>
        </w:rPr>
        <w:t>Charles V. Bryson</w:t>
      </w:r>
    </w:p>
    <w:p w:rsidR="006A6968" w:rsidRPr="009C1BFF" w:rsidP="006A6968">
      <w:pPr>
        <w:ind w:left="720"/>
        <w:rPr>
          <w:rFonts w:ascii="Times New Roman" w:hAnsi="Times New Roman"/>
          <w:sz w:val="22"/>
          <w:szCs w:val="22"/>
        </w:rPr>
      </w:pPr>
      <w:r w:rsidRPr="009C1BFF">
        <w:rPr>
          <w:rFonts w:ascii="Times New Roman" w:hAnsi="Times New Roman"/>
          <w:sz w:val="22"/>
          <w:szCs w:val="22"/>
        </w:rPr>
        <w:t>Maryland FiRST Technical Advisor</w:t>
      </w:r>
    </w:p>
    <w:p w:rsidR="006A6968" w:rsidRPr="009C1BFF" w:rsidP="006A6968">
      <w:pPr>
        <w:ind w:left="720"/>
        <w:rPr>
          <w:rFonts w:ascii="Times New Roman" w:hAnsi="Times New Roman"/>
          <w:sz w:val="22"/>
          <w:szCs w:val="22"/>
        </w:rPr>
      </w:pPr>
      <w:r w:rsidRPr="009C1BFF">
        <w:rPr>
          <w:rFonts w:ascii="Times New Roman" w:hAnsi="Times New Roman"/>
          <w:sz w:val="22"/>
          <w:szCs w:val="22"/>
        </w:rPr>
        <w:t>Chair, FCC Regional Planning Committee 20 (700 &amp; 800 MHz)</w:t>
      </w:r>
    </w:p>
    <w:p w:rsidR="006A6968" w:rsidRPr="009C1BFF" w:rsidP="006A6968">
      <w:pPr>
        <w:ind w:left="720"/>
        <w:rPr>
          <w:rFonts w:ascii="Times New Roman" w:hAnsi="Times New Roman"/>
          <w:sz w:val="22"/>
          <w:szCs w:val="22"/>
        </w:rPr>
      </w:pPr>
      <w:r w:rsidRPr="009C1BFF">
        <w:rPr>
          <w:rFonts w:ascii="Times New Roman" w:hAnsi="Times New Roman"/>
          <w:sz w:val="22"/>
          <w:szCs w:val="22"/>
        </w:rPr>
        <w:t>Dept. of Information Technology</w:t>
      </w:r>
    </w:p>
    <w:p w:rsidR="006A6968" w:rsidRPr="009C1BFF" w:rsidP="006A6968">
      <w:pPr>
        <w:ind w:left="720"/>
        <w:rPr>
          <w:rFonts w:ascii="Times New Roman" w:hAnsi="Times New Roman"/>
          <w:sz w:val="22"/>
          <w:szCs w:val="22"/>
        </w:rPr>
      </w:pPr>
      <w:r w:rsidRPr="009C1BFF">
        <w:rPr>
          <w:rFonts w:ascii="Times New Roman" w:hAnsi="Times New Roman"/>
          <w:sz w:val="22"/>
          <w:szCs w:val="22"/>
        </w:rPr>
        <w:t xml:space="preserve">5740 Executive Drive </w:t>
      </w:r>
    </w:p>
    <w:p w:rsidR="006A6968" w:rsidRPr="009C1BFF" w:rsidP="006A6968">
      <w:pPr>
        <w:ind w:left="720"/>
        <w:rPr>
          <w:rFonts w:ascii="Times New Roman" w:hAnsi="Times New Roman"/>
          <w:sz w:val="22"/>
          <w:szCs w:val="22"/>
        </w:rPr>
      </w:pPr>
      <w:r w:rsidRPr="009C1BFF">
        <w:rPr>
          <w:rFonts w:ascii="Times New Roman" w:hAnsi="Times New Roman"/>
          <w:sz w:val="22"/>
          <w:szCs w:val="22"/>
        </w:rPr>
        <w:t>Catonsville, MD 21228</w:t>
      </w:r>
    </w:p>
    <w:p w:rsidR="006A6968" w:rsidRPr="009C1BFF" w:rsidP="006A6968">
      <w:pPr>
        <w:ind w:left="720"/>
        <w:rPr>
          <w:rFonts w:ascii="Times New Roman" w:hAnsi="Times New Roman"/>
          <w:sz w:val="22"/>
          <w:szCs w:val="22"/>
        </w:rPr>
      </w:pPr>
      <w:r w:rsidRPr="009C1BFF">
        <w:rPr>
          <w:rFonts w:ascii="Times New Roman" w:hAnsi="Times New Roman"/>
          <w:sz w:val="22"/>
          <w:szCs w:val="22"/>
        </w:rPr>
        <w:t>Ph: 410-807-8102</w:t>
      </w:r>
    </w:p>
    <w:p w:rsidR="006A6968" w:rsidRPr="009C1BFF" w:rsidP="006A6968">
      <w:pPr>
        <w:ind w:left="720"/>
        <w:rPr>
          <w:rFonts w:ascii="Times New Roman" w:hAnsi="Times New Roman"/>
          <w:sz w:val="22"/>
          <w:szCs w:val="22"/>
        </w:rPr>
      </w:pPr>
      <w:r w:rsidRPr="009C1BFF">
        <w:rPr>
          <w:rFonts w:ascii="Times New Roman" w:hAnsi="Times New Roman"/>
          <w:sz w:val="22"/>
          <w:szCs w:val="22"/>
        </w:rPr>
        <w:t>M: 804-301-1123</w:t>
      </w:r>
    </w:p>
    <w:p w:rsidR="000C4D56" w:rsidRPr="009C1BFF" w:rsidP="006A6968">
      <w:pPr>
        <w:ind w:left="720"/>
        <w:rPr>
          <w:rFonts w:ascii="Times New Roman" w:hAnsi="Times New Roman"/>
          <w:sz w:val="22"/>
          <w:szCs w:val="22"/>
        </w:rPr>
      </w:pPr>
      <w:r>
        <w:fldChar w:fldCharType="begin"/>
      </w:r>
      <w:r>
        <w:instrText xml:space="preserve"> HYPERLINK "mailto:charles.bryson@maryland.gov" </w:instrText>
      </w:r>
      <w:r>
        <w:fldChar w:fldCharType="separate"/>
      </w:r>
      <w:r w:rsidRPr="009C1BFF">
        <w:rPr>
          <w:rStyle w:val="Hyperlink"/>
          <w:rFonts w:ascii="Times New Roman" w:hAnsi="Times New Roman"/>
          <w:sz w:val="22"/>
          <w:szCs w:val="22"/>
        </w:rPr>
        <w:t>charles.bryson@maryland.gov</w:t>
      </w:r>
      <w:r>
        <w:fldChar w:fldCharType="end"/>
      </w:r>
    </w:p>
    <w:p w:rsidR="000C4D56" w:rsidRPr="009C1BFF" w:rsidP="000C4D56">
      <w:pPr>
        <w:rPr>
          <w:rFonts w:ascii="Times New Roman" w:hAnsi="Times New Roman"/>
          <w:sz w:val="22"/>
          <w:szCs w:val="22"/>
        </w:rPr>
      </w:pPr>
    </w:p>
    <w:p w:rsidR="000C4D56" w:rsidRPr="009C1BFF" w:rsidP="000C4D56">
      <w:pPr>
        <w:jc w:val="center"/>
        <w:rPr>
          <w:rFonts w:ascii="Times New Roman" w:hAnsi="Times New Roman"/>
          <w:sz w:val="22"/>
          <w:szCs w:val="22"/>
        </w:rPr>
      </w:pPr>
      <w:r w:rsidRPr="009C1BFF">
        <w:rPr>
          <w:rFonts w:ascii="Times New Roman" w:hAnsi="Times New Roman"/>
          <w:sz w:val="22"/>
          <w:szCs w:val="22"/>
        </w:rPr>
        <w:t>- FCC -</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60C">
      <w:r>
        <w:separator/>
      </w:r>
    </w:p>
  </w:footnote>
  <w:footnote w:type="continuationSeparator" w:id="1">
    <w:p w:rsidR="0026260C">
      <w:r>
        <w:continuationSeparator/>
      </w:r>
    </w:p>
  </w:footnote>
  <w:footnote w:id="2">
    <w:p w:rsidR="000C4D56" w:rsidRPr="00333698" w:rsidP="000C4D56">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pPr>
                      <w:rPr>
                        <w:rFonts w:ascii="Arial" w:hAnsi="Arial"/>
                        <w:b/>
                        <w:sz w:val="22"/>
                        <w:szCs w:val="22"/>
                      </w:rPr>
                    </w:pPr>
                    <w:r w:rsidRPr="00B530AC">
                      <w:rPr>
                        <w:rFonts w:ascii="Arial" w:hAnsi="Arial"/>
                        <w:b/>
                        <w:sz w:val="22"/>
                        <w:szCs w:val="22"/>
                      </w:rPr>
                      <w:t>Federal Communications Commission</w:t>
                    </w:r>
                  </w:p>
                  <w:p w:rsidR="00DB48BB"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17C527E4"/>
    <w:multiLevelType w:val="hybridMultilevel"/>
    <w:tmpl w:val="FEC463C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3CE6083"/>
    <w:multiLevelType w:val="hybridMultilevel"/>
    <w:tmpl w:val="F76A42B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A9B3BAE"/>
    <w:multiLevelType w:val="hybridMultilevel"/>
    <w:tmpl w:val="9E8E21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E700BB6"/>
    <w:multiLevelType w:val="hybridMultilevel"/>
    <w:tmpl w:val="C6D20F6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0C9189D"/>
    <w:multiLevelType w:val="hybridMultilevel"/>
    <w:tmpl w:val="BA90D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E0F5776"/>
    <w:multiLevelType w:val="hybridMultilevel"/>
    <w:tmpl w:val="3A96D5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FE120E0"/>
    <w:multiLevelType w:val="hybridMultilevel"/>
    <w:tmpl w:val="34E6E9EC"/>
    <w:lvl w:ilvl="0">
      <w:start w:val="1"/>
      <w:numFmt w:val="decimal"/>
      <w:lvlText w:val="%1."/>
      <w:lvlJc w:val="left"/>
      <w:pPr>
        <w:ind w:left="72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2">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DCC609E"/>
    <w:multiLevelType w:val="hybridMultilevel"/>
    <w:tmpl w:val="BAD6164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1"/>
  </w:num>
  <w:num w:numId="2">
    <w:abstractNumId w:val="26"/>
  </w:num>
  <w:num w:numId="3">
    <w:abstractNumId w:val="20"/>
  </w:num>
  <w:num w:numId="4">
    <w:abstractNumId w:val="34"/>
  </w:num>
  <w:num w:numId="5">
    <w:abstractNumId w:val="14"/>
  </w:num>
  <w:num w:numId="6">
    <w:abstractNumId w:val="27"/>
  </w:num>
  <w:num w:numId="7">
    <w:abstractNumId w:val="16"/>
  </w:num>
  <w:num w:numId="8">
    <w:abstractNumId w:val="12"/>
  </w:num>
  <w:num w:numId="9">
    <w:abstractNumId w:val="17"/>
  </w:num>
  <w:num w:numId="10">
    <w:abstractNumId w:val="24"/>
  </w:num>
  <w:num w:numId="11">
    <w:abstractNumId w:val="21"/>
  </w:num>
  <w:num w:numId="12">
    <w:abstractNumId w:val="32"/>
  </w:num>
  <w:num w:numId="13">
    <w:abstractNumId w:val="10"/>
  </w:num>
  <w:num w:numId="14">
    <w:abstractNumId w:val="0"/>
  </w:num>
  <w:num w:numId="15">
    <w:abstractNumId w:val="37"/>
  </w:num>
  <w:num w:numId="16">
    <w:abstractNumId w:val="2"/>
  </w:num>
  <w:num w:numId="17">
    <w:abstractNumId w:val="36"/>
  </w:num>
  <w:num w:numId="18">
    <w:abstractNumId w:val="9"/>
  </w:num>
  <w:num w:numId="19">
    <w:abstractNumId w:val="38"/>
  </w:num>
  <w:num w:numId="20">
    <w:abstractNumId w:val="28"/>
  </w:num>
  <w:num w:numId="21">
    <w:abstractNumId w:val="4"/>
  </w:num>
  <w:num w:numId="22">
    <w:abstractNumId w:val="6"/>
  </w:num>
  <w:num w:numId="23">
    <w:abstractNumId w:val="11"/>
  </w:num>
  <w:num w:numId="24">
    <w:abstractNumId w:val="1"/>
  </w:num>
  <w:num w:numId="25">
    <w:abstractNumId w:val="19"/>
  </w:num>
  <w:num w:numId="26">
    <w:abstractNumId w:val="22"/>
  </w:num>
  <w:num w:numId="27">
    <w:abstractNumId w:val="33"/>
  </w:num>
  <w:num w:numId="28">
    <w:abstractNumId w:val="7"/>
  </w:num>
  <w:num w:numId="29">
    <w:abstractNumId w:val="13"/>
  </w:num>
  <w:num w:numId="30">
    <w:abstractNumId w:val="35"/>
  </w:num>
  <w:num w:numId="31">
    <w:abstractNumId w:val="5"/>
  </w:num>
  <w:num w:numId="32">
    <w:abstractNumId w:val="39"/>
  </w:num>
  <w:num w:numId="33">
    <w:abstractNumId w:val="25"/>
  </w:num>
  <w:num w:numId="34">
    <w:abstractNumId w:val="8"/>
  </w:num>
  <w:num w:numId="35">
    <w:abstractNumId w:val="23"/>
  </w:num>
  <w:num w:numId="36">
    <w:abstractNumId w:val="18"/>
  </w:num>
  <w:num w:numId="37">
    <w:abstractNumId w:val="15"/>
  </w:num>
  <w:num w:numId="38">
    <w:abstractNumId w:val="3"/>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