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F2A23" w:rsidP="00D47505">
      <w:pPr>
        <w:jc w:val="right"/>
        <w:rPr>
          <w:b/>
          <w:sz w:val="24"/>
        </w:rPr>
      </w:pPr>
    </w:p>
    <w:p w:rsidR="00D47505" w:rsidRPr="00B20363" w:rsidP="00F267FD">
      <w:pPr>
        <w:ind w:left="5040" w:firstLine="720"/>
        <w:jc w:val="center"/>
        <w:rPr>
          <w:b/>
          <w:sz w:val="24"/>
        </w:rPr>
      </w:pPr>
      <w:r>
        <w:rPr>
          <w:b/>
          <w:sz w:val="24"/>
        </w:rPr>
        <w:t>DA 18-</w:t>
      </w:r>
      <w:r w:rsidR="00F267FD">
        <w:rPr>
          <w:b/>
          <w:sz w:val="24"/>
        </w:rPr>
        <w:t>596</w:t>
      </w:r>
    </w:p>
    <w:p w:rsidR="00D47505" w:rsidRPr="00B20363" w:rsidP="00D47505">
      <w:pPr>
        <w:spacing w:before="60"/>
        <w:jc w:val="right"/>
        <w:rPr>
          <w:b/>
          <w:sz w:val="24"/>
        </w:rPr>
      </w:pPr>
      <w:r>
        <w:rPr>
          <w:b/>
          <w:sz w:val="24"/>
        </w:rPr>
        <w:t xml:space="preserve">Released:  </w:t>
      </w:r>
      <w:r w:rsidR="006F2A23">
        <w:rPr>
          <w:b/>
          <w:sz w:val="24"/>
        </w:rPr>
        <w:t xml:space="preserve">June </w:t>
      </w:r>
      <w:r w:rsidR="00A27AF1">
        <w:rPr>
          <w:b/>
          <w:sz w:val="24"/>
        </w:rPr>
        <w:t>7</w:t>
      </w:r>
      <w:r w:rsidR="006F2A23">
        <w:rPr>
          <w:b/>
          <w:sz w:val="24"/>
        </w:rPr>
        <w:t>, 2018</w:t>
      </w:r>
    </w:p>
    <w:p w:rsidR="00D47505" w:rsidP="00D47505">
      <w:pPr>
        <w:jc w:val="right"/>
        <w:rPr>
          <w:sz w:val="24"/>
        </w:rPr>
      </w:pPr>
    </w:p>
    <w:p w:rsidR="006F2A23" w:rsidRPr="003F52B7" w:rsidP="006F2A23">
      <w:pPr>
        <w:jc w:val="center"/>
        <w:rPr>
          <w:b/>
          <w:szCs w:val="22"/>
        </w:rPr>
      </w:pPr>
      <w:r w:rsidRPr="003F52B7">
        <w:rPr>
          <w:b/>
          <w:szCs w:val="22"/>
        </w:rPr>
        <w:t xml:space="preserve">MEDIA BUREAU </w:t>
      </w:r>
      <w:r w:rsidR="00BE7AA0">
        <w:rPr>
          <w:b/>
          <w:szCs w:val="22"/>
        </w:rPr>
        <w:t>SEEKS</w:t>
      </w:r>
      <w:r w:rsidRPr="003F52B7">
        <w:rPr>
          <w:b/>
          <w:szCs w:val="22"/>
        </w:rPr>
        <w:t xml:space="preserve"> </w:t>
      </w:r>
      <w:r>
        <w:rPr>
          <w:b/>
          <w:szCs w:val="22"/>
        </w:rPr>
        <w:t>COMMENT</w:t>
      </w:r>
      <w:r w:rsidR="00B14D25">
        <w:rPr>
          <w:b/>
          <w:szCs w:val="22"/>
        </w:rPr>
        <w:t xml:space="preserve"> </w:t>
      </w:r>
      <w:r w:rsidR="00BE7AA0">
        <w:rPr>
          <w:b/>
          <w:szCs w:val="22"/>
        </w:rPr>
        <w:t>ON</w:t>
      </w:r>
      <w:r w:rsidRPr="003F52B7">
        <w:rPr>
          <w:b/>
          <w:szCs w:val="22"/>
        </w:rPr>
        <w:t xml:space="preserve"> </w:t>
      </w:r>
      <w:r>
        <w:rPr>
          <w:b/>
          <w:szCs w:val="22"/>
        </w:rPr>
        <w:t>TOP-FOUR SHOWING IN</w:t>
      </w:r>
      <w:r w:rsidR="00BE7AA0">
        <w:rPr>
          <w:b/>
          <w:szCs w:val="22"/>
        </w:rPr>
        <w:t>, AND EXTENDS PETITION TO DENY DATE FOR,</w:t>
      </w:r>
      <w:r>
        <w:rPr>
          <w:b/>
          <w:szCs w:val="22"/>
        </w:rPr>
        <w:t xml:space="preserve"> APPLICATION T</w:t>
      </w:r>
      <w:r w:rsidRPr="003F52B7">
        <w:rPr>
          <w:b/>
          <w:caps/>
          <w:szCs w:val="22"/>
        </w:rPr>
        <w:t xml:space="preserve">O </w:t>
      </w:r>
      <w:r>
        <w:rPr>
          <w:b/>
          <w:caps/>
          <w:szCs w:val="22"/>
        </w:rPr>
        <w:t>ASSIGN Stations</w:t>
      </w:r>
      <w:r w:rsidRPr="003F52B7">
        <w:rPr>
          <w:b/>
          <w:caps/>
          <w:szCs w:val="22"/>
        </w:rPr>
        <w:t xml:space="preserve"> </w:t>
      </w:r>
      <w:r>
        <w:rPr>
          <w:b/>
          <w:caps/>
          <w:szCs w:val="22"/>
        </w:rPr>
        <w:t>from</w:t>
      </w:r>
      <w:r w:rsidRPr="003F52B7">
        <w:rPr>
          <w:b/>
          <w:caps/>
          <w:szCs w:val="22"/>
        </w:rPr>
        <w:t xml:space="preserve"> </w:t>
      </w:r>
      <w:r>
        <w:rPr>
          <w:b/>
          <w:caps/>
          <w:szCs w:val="22"/>
        </w:rPr>
        <w:t>RED RIVER BROADCAST CO., LLC, TO GRAY TELEVISION LICENSEE, LLC</w:t>
      </w:r>
      <w:r w:rsidRPr="003F52B7">
        <w:rPr>
          <w:b/>
          <w:szCs w:val="22"/>
        </w:rPr>
        <w:t xml:space="preserve">  </w:t>
      </w:r>
    </w:p>
    <w:p w:rsidR="006F2A23" w:rsidP="006F2A23">
      <w:pPr>
        <w:rPr>
          <w:b/>
          <w:sz w:val="24"/>
        </w:rPr>
      </w:pPr>
    </w:p>
    <w:p w:rsidR="006F2A23" w:rsidRPr="003F52B7" w:rsidP="006F2A23">
      <w:pPr>
        <w:rPr>
          <w:b/>
          <w:szCs w:val="22"/>
        </w:rPr>
      </w:pPr>
      <w:r>
        <w:rPr>
          <w:b/>
          <w:szCs w:val="22"/>
        </w:rPr>
        <w:t>Petition to Deny</w:t>
      </w:r>
      <w:r w:rsidR="00301285">
        <w:rPr>
          <w:b/>
          <w:szCs w:val="22"/>
        </w:rPr>
        <w:t xml:space="preserve"> Date</w:t>
      </w:r>
      <w:r w:rsidRPr="003F52B7">
        <w:rPr>
          <w:b/>
          <w:szCs w:val="22"/>
        </w:rPr>
        <w:t xml:space="preserve">:  </w:t>
      </w:r>
      <w:r>
        <w:rPr>
          <w:b/>
          <w:szCs w:val="22"/>
        </w:rPr>
        <w:t xml:space="preserve">July </w:t>
      </w:r>
      <w:r w:rsidR="00A27AF1">
        <w:rPr>
          <w:b/>
          <w:szCs w:val="22"/>
        </w:rPr>
        <w:t>9</w:t>
      </w:r>
      <w:r w:rsidRPr="001E6623">
        <w:rPr>
          <w:b/>
          <w:szCs w:val="22"/>
        </w:rPr>
        <w:t>,</w:t>
      </w:r>
      <w:r w:rsidRPr="003F52B7">
        <w:rPr>
          <w:b/>
          <w:szCs w:val="22"/>
        </w:rPr>
        <w:t xml:space="preserve"> 2018</w:t>
      </w:r>
      <w:bookmarkStart w:id="0" w:name="_GoBack"/>
      <w:bookmarkEnd w:id="0"/>
    </w:p>
    <w:p w:rsidR="006F2A23" w:rsidP="006F2A23">
      <w:pPr>
        <w:rPr>
          <w:b/>
          <w:sz w:val="24"/>
        </w:rPr>
      </w:pPr>
    </w:p>
    <w:p w:rsidR="006F2A23" w:rsidP="006F2A23">
      <w:pPr>
        <w:autoSpaceDE w:val="0"/>
        <w:autoSpaceDN w:val="0"/>
        <w:adjustRightInd w:val="0"/>
        <w:ind w:firstLine="720"/>
        <w:rPr>
          <w:szCs w:val="22"/>
        </w:rPr>
      </w:pPr>
      <w:r>
        <w:rPr>
          <w:szCs w:val="22"/>
        </w:rPr>
        <w:t>On May 17</w:t>
      </w:r>
      <w:r w:rsidRPr="003F52B7">
        <w:rPr>
          <w:szCs w:val="22"/>
        </w:rPr>
        <w:t xml:space="preserve">, 2018, the Federal Communications Commission (Commission) </w:t>
      </w:r>
      <w:r>
        <w:rPr>
          <w:szCs w:val="22"/>
        </w:rPr>
        <w:t>accepted for filing an application</w:t>
      </w:r>
      <w:r w:rsidRPr="003F52B7">
        <w:rPr>
          <w:szCs w:val="22"/>
        </w:rPr>
        <w:t xml:space="preserve"> </w:t>
      </w:r>
      <w:r>
        <w:rPr>
          <w:szCs w:val="22"/>
        </w:rPr>
        <w:t xml:space="preserve">(Application) </w:t>
      </w:r>
      <w:r w:rsidRPr="003F52B7">
        <w:rPr>
          <w:szCs w:val="22"/>
        </w:rPr>
        <w:t>seeking consent to</w:t>
      </w:r>
      <w:r>
        <w:rPr>
          <w:szCs w:val="22"/>
        </w:rPr>
        <w:t xml:space="preserve"> the assignment of the license</w:t>
      </w:r>
      <w:r w:rsidR="00A27AF1">
        <w:rPr>
          <w:szCs w:val="22"/>
        </w:rPr>
        <w:t>s</w:t>
      </w:r>
      <w:r>
        <w:rPr>
          <w:szCs w:val="22"/>
        </w:rPr>
        <w:t xml:space="preserve"> of </w:t>
      </w:r>
      <w:r w:rsidR="00655F05">
        <w:rPr>
          <w:szCs w:val="22"/>
        </w:rPr>
        <w:t xml:space="preserve">stations </w:t>
      </w:r>
      <w:r>
        <w:rPr>
          <w:szCs w:val="22"/>
        </w:rPr>
        <w:t xml:space="preserve">KDLT-TV, Sioux Falls, South Dakota, </w:t>
      </w:r>
      <w:r w:rsidR="00655F05">
        <w:rPr>
          <w:szCs w:val="22"/>
        </w:rPr>
        <w:t xml:space="preserve">and </w:t>
      </w:r>
      <w:r w:rsidR="00A27AF1">
        <w:rPr>
          <w:szCs w:val="22"/>
        </w:rPr>
        <w:t xml:space="preserve">authorized satellite </w:t>
      </w:r>
      <w:r w:rsidR="00655F05">
        <w:rPr>
          <w:szCs w:val="22"/>
        </w:rPr>
        <w:t xml:space="preserve">KDLV-TV, Mitchell, South Dakota, </w:t>
      </w:r>
      <w:r>
        <w:rPr>
          <w:szCs w:val="22"/>
        </w:rPr>
        <w:t>from Red River Broadcast Co., LLC, to Gray Television Licensee, LLC. (Gray)</w:t>
      </w:r>
      <w:r w:rsidRPr="003F52B7">
        <w:rPr>
          <w:szCs w:val="22"/>
        </w:rPr>
        <w:t>.</w:t>
      </w:r>
      <w:r>
        <w:rPr>
          <w:rStyle w:val="FootnoteReference"/>
          <w:szCs w:val="22"/>
        </w:rPr>
        <w:footnoteReference w:id="3"/>
      </w:r>
      <w:r w:rsidRPr="003F52B7">
        <w:rPr>
          <w:szCs w:val="22"/>
        </w:rPr>
        <w:t xml:space="preserve">  </w:t>
      </w:r>
      <w:r>
        <w:rPr>
          <w:szCs w:val="22"/>
        </w:rPr>
        <w:t xml:space="preserve">Gray currently owns and operates KSFY-TV, Sioux Falls, South Dakota.  </w:t>
      </w:r>
      <w:r w:rsidR="00B10633">
        <w:rPr>
          <w:szCs w:val="22"/>
        </w:rPr>
        <w:t xml:space="preserve">According to </w:t>
      </w:r>
      <w:r w:rsidR="00251DBB">
        <w:rPr>
          <w:szCs w:val="22"/>
        </w:rPr>
        <w:t>Gray</w:t>
      </w:r>
      <w:r w:rsidR="00B10633">
        <w:rPr>
          <w:szCs w:val="22"/>
        </w:rPr>
        <w:t>, b</w:t>
      </w:r>
      <w:r>
        <w:rPr>
          <w:szCs w:val="22"/>
        </w:rPr>
        <w:t xml:space="preserve">oth </w:t>
      </w:r>
      <w:r w:rsidR="00085B9B">
        <w:rPr>
          <w:szCs w:val="22"/>
        </w:rPr>
        <w:t>K</w:t>
      </w:r>
      <w:r w:rsidR="00A81DF9">
        <w:rPr>
          <w:szCs w:val="22"/>
        </w:rPr>
        <w:t>SFY</w:t>
      </w:r>
      <w:r w:rsidR="00085B9B">
        <w:rPr>
          <w:szCs w:val="22"/>
        </w:rPr>
        <w:t>-TV and K</w:t>
      </w:r>
      <w:r w:rsidR="00A81DF9">
        <w:rPr>
          <w:szCs w:val="22"/>
        </w:rPr>
        <w:t>DLT</w:t>
      </w:r>
      <w:r w:rsidR="00085B9B">
        <w:rPr>
          <w:szCs w:val="22"/>
        </w:rPr>
        <w:t xml:space="preserve">-TV </w:t>
      </w:r>
      <w:r>
        <w:rPr>
          <w:szCs w:val="22"/>
        </w:rPr>
        <w:t xml:space="preserve">are </w:t>
      </w:r>
      <w:r w:rsidR="00A81DF9">
        <w:rPr>
          <w:szCs w:val="22"/>
        </w:rPr>
        <w:t xml:space="preserve">historically ranked </w:t>
      </w:r>
      <w:r w:rsidR="00085B9B">
        <w:rPr>
          <w:szCs w:val="22"/>
        </w:rPr>
        <w:t xml:space="preserve">among the </w:t>
      </w:r>
      <w:r>
        <w:rPr>
          <w:szCs w:val="22"/>
        </w:rPr>
        <w:t>top</w:t>
      </w:r>
      <w:r w:rsidR="003807F5">
        <w:rPr>
          <w:szCs w:val="22"/>
        </w:rPr>
        <w:t>-</w:t>
      </w:r>
      <w:r>
        <w:rPr>
          <w:szCs w:val="22"/>
        </w:rPr>
        <w:t xml:space="preserve">four rated stations </w:t>
      </w:r>
      <w:r w:rsidR="00A81DF9">
        <w:rPr>
          <w:szCs w:val="22"/>
        </w:rPr>
        <w:t xml:space="preserve">(second and third, respectively) </w:t>
      </w:r>
      <w:r>
        <w:rPr>
          <w:szCs w:val="22"/>
        </w:rPr>
        <w:t xml:space="preserve">in the Sioux Falls (Mitchell) Nielsen Designated Market Area.  </w:t>
      </w:r>
      <w:r w:rsidR="00085B9B">
        <w:rPr>
          <w:szCs w:val="22"/>
        </w:rPr>
        <w:t>Consistent with</w:t>
      </w:r>
      <w:r>
        <w:rPr>
          <w:szCs w:val="22"/>
        </w:rPr>
        <w:t xml:space="preserve"> the Commission</w:t>
      </w:r>
      <w:r w:rsidR="00085B9B">
        <w:rPr>
          <w:szCs w:val="22"/>
        </w:rPr>
        <w:t>’s action last year</w:t>
      </w:r>
      <w:r>
        <w:rPr>
          <w:szCs w:val="22"/>
        </w:rPr>
        <w:t>,</w:t>
      </w:r>
      <w:r>
        <w:rPr>
          <w:rStyle w:val="FootnoteReference"/>
          <w:szCs w:val="22"/>
        </w:rPr>
        <w:footnoteReference w:id="4"/>
      </w:r>
      <w:r>
        <w:rPr>
          <w:szCs w:val="22"/>
        </w:rPr>
        <w:t xml:space="preserve"> Gray </w:t>
      </w:r>
      <w:r w:rsidR="00085B9B">
        <w:rPr>
          <w:szCs w:val="22"/>
        </w:rPr>
        <w:t>seeks a case-by-case examination of this proposed combination, which would otherwise be prohibited</w:t>
      </w:r>
      <w:r w:rsidRPr="00085B9B" w:rsidR="00085B9B">
        <w:rPr>
          <w:color w:val="212121"/>
          <w:szCs w:val="22"/>
        </w:rPr>
        <w:t xml:space="preserve"> </w:t>
      </w:r>
      <w:r w:rsidR="00085B9B">
        <w:rPr>
          <w:color w:val="212121"/>
          <w:szCs w:val="22"/>
        </w:rPr>
        <w:t>by the Commission’s rules.</w:t>
      </w:r>
      <w:r>
        <w:rPr>
          <w:rStyle w:val="FootnoteReference"/>
          <w:color w:val="212121"/>
          <w:szCs w:val="22"/>
        </w:rPr>
        <w:footnoteReference w:id="5"/>
      </w:r>
      <w:r w:rsidR="00085B9B">
        <w:rPr>
          <w:szCs w:val="22"/>
        </w:rPr>
        <w:t xml:space="preserve">  </w:t>
      </w:r>
      <w:r w:rsidR="00B10633">
        <w:rPr>
          <w:szCs w:val="22"/>
        </w:rPr>
        <w:t xml:space="preserve">To that end, Gray has </w:t>
      </w:r>
      <w:r>
        <w:rPr>
          <w:szCs w:val="22"/>
        </w:rPr>
        <w:t xml:space="preserve">submitted a showing to support its position </w:t>
      </w:r>
      <w:r w:rsidRPr="0073723C">
        <w:rPr>
          <w:color w:val="212121"/>
          <w:szCs w:val="22"/>
        </w:rPr>
        <w:t xml:space="preserve">that the </w:t>
      </w:r>
      <w:r w:rsidR="00301285">
        <w:rPr>
          <w:color w:val="212121"/>
          <w:szCs w:val="22"/>
        </w:rPr>
        <w:t xml:space="preserve">public interest </w:t>
      </w:r>
      <w:r w:rsidRPr="0073723C">
        <w:rPr>
          <w:color w:val="212121"/>
          <w:szCs w:val="22"/>
        </w:rPr>
        <w:t xml:space="preserve">benefits of </w:t>
      </w:r>
      <w:r>
        <w:rPr>
          <w:color w:val="212121"/>
          <w:szCs w:val="22"/>
        </w:rPr>
        <w:t>the combination</w:t>
      </w:r>
      <w:r w:rsidR="00BA4564">
        <w:rPr>
          <w:color w:val="212121"/>
          <w:szCs w:val="22"/>
        </w:rPr>
        <w:t xml:space="preserve"> </w:t>
      </w:r>
      <w:r w:rsidRPr="0073723C">
        <w:rPr>
          <w:color w:val="212121"/>
          <w:szCs w:val="22"/>
        </w:rPr>
        <w:t>would outweigh</w:t>
      </w:r>
      <w:r>
        <w:rPr>
          <w:color w:val="212121"/>
          <w:szCs w:val="22"/>
        </w:rPr>
        <w:t xml:space="preserve"> any</w:t>
      </w:r>
      <w:r w:rsidRPr="0073723C">
        <w:rPr>
          <w:color w:val="212121"/>
          <w:szCs w:val="22"/>
        </w:rPr>
        <w:t xml:space="preserve"> harms</w:t>
      </w:r>
      <w:r w:rsidR="00301285">
        <w:rPr>
          <w:color w:val="212121"/>
          <w:szCs w:val="22"/>
        </w:rPr>
        <w:t xml:space="preserve"> and that, operated together, the stations would enhance competition in a local market characterized by massive concentration of market share in a single station and fragmented, undersized competitors</w:t>
      </w:r>
      <w:r w:rsidRPr="0073723C">
        <w:rPr>
          <w:szCs w:val="22"/>
        </w:rPr>
        <w:t>.</w:t>
      </w:r>
      <w:r>
        <w:rPr>
          <w:rStyle w:val="FootnoteReference"/>
          <w:szCs w:val="22"/>
        </w:rPr>
        <w:footnoteReference w:id="6"/>
      </w:r>
      <w:r w:rsidRPr="003F52B7">
        <w:rPr>
          <w:szCs w:val="22"/>
        </w:rPr>
        <w:t xml:space="preserve">  </w:t>
      </w:r>
      <w:r>
        <w:rPr>
          <w:szCs w:val="22"/>
        </w:rPr>
        <w:t xml:space="preserve">By this Public Notice, we </w:t>
      </w:r>
      <w:r w:rsidR="00612B5A">
        <w:rPr>
          <w:szCs w:val="22"/>
        </w:rPr>
        <w:t xml:space="preserve">specifically </w:t>
      </w:r>
      <w:r>
        <w:rPr>
          <w:szCs w:val="22"/>
        </w:rPr>
        <w:t>seek comment on Gray’s top-four showing</w:t>
      </w:r>
      <w:r w:rsidR="00B10633">
        <w:rPr>
          <w:szCs w:val="22"/>
        </w:rPr>
        <w:t xml:space="preserve"> and </w:t>
      </w:r>
      <w:r w:rsidR="00612B5A">
        <w:rPr>
          <w:szCs w:val="22"/>
        </w:rPr>
        <w:t xml:space="preserve">extend the </w:t>
      </w:r>
      <w:r w:rsidR="00301285">
        <w:rPr>
          <w:szCs w:val="22"/>
        </w:rPr>
        <w:t xml:space="preserve">date by which petitions to deny the Application must be filed to July </w:t>
      </w:r>
      <w:r w:rsidR="00A27AF1">
        <w:rPr>
          <w:szCs w:val="22"/>
        </w:rPr>
        <w:t>9</w:t>
      </w:r>
      <w:r w:rsidR="00301285">
        <w:rPr>
          <w:szCs w:val="22"/>
        </w:rPr>
        <w:t>, 2018</w:t>
      </w:r>
      <w:r>
        <w:rPr>
          <w:szCs w:val="22"/>
        </w:rPr>
        <w:t>.</w:t>
      </w:r>
      <w:r>
        <w:rPr>
          <w:rStyle w:val="FootnoteReference"/>
          <w:szCs w:val="22"/>
        </w:rPr>
        <w:footnoteReference w:id="7"/>
      </w:r>
      <w:r w:rsidR="000C6C89">
        <w:rPr>
          <w:szCs w:val="22"/>
        </w:rPr>
        <w:t xml:space="preserve">  </w:t>
      </w:r>
    </w:p>
    <w:p w:rsidR="006F2A23" w:rsidP="006F2A23">
      <w:pPr>
        <w:autoSpaceDE w:val="0"/>
        <w:autoSpaceDN w:val="0"/>
        <w:adjustRightInd w:val="0"/>
        <w:rPr>
          <w:szCs w:val="22"/>
        </w:rPr>
      </w:pPr>
    </w:p>
    <w:p w:rsidR="006F2A23" w:rsidRPr="006F2A23" w:rsidP="006F2A23">
      <w:pPr>
        <w:autoSpaceDE w:val="0"/>
        <w:autoSpaceDN w:val="0"/>
        <w:adjustRightInd w:val="0"/>
        <w:rPr>
          <w:b/>
          <w:bCs/>
          <w:color w:val="010101"/>
          <w:szCs w:val="22"/>
        </w:rPr>
      </w:pPr>
      <w:r w:rsidRPr="006F2A23">
        <w:rPr>
          <w:b/>
          <w:bCs/>
          <w:color w:val="010101"/>
          <w:szCs w:val="22"/>
        </w:rPr>
        <w:t>GENERAL INFORMATION</w:t>
      </w:r>
    </w:p>
    <w:p w:rsidR="006F2A23" w:rsidRPr="003F52B7" w:rsidP="006F2A23">
      <w:pPr>
        <w:autoSpaceDE w:val="0"/>
        <w:autoSpaceDN w:val="0"/>
        <w:adjustRightInd w:val="0"/>
        <w:rPr>
          <w:b/>
          <w:bCs/>
          <w:color w:val="010101"/>
          <w:szCs w:val="22"/>
        </w:rPr>
      </w:pPr>
    </w:p>
    <w:p w:rsidR="006F2A23" w:rsidRPr="003F52B7" w:rsidP="006F2A23">
      <w:pPr>
        <w:autoSpaceDE w:val="0"/>
        <w:autoSpaceDN w:val="0"/>
        <w:adjustRightInd w:val="0"/>
        <w:ind w:firstLine="720"/>
        <w:rPr>
          <w:color w:val="010101"/>
          <w:szCs w:val="22"/>
        </w:rPr>
      </w:pPr>
      <w:r w:rsidRPr="003F52B7">
        <w:rPr>
          <w:color w:val="010101"/>
          <w:szCs w:val="22"/>
        </w:rPr>
        <w:t xml:space="preserve">All filings concerning </w:t>
      </w:r>
      <w:r>
        <w:rPr>
          <w:color w:val="010101"/>
          <w:szCs w:val="22"/>
        </w:rPr>
        <w:t xml:space="preserve">the </w:t>
      </w:r>
      <w:r w:rsidRPr="003F52B7">
        <w:rPr>
          <w:color w:val="010101"/>
          <w:szCs w:val="22"/>
        </w:rPr>
        <w:t xml:space="preserve">matter referenced in this Public Notice should refer to the file number of the </w:t>
      </w:r>
      <w:r>
        <w:rPr>
          <w:color w:val="010101"/>
          <w:szCs w:val="22"/>
        </w:rPr>
        <w:t>A</w:t>
      </w:r>
      <w:r w:rsidRPr="003F52B7">
        <w:rPr>
          <w:color w:val="010101"/>
          <w:szCs w:val="22"/>
        </w:rPr>
        <w:t xml:space="preserve">pplication.  </w:t>
      </w:r>
      <w:r w:rsidRPr="00670C2B">
        <w:rPr>
          <w:color w:val="010101"/>
          <w:szCs w:val="22"/>
        </w:rPr>
        <w:t>Submissions may be filed electronically through the Commission’s Consolidated Database System (CDBS) or by filing paper copies.</w:t>
      </w:r>
    </w:p>
    <w:p w:rsidR="006F2A23" w:rsidRPr="003F52B7" w:rsidP="006F2A23">
      <w:pPr>
        <w:autoSpaceDE w:val="0"/>
        <w:autoSpaceDN w:val="0"/>
        <w:adjustRightInd w:val="0"/>
        <w:rPr>
          <w:color w:val="010101"/>
          <w:szCs w:val="22"/>
        </w:rPr>
      </w:pPr>
    </w:p>
    <w:p w:rsidR="006F2A23" w:rsidRPr="00670C2B" w:rsidP="006F2A23">
      <w:pPr>
        <w:widowControl/>
        <w:numPr>
          <w:ilvl w:val="0"/>
          <w:numId w:val="8"/>
        </w:numPr>
        <w:autoSpaceDE w:val="0"/>
        <w:autoSpaceDN w:val="0"/>
        <w:adjustRightInd w:val="0"/>
        <w:rPr>
          <w:color w:val="010101"/>
          <w:szCs w:val="22"/>
        </w:rPr>
      </w:pPr>
      <w:r w:rsidRPr="003F52B7">
        <w:rPr>
          <w:color w:val="010101"/>
          <w:szCs w:val="22"/>
        </w:rPr>
        <w:t xml:space="preserve">Electronic Filers:  </w:t>
      </w:r>
      <w:r w:rsidRPr="00670C2B">
        <w:rPr>
          <w:color w:val="010101"/>
          <w:szCs w:val="22"/>
        </w:rPr>
        <w:t xml:space="preserve">Documents may be filed electronically using the Internet by accessing </w:t>
      </w:r>
    </w:p>
    <w:p w:rsidR="006F2A23" w:rsidRPr="00670C2B" w:rsidP="006F2A23">
      <w:pPr>
        <w:autoSpaceDE w:val="0"/>
        <w:autoSpaceDN w:val="0"/>
        <w:adjustRightInd w:val="0"/>
        <w:ind w:left="720"/>
        <w:rPr>
          <w:color w:val="010101"/>
          <w:szCs w:val="22"/>
        </w:rPr>
      </w:pPr>
      <w:r w:rsidRPr="00670C2B">
        <w:rPr>
          <w:color w:val="010101"/>
          <w:szCs w:val="22"/>
        </w:rPr>
        <w:t>CDBS:   https://licensing.fcc.gov/prod/cdbs/forms/prod/cdbs_ef.htm</w:t>
      </w:r>
    </w:p>
    <w:p w:rsidR="006F2A23" w:rsidRPr="003F52B7" w:rsidP="006F2A23">
      <w:pPr>
        <w:autoSpaceDE w:val="0"/>
        <w:autoSpaceDN w:val="0"/>
        <w:adjustRightInd w:val="0"/>
        <w:rPr>
          <w:color w:val="010101"/>
          <w:szCs w:val="22"/>
        </w:rPr>
      </w:pPr>
    </w:p>
    <w:p w:rsidR="006F2A23" w:rsidRPr="003F52B7" w:rsidP="006F2A23">
      <w:pPr>
        <w:widowControl/>
        <w:numPr>
          <w:ilvl w:val="0"/>
          <w:numId w:val="8"/>
        </w:numPr>
        <w:autoSpaceDE w:val="0"/>
        <w:autoSpaceDN w:val="0"/>
        <w:adjustRightInd w:val="0"/>
        <w:rPr>
          <w:color w:val="010101"/>
          <w:szCs w:val="22"/>
        </w:rPr>
      </w:pPr>
      <w:r w:rsidRPr="003F52B7">
        <w:rPr>
          <w:color w:val="010101"/>
          <w:szCs w:val="22"/>
        </w:rPr>
        <w:t>Paper Filers:  Parties who choose to file by paper must file an original and four copies of each</w:t>
      </w:r>
    </w:p>
    <w:p w:rsidR="006F2A23" w:rsidRPr="003F52B7" w:rsidP="006F2A23">
      <w:pPr>
        <w:autoSpaceDE w:val="0"/>
        <w:autoSpaceDN w:val="0"/>
        <w:adjustRightInd w:val="0"/>
        <w:rPr>
          <w:color w:val="010101"/>
          <w:szCs w:val="22"/>
        </w:rPr>
      </w:pPr>
      <w:r w:rsidRPr="003F52B7">
        <w:rPr>
          <w:color w:val="010101"/>
          <w:szCs w:val="22"/>
        </w:rPr>
        <w:t>filing.  Filings may be sent by hand or messenger delivery, by commercial overnight courier, or by first-class or overnight U.S. Postal Service mail.  All filings must be addressed to the Commission’s Secretary, Office of the Secretary, Federal Communications Commission, 445 12</w:t>
      </w:r>
      <w:r w:rsidRPr="003F52B7">
        <w:rPr>
          <w:color w:val="010101"/>
          <w:szCs w:val="22"/>
          <w:vertAlign w:val="superscript"/>
        </w:rPr>
        <w:t>th</w:t>
      </w:r>
      <w:r w:rsidRPr="003F52B7">
        <w:rPr>
          <w:color w:val="010101"/>
          <w:szCs w:val="22"/>
        </w:rPr>
        <w:t xml:space="preserve"> Street, S.W., Washington, DC 20554.</w:t>
      </w:r>
    </w:p>
    <w:p w:rsidR="006F2A23" w:rsidRPr="003F52B7" w:rsidP="006F2A23">
      <w:pPr>
        <w:autoSpaceDE w:val="0"/>
        <w:autoSpaceDN w:val="0"/>
        <w:adjustRightInd w:val="0"/>
        <w:rPr>
          <w:color w:val="010101"/>
          <w:szCs w:val="22"/>
        </w:rPr>
      </w:pPr>
    </w:p>
    <w:p w:rsidR="006F2A23" w:rsidRPr="003F52B7" w:rsidP="006F2A23">
      <w:pPr>
        <w:numPr>
          <w:ilvl w:val="0"/>
          <w:numId w:val="8"/>
        </w:numPr>
        <w:autoSpaceDE w:val="0"/>
        <w:autoSpaceDN w:val="0"/>
        <w:adjustRightInd w:val="0"/>
        <w:ind w:left="0" w:firstLine="360"/>
        <w:rPr>
          <w:color w:val="010101"/>
          <w:szCs w:val="22"/>
        </w:rPr>
      </w:pPr>
      <w:r w:rsidRPr="003F52B7">
        <w:rPr>
          <w:color w:val="010101"/>
          <w:szCs w:val="22"/>
        </w:rPr>
        <w:t>All hand-delivered or messenger-delivered paper filings no larger than a copier paper box for the Commission’s Secretary must be delivered to the Mail and Distribution Window at FCC Headquarters at 445 12th Street, S.W., Washington, D.C. 20554.  All hand deliveries must be held together with rubber bands or fasteners.  Any envelopes must be disposed of before entering the building.</w:t>
      </w:r>
    </w:p>
    <w:p w:rsidR="006F2A23" w:rsidRPr="003F52B7" w:rsidP="006F2A23">
      <w:pPr>
        <w:autoSpaceDE w:val="0"/>
        <w:autoSpaceDN w:val="0"/>
        <w:adjustRightInd w:val="0"/>
        <w:rPr>
          <w:color w:val="010101"/>
          <w:szCs w:val="22"/>
        </w:rPr>
      </w:pPr>
    </w:p>
    <w:p w:rsidR="006F2A23" w:rsidRPr="003F52B7" w:rsidP="006F2A23">
      <w:pPr>
        <w:widowControl/>
        <w:numPr>
          <w:ilvl w:val="0"/>
          <w:numId w:val="8"/>
        </w:numPr>
        <w:autoSpaceDE w:val="0"/>
        <w:autoSpaceDN w:val="0"/>
        <w:adjustRightInd w:val="0"/>
        <w:rPr>
          <w:color w:val="010101"/>
          <w:szCs w:val="22"/>
        </w:rPr>
      </w:pPr>
      <w:r w:rsidRPr="003F52B7">
        <w:rPr>
          <w:color w:val="010101"/>
          <w:szCs w:val="22"/>
        </w:rPr>
        <w:t>Commercial overnight mail (other than U.S. Postal Service Express Mail and Priority</w:t>
      </w:r>
    </w:p>
    <w:p w:rsidR="006F2A23" w:rsidRPr="003F52B7" w:rsidP="006F2A23">
      <w:pPr>
        <w:autoSpaceDE w:val="0"/>
        <w:autoSpaceDN w:val="0"/>
        <w:adjustRightInd w:val="0"/>
        <w:jc w:val="both"/>
        <w:rPr>
          <w:color w:val="010101"/>
          <w:szCs w:val="22"/>
        </w:rPr>
      </w:pPr>
      <w:r w:rsidRPr="003F52B7">
        <w:rPr>
          <w:color w:val="010101"/>
          <w:szCs w:val="22"/>
        </w:rPr>
        <w:t xml:space="preserve">Mail) must be sent to </w:t>
      </w:r>
      <w:r>
        <w:rPr>
          <w:szCs w:val="22"/>
        </w:rPr>
        <w:t>9050 Junction Drive, Annapolis Junction, MD 20701</w:t>
      </w:r>
      <w:r w:rsidRPr="003F52B7">
        <w:rPr>
          <w:color w:val="010101"/>
          <w:szCs w:val="22"/>
        </w:rPr>
        <w:t>.</w:t>
      </w:r>
    </w:p>
    <w:p w:rsidR="006F2A23" w:rsidRPr="003F52B7" w:rsidP="006F2A23">
      <w:pPr>
        <w:autoSpaceDE w:val="0"/>
        <w:autoSpaceDN w:val="0"/>
        <w:adjustRightInd w:val="0"/>
        <w:rPr>
          <w:color w:val="010101"/>
          <w:szCs w:val="22"/>
        </w:rPr>
      </w:pPr>
    </w:p>
    <w:p w:rsidR="006F2A23" w:rsidRPr="003F52B7" w:rsidP="006F2A23">
      <w:pPr>
        <w:widowControl/>
        <w:numPr>
          <w:ilvl w:val="0"/>
          <w:numId w:val="8"/>
        </w:numPr>
        <w:autoSpaceDE w:val="0"/>
        <w:autoSpaceDN w:val="0"/>
        <w:adjustRightInd w:val="0"/>
        <w:rPr>
          <w:color w:val="010101"/>
          <w:szCs w:val="22"/>
        </w:rPr>
      </w:pPr>
      <w:r w:rsidRPr="003F52B7">
        <w:rPr>
          <w:color w:val="010101"/>
          <w:szCs w:val="22"/>
        </w:rPr>
        <w:t>U.S. Postal Service first-class, Express, and Priority mail must be addressed to 445 12th</w:t>
      </w:r>
    </w:p>
    <w:p w:rsidR="006F2A23" w:rsidRPr="003F52B7" w:rsidP="006F2A23">
      <w:pPr>
        <w:autoSpaceDE w:val="0"/>
        <w:autoSpaceDN w:val="0"/>
        <w:adjustRightInd w:val="0"/>
        <w:rPr>
          <w:color w:val="010101"/>
          <w:szCs w:val="22"/>
        </w:rPr>
      </w:pPr>
      <w:r w:rsidRPr="003F52B7">
        <w:rPr>
          <w:color w:val="010101"/>
          <w:szCs w:val="22"/>
        </w:rPr>
        <w:t>Street, S.W., Washington, DC 20554.</w:t>
      </w:r>
    </w:p>
    <w:p w:rsidR="006F2A23" w:rsidRPr="003F52B7" w:rsidP="006F2A23">
      <w:pPr>
        <w:autoSpaceDE w:val="0"/>
        <w:autoSpaceDN w:val="0"/>
        <w:adjustRightInd w:val="0"/>
        <w:rPr>
          <w:color w:val="010101"/>
          <w:szCs w:val="22"/>
        </w:rPr>
      </w:pPr>
    </w:p>
    <w:p w:rsidR="006F2A23" w:rsidRPr="003F52B7" w:rsidP="006F2A23">
      <w:pPr>
        <w:autoSpaceDE w:val="0"/>
        <w:autoSpaceDN w:val="0"/>
        <w:adjustRightInd w:val="0"/>
        <w:rPr>
          <w:b/>
          <w:bCs/>
          <w:color w:val="010101"/>
          <w:szCs w:val="22"/>
        </w:rPr>
      </w:pPr>
      <w:r w:rsidRPr="003F52B7">
        <w:rPr>
          <w:b/>
          <w:bCs/>
          <w:color w:val="010101"/>
          <w:szCs w:val="22"/>
        </w:rPr>
        <w:t>In addition, one copy of each submission must be sent to the following:</w:t>
      </w:r>
    </w:p>
    <w:p w:rsidR="006F2A23" w:rsidRPr="003F52B7" w:rsidP="006F2A23">
      <w:pPr>
        <w:autoSpaceDE w:val="0"/>
        <w:autoSpaceDN w:val="0"/>
        <w:adjustRightInd w:val="0"/>
        <w:rPr>
          <w:b/>
          <w:bCs/>
          <w:color w:val="010101"/>
          <w:szCs w:val="22"/>
        </w:rPr>
      </w:pPr>
    </w:p>
    <w:p w:rsidR="006F2A23" w:rsidRPr="003F52B7" w:rsidP="006F2A23">
      <w:pPr>
        <w:widowControl/>
        <w:numPr>
          <w:ilvl w:val="0"/>
          <w:numId w:val="8"/>
        </w:numPr>
        <w:autoSpaceDE w:val="0"/>
        <w:autoSpaceDN w:val="0"/>
        <w:adjustRightInd w:val="0"/>
        <w:rPr>
          <w:color w:val="010101"/>
          <w:szCs w:val="22"/>
        </w:rPr>
      </w:pPr>
      <w:r w:rsidRPr="003F52B7">
        <w:rPr>
          <w:color w:val="010101"/>
          <w:szCs w:val="22"/>
        </w:rPr>
        <w:t xml:space="preserve">David Brown, Video Division, Media Bureau, Room 2-A662, e-mail </w:t>
      </w:r>
      <w:r>
        <w:fldChar w:fldCharType="begin"/>
      </w:r>
      <w:r>
        <w:instrText xml:space="preserve"> HYPERLINK "mailto:David.Brown@fcc.gov" </w:instrText>
      </w:r>
      <w:r>
        <w:fldChar w:fldCharType="separate"/>
      </w:r>
      <w:r w:rsidRPr="003F52B7">
        <w:rPr>
          <w:rStyle w:val="Hyperlink"/>
          <w:szCs w:val="22"/>
        </w:rPr>
        <w:t>David.Brown@fcc.gov</w:t>
      </w:r>
      <w:r>
        <w:fldChar w:fldCharType="end"/>
      </w:r>
    </w:p>
    <w:p w:rsidR="006F2A23" w:rsidRPr="003F52B7" w:rsidP="006F2A23">
      <w:pPr>
        <w:pStyle w:val="ListParagraph"/>
        <w:rPr>
          <w:color w:val="010101"/>
          <w:sz w:val="22"/>
          <w:szCs w:val="22"/>
        </w:rPr>
      </w:pPr>
    </w:p>
    <w:p w:rsidR="006F2A23" w:rsidRPr="004371AA" w:rsidP="006F2A23">
      <w:pPr>
        <w:widowControl/>
        <w:numPr>
          <w:ilvl w:val="0"/>
          <w:numId w:val="8"/>
        </w:numPr>
        <w:autoSpaceDE w:val="0"/>
        <w:autoSpaceDN w:val="0"/>
        <w:adjustRightInd w:val="0"/>
        <w:rPr>
          <w:rStyle w:val="Hyperlink"/>
          <w:color w:val="010101"/>
          <w:szCs w:val="22"/>
        </w:rPr>
      </w:pPr>
      <w:r>
        <w:rPr>
          <w:color w:val="010101"/>
          <w:szCs w:val="22"/>
        </w:rPr>
        <w:t>Chris Robbins</w:t>
      </w:r>
      <w:r w:rsidRPr="003F52B7">
        <w:rPr>
          <w:color w:val="010101"/>
          <w:szCs w:val="22"/>
        </w:rPr>
        <w:t>, Video Division, Media Bureau, Room 2-A</w:t>
      </w:r>
      <w:r>
        <w:rPr>
          <w:color w:val="010101"/>
          <w:szCs w:val="22"/>
        </w:rPr>
        <w:t>847</w:t>
      </w:r>
      <w:r w:rsidRPr="003F52B7">
        <w:rPr>
          <w:color w:val="010101"/>
          <w:szCs w:val="22"/>
        </w:rPr>
        <w:t xml:space="preserve">, e-mail </w:t>
      </w:r>
      <w:r>
        <w:fldChar w:fldCharType="begin"/>
      </w:r>
      <w:r>
        <w:instrText xml:space="preserve"> HYPERLINK "mailto:David.Roberts@fcc.gov" </w:instrText>
      </w:r>
      <w:r>
        <w:fldChar w:fldCharType="separate"/>
      </w:r>
      <w:r>
        <w:rPr>
          <w:rStyle w:val="Hyperlink"/>
          <w:szCs w:val="22"/>
        </w:rPr>
        <w:t>Chris</w:t>
      </w:r>
      <w:r>
        <w:fldChar w:fldCharType="end"/>
      </w:r>
      <w:r>
        <w:rPr>
          <w:rStyle w:val="Hyperlink"/>
          <w:szCs w:val="22"/>
        </w:rPr>
        <w:t>.Robbins@fcc.gov</w:t>
      </w:r>
    </w:p>
    <w:p w:rsidR="006F2A23" w:rsidP="006F2A23">
      <w:pPr>
        <w:pStyle w:val="ListParagraph"/>
        <w:rPr>
          <w:rStyle w:val="Hyperlink"/>
          <w:color w:val="010101"/>
          <w:sz w:val="22"/>
          <w:szCs w:val="22"/>
        </w:rPr>
      </w:pPr>
    </w:p>
    <w:p w:rsidR="006F2A23" w:rsidP="006F2A23">
      <w:pPr>
        <w:widowControl/>
        <w:numPr>
          <w:ilvl w:val="0"/>
          <w:numId w:val="8"/>
        </w:numPr>
        <w:autoSpaceDE w:val="0"/>
        <w:autoSpaceDN w:val="0"/>
        <w:adjustRightInd w:val="0"/>
        <w:rPr>
          <w:rStyle w:val="Hyperlink"/>
          <w:color w:val="010101"/>
          <w:szCs w:val="22"/>
        </w:rPr>
      </w:pPr>
      <w:r w:rsidRPr="006262A7">
        <w:rPr>
          <w:rStyle w:val="Hyperlink"/>
          <w:color w:val="010101"/>
          <w:szCs w:val="22"/>
          <w:u w:val="none"/>
        </w:rPr>
        <w:t>Darren Fernandez Video Division, Media Bureau, Room 2-A768, e-mail</w:t>
      </w:r>
      <w:r w:rsidRPr="008D0178">
        <w:rPr>
          <w:rStyle w:val="Hyperlink"/>
          <w:color w:val="010101"/>
          <w:szCs w:val="22"/>
        </w:rPr>
        <w:t xml:space="preserve"> </w:t>
      </w:r>
      <w:r>
        <w:fldChar w:fldCharType="begin"/>
      </w:r>
      <w:r>
        <w:instrText xml:space="preserve"> HYPERLINK "mailto:Darren.Fernandez@fcc.gov" </w:instrText>
      </w:r>
      <w:r>
        <w:fldChar w:fldCharType="separate"/>
      </w:r>
      <w:r w:rsidRPr="00C20B2C">
        <w:rPr>
          <w:rStyle w:val="Hyperlink"/>
          <w:szCs w:val="22"/>
        </w:rPr>
        <w:t>Darren.Fernandez@fcc.gov</w:t>
      </w:r>
      <w:r>
        <w:fldChar w:fldCharType="end"/>
      </w:r>
    </w:p>
    <w:p w:rsidR="006F2A23" w:rsidRPr="003F52B7" w:rsidP="006F2A23">
      <w:pPr>
        <w:autoSpaceDE w:val="0"/>
        <w:autoSpaceDN w:val="0"/>
        <w:adjustRightInd w:val="0"/>
        <w:rPr>
          <w:color w:val="010101"/>
          <w:szCs w:val="22"/>
        </w:rPr>
      </w:pPr>
    </w:p>
    <w:p w:rsidR="006F2A23" w:rsidRPr="003F52B7" w:rsidP="006F2A23">
      <w:pPr>
        <w:autoSpaceDE w:val="0"/>
        <w:autoSpaceDN w:val="0"/>
        <w:adjustRightInd w:val="0"/>
        <w:ind w:firstLine="360"/>
        <w:rPr>
          <w:color w:val="010101"/>
          <w:szCs w:val="22"/>
        </w:rPr>
      </w:pPr>
      <w:r w:rsidRPr="003F52B7">
        <w:rPr>
          <w:color w:val="010101"/>
          <w:szCs w:val="22"/>
        </w:rPr>
        <w:t xml:space="preserve">Any submission that is e-mailed to David Brown, </w:t>
      </w:r>
      <w:r>
        <w:rPr>
          <w:color w:val="010101"/>
          <w:szCs w:val="22"/>
        </w:rPr>
        <w:t>Chris Robbins or Darren Fernandez</w:t>
      </w:r>
      <w:r w:rsidRPr="003F52B7">
        <w:rPr>
          <w:color w:val="010101"/>
          <w:szCs w:val="22"/>
        </w:rPr>
        <w:t xml:space="preserve"> should include in the subject line of the e-mail: (1) </w:t>
      </w:r>
      <w:r>
        <w:rPr>
          <w:color w:val="010101"/>
          <w:szCs w:val="22"/>
        </w:rPr>
        <w:t>the application number;</w:t>
      </w:r>
      <w:r w:rsidRPr="003F52B7">
        <w:rPr>
          <w:color w:val="010101"/>
          <w:szCs w:val="22"/>
        </w:rPr>
        <w:t xml:space="preserve"> (2) the name of the submitting party; (3) a brief description or title identifying the type of document being submitted (</w:t>
      </w:r>
      <w:r w:rsidRPr="003F52B7">
        <w:rPr>
          <w:i/>
          <w:iCs/>
          <w:color w:val="010101"/>
          <w:szCs w:val="22"/>
        </w:rPr>
        <w:t>e.g</w:t>
      </w:r>
      <w:r w:rsidRPr="003F52B7">
        <w:rPr>
          <w:color w:val="010101"/>
          <w:szCs w:val="22"/>
        </w:rPr>
        <w:t xml:space="preserve">., </w:t>
      </w:r>
      <w:r>
        <w:rPr>
          <w:color w:val="010101"/>
          <w:szCs w:val="22"/>
        </w:rPr>
        <w:t>Gray Sioux Falls Assignment</w:t>
      </w:r>
      <w:r w:rsidRPr="003F52B7">
        <w:rPr>
          <w:color w:val="010101"/>
          <w:szCs w:val="22"/>
        </w:rPr>
        <w:t>).</w:t>
      </w:r>
    </w:p>
    <w:p w:rsidR="006F2A23" w:rsidP="006F2A23">
      <w:pPr>
        <w:autoSpaceDE w:val="0"/>
        <w:autoSpaceDN w:val="0"/>
        <w:adjustRightInd w:val="0"/>
        <w:rPr>
          <w:color w:val="010101"/>
          <w:szCs w:val="22"/>
        </w:rPr>
      </w:pPr>
    </w:p>
    <w:p w:rsidR="006F2A23" w:rsidRPr="003F52B7" w:rsidP="006F2A23">
      <w:pPr>
        <w:autoSpaceDE w:val="0"/>
        <w:autoSpaceDN w:val="0"/>
        <w:adjustRightInd w:val="0"/>
        <w:ind w:firstLine="360"/>
        <w:rPr>
          <w:color w:val="010101"/>
          <w:szCs w:val="22"/>
        </w:rPr>
      </w:pPr>
      <w:r w:rsidRPr="003F52B7">
        <w:rPr>
          <w:i/>
          <w:iCs/>
          <w:color w:val="010101"/>
          <w:szCs w:val="22"/>
        </w:rPr>
        <w:t>People with Disabilities</w:t>
      </w:r>
      <w:r w:rsidRPr="003F52B7">
        <w:rPr>
          <w:color w:val="010101"/>
          <w:szCs w:val="22"/>
        </w:rPr>
        <w:t>.  To request materials in accessible formats for people with disabilities (braille, large print, electronic files, audio format), send an e-mail to fcc504@fcc.gov or call the Consumer &amp; Governmental Affairs Bureau at (202) 418-0530 (voice), (202) 418-0432 (TTY).</w:t>
      </w:r>
    </w:p>
    <w:p w:rsidR="006F2A23" w:rsidRPr="003F52B7" w:rsidP="006F2A23">
      <w:pPr>
        <w:autoSpaceDE w:val="0"/>
        <w:autoSpaceDN w:val="0"/>
        <w:adjustRightInd w:val="0"/>
        <w:rPr>
          <w:color w:val="010101"/>
          <w:szCs w:val="22"/>
        </w:rPr>
      </w:pPr>
    </w:p>
    <w:p w:rsidR="006F2A23" w:rsidRPr="003F52B7" w:rsidP="006F2A23">
      <w:pPr>
        <w:autoSpaceDE w:val="0"/>
        <w:autoSpaceDN w:val="0"/>
        <w:adjustRightInd w:val="0"/>
        <w:ind w:firstLine="360"/>
        <w:rPr>
          <w:color w:val="010101"/>
          <w:szCs w:val="22"/>
        </w:rPr>
      </w:pPr>
      <w:r w:rsidRPr="003F52B7">
        <w:rPr>
          <w:i/>
          <w:iCs/>
          <w:color w:val="010101"/>
          <w:szCs w:val="22"/>
        </w:rPr>
        <w:t>Availability of Documents</w:t>
      </w:r>
      <w:r w:rsidRPr="003F52B7">
        <w:rPr>
          <w:color w:val="010101"/>
          <w:szCs w:val="22"/>
        </w:rPr>
        <w:t xml:space="preserve">.  Documents in this proceeding will be available for public inspection and copying during business hours at the FCC Reference Information Center, Portals II, 445 12th Street, S.W., Room CY-A257, Washington, D.C. 20554.  </w:t>
      </w:r>
    </w:p>
    <w:p w:rsidR="006F2A23" w:rsidRPr="003F52B7" w:rsidP="006F2A23">
      <w:pPr>
        <w:autoSpaceDE w:val="0"/>
        <w:autoSpaceDN w:val="0"/>
        <w:adjustRightInd w:val="0"/>
        <w:ind w:firstLine="720"/>
        <w:rPr>
          <w:color w:val="010101"/>
          <w:szCs w:val="22"/>
        </w:rPr>
      </w:pPr>
    </w:p>
    <w:p w:rsidR="006F2A23" w:rsidRPr="003F52B7" w:rsidP="006F2A23">
      <w:pPr>
        <w:autoSpaceDE w:val="0"/>
        <w:autoSpaceDN w:val="0"/>
        <w:adjustRightInd w:val="0"/>
        <w:ind w:firstLine="450"/>
        <w:rPr>
          <w:szCs w:val="22"/>
        </w:rPr>
      </w:pPr>
      <w:r w:rsidRPr="003F52B7">
        <w:rPr>
          <w:color w:val="010101"/>
          <w:szCs w:val="22"/>
        </w:rPr>
        <w:t xml:space="preserve">The applications are also available electronically through the Commission’s </w:t>
      </w:r>
      <w:r>
        <w:rPr>
          <w:color w:val="010101"/>
          <w:szCs w:val="22"/>
        </w:rPr>
        <w:t xml:space="preserve">Consolidated Database System (CDBS), which </w:t>
      </w:r>
      <w:r w:rsidRPr="003F52B7">
        <w:rPr>
          <w:color w:val="010101"/>
          <w:szCs w:val="22"/>
        </w:rPr>
        <w:t xml:space="preserve">may be accessed on the Commission’s Internet website at </w:t>
      </w:r>
      <w:r>
        <w:fldChar w:fldCharType="begin"/>
      </w:r>
      <w:r>
        <w:instrText xml:space="preserve"> HYPERLINK "http://www.fcc.gov" </w:instrText>
      </w:r>
      <w:r>
        <w:fldChar w:fldCharType="separate"/>
      </w:r>
      <w:r w:rsidRPr="003F52B7">
        <w:rPr>
          <w:rStyle w:val="Hyperlink"/>
          <w:szCs w:val="22"/>
        </w:rPr>
        <w:t>http://www.fcc.gov</w:t>
      </w:r>
      <w:r>
        <w:fldChar w:fldCharType="end"/>
      </w:r>
      <w:r w:rsidRPr="003F52B7">
        <w:rPr>
          <w:color w:val="010101"/>
          <w:szCs w:val="22"/>
        </w:rPr>
        <w:t xml:space="preserve">. </w:t>
      </w:r>
    </w:p>
    <w:p w:rsidR="006F2A23" w:rsidRPr="003F52B7" w:rsidP="006F2A23">
      <w:pPr>
        <w:spacing w:before="120" w:after="240"/>
        <w:ind w:firstLine="360"/>
        <w:rPr>
          <w:szCs w:val="22"/>
        </w:rPr>
      </w:pPr>
      <w:r w:rsidRPr="003F52B7">
        <w:rPr>
          <w:szCs w:val="22"/>
        </w:rPr>
        <w:t xml:space="preserve">For further information, contact David Brown at (202) 418-1645, </w:t>
      </w:r>
      <w:r>
        <w:rPr>
          <w:szCs w:val="22"/>
        </w:rPr>
        <w:t>Chris Robbins</w:t>
      </w:r>
      <w:r w:rsidRPr="003F52B7">
        <w:rPr>
          <w:szCs w:val="22"/>
        </w:rPr>
        <w:t xml:space="preserve"> at (202) 418-</w:t>
      </w:r>
      <w:r>
        <w:rPr>
          <w:szCs w:val="22"/>
        </w:rPr>
        <w:t>0685, or</w:t>
      </w:r>
      <w:r w:rsidRPr="003F52B7">
        <w:rPr>
          <w:szCs w:val="22"/>
        </w:rPr>
        <w:t xml:space="preserve"> </w:t>
      </w:r>
      <w:r>
        <w:rPr>
          <w:szCs w:val="22"/>
        </w:rPr>
        <w:t>Darren Fernandez at (202) 418-2769</w:t>
      </w:r>
      <w:r w:rsidRPr="003F52B7">
        <w:rPr>
          <w:szCs w:val="22"/>
        </w:rPr>
        <w:t xml:space="preserve">.  For press inquiries, contact Janice Wise at (202) 418-8165.  </w:t>
      </w:r>
    </w:p>
    <w:p w:rsidR="006A1F49" w:rsidP="00D47505">
      <w:pPr>
        <w:spacing w:before="120" w:after="240"/>
        <w:rPr>
          <w:sz w:val="24"/>
        </w:rPr>
      </w:pPr>
      <w:r w:rsidRPr="003F52B7">
        <w:rPr>
          <w:szCs w:val="22"/>
        </w:rPr>
        <w:t>By:  Chief, Media Burea</w:t>
      </w:r>
      <w:r>
        <w:rPr>
          <w:szCs w:val="22"/>
        </w:rPr>
        <w:t>u</w:t>
      </w:r>
    </w:p>
    <w:sectPr w:rsidSect="00DF0810">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p w:rsidR="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2</w:t>
    </w:r>
    <w:r>
      <w:fldChar w:fldCharType="end"/>
    </w:r>
  </w:p>
  <w:p w:rsidR="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F2463">
      <w:r>
        <w:separator/>
      </w:r>
    </w:p>
  </w:footnote>
  <w:footnote w:type="continuationSeparator" w:id="1">
    <w:p w:rsidR="00FF2463" w:rsidP="00C721AC">
      <w:pPr>
        <w:spacing w:before="120"/>
        <w:rPr>
          <w:sz w:val="20"/>
        </w:rPr>
      </w:pPr>
      <w:r>
        <w:rPr>
          <w:sz w:val="20"/>
        </w:rPr>
        <w:t xml:space="preserve">(Continued from previous page)  </w:t>
      </w:r>
      <w:r>
        <w:rPr>
          <w:sz w:val="20"/>
        </w:rPr>
        <w:separator/>
      </w:r>
    </w:p>
  </w:footnote>
  <w:footnote w:type="continuationNotice" w:id="2">
    <w:p w:rsidR="00FF2463" w:rsidP="00C721AC">
      <w:pPr>
        <w:jc w:val="right"/>
        <w:rPr>
          <w:sz w:val="20"/>
        </w:rPr>
      </w:pPr>
      <w:r>
        <w:rPr>
          <w:sz w:val="20"/>
        </w:rPr>
        <w:t>(continued….)</w:t>
      </w:r>
    </w:p>
  </w:footnote>
  <w:footnote w:id="3">
    <w:p w:rsidR="006F2A23" w:rsidRPr="001E6623" w:rsidP="006F2A23">
      <w:pPr>
        <w:pStyle w:val="FootnoteText"/>
        <w:rPr>
          <w:i/>
        </w:rPr>
      </w:pPr>
      <w:r>
        <w:rPr>
          <w:rStyle w:val="FootnoteReference"/>
        </w:rPr>
        <w:footnoteRef/>
      </w:r>
      <w:r>
        <w:t xml:space="preserve"> File No. BALCDT-20180516AAY.  </w:t>
      </w:r>
    </w:p>
  </w:footnote>
  <w:footnote w:id="4">
    <w:p w:rsidR="006F2A23" w:rsidP="006F2A23">
      <w:pPr>
        <w:pStyle w:val="FootnoteText"/>
      </w:pPr>
      <w:r>
        <w:rPr>
          <w:rStyle w:val="FootnoteReference"/>
        </w:rPr>
        <w:footnoteRef/>
      </w:r>
      <w:r>
        <w:t xml:space="preserve"> </w:t>
      </w:r>
      <w:r w:rsidRPr="00025E6F">
        <w:rPr>
          <w:i/>
        </w:rPr>
        <w:t>See</w:t>
      </w:r>
      <w:r w:rsidR="00A27AF1">
        <w:rPr>
          <w:i/>
        </w:rPr>
        <w:t xml:space="preserve"> </w:t>
      </w:r>
      <w:r w:rsidRPr="00025E6F">
        <w:rPr>
          <w:i/>
        </w:rPr>
        <w:t>2014 Quadrennial Regulatory Review — Review of the Commission’s Broadcast Ownership Rules and Other Rules Adopted Pursuant to Section 202 of the Telecommunications Act of 1996</w:t>
      </w:r>
      <w:r w:rsidRPr="00A63421">
        <w:t xml:space="preserve">, Order on Reconsideration and Notice of Proposed Rulemaking, </w:t>
      </w:r>
      <w:r>
        <w:t xml:space="preserve">32 FCC </w:t>
      </w:r>
      <w:r>
        <w:t>Rcd</w:t>
      </w:r>
      <w:r>
        <w:t xml:space="preserve"> 9802, 9836 – 9839, paras. 78-</w:t>
      </w:r>
      <w:r w:rsidR="0072206F">
        <w:t>8</w:t>
      </w:r>
      <w:r>
        <w:t xml:space="preserve">2 </w:t>
      </w:r>
      <w:r w:rsidRPr="00A63421">
        <w:t>(2017)</w:t>
      </w:r>
      <w:r>
        <w:t>.</w:t>
      </w:r>
    </w:p>
  </w:footnote>
  <w:footnote w:id="5">
    <w:p w:rsidR="00085B9B" w:rsidP="00085B9B">
      <w:pPr>
        <w:pStyle w:val="FootnoteText"/>
      </w:pPr>
      <w:r>
        <w:rPr>
          <w:rStyle w:val="FootnoteReference"/>
        </w:rPr>
        <w:footnoteRef/>
      </w:r>
      <w:r>
        <w:t xml:space="preserve"> </w:t>
      </w:r>
      <w:r w:rsidRPr="00421CFC">
        <w:t>47 CFR § 73.3555(b)(1)(i)</w:t>
      </w:r>
      <w:r>
        <w:t>.</w:t>
      </w:r>
    </w:p>
  </w:footnote>
  <w:footnote w:id="6">
    <w:p w:rsidR="006F2A23" w:rsidRPr="00B6367A" w:rsidP="006F2A23">
      <w:pPr>
        <w:pStyle w:val="FootnoteText"/>
      </w:pPr>
      <w:r>
        <w:rPr>
          <w:rStyle w:val="FootnoteReference"/>
        </w:rPr>
        <w:footnoteRef/>
      </w:r>
      <w:r>
        <w:t xml:space="preserve"> Application, Exhibit 18.</w:t>
      </w:r>
    </w:p>
  </w:footnote>
  <w:footnote w:id="7">
    <w:p w:rsidR="006F2A23" w:rsidP="006F2A23">
      <w:pPr>
        <w:pStyle w:val="FootnoteText"/>
      </w:pPr>
      <w:r>
        <w:rPr>
          <w:rStyle w:val="FootnoteReference"/>
        </w:rPr>
        <w:footnoteRef/>
      </w:r>
      <w:r>
        <w:t xml:space="preserve"> 47 CFR § 73.3584</w:t>
      </w:r>
      <w:r w:rsidR="00B16738">
        <w:t>(a)</w:t>
      </w:r>
      <w:r>
        <w:t>. The Application appeared on public notice on May 21, 2018 (Report No. 29240)</w:t>
      </w:r>
      <w:r w:rsidR="000C6C89">
        <w:t>; thus, p</w:t>
      </w:r>
      <w:r>
        <w:t xml:space="preserve">etitions to deny the Application </w:t>
      </w:r>
      <w:r w:rsidR="000C6C89">
        <w:t xml:space="preserve">originally </w:t>
      </w:r>
      <w:r>
        <w:t xml:space="preserve">must </w:t>
      </w:r>
      <w:r w:rsidR="000C6C89">
        <w:t xml:space="preserve">have </w:t>
      </w:r>
      <w:r>
        <w:t>be</w:t>
      </w:r>
      <w:r w:rsidR="000C6C89">
        <w:t>en</w:t>
      </w:r>
      <w:r>
        <w:t xml:space="preserve"> filed by June 20,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1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1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pPr>
      <w:pStyle w:val="Header"/>
    </w:pPr>
    <w:r>
      <w:rPr>
        <w:noProof/>
      </w:rPr>
      <w:pict>
        <v:shapetype id="_x0000_t202" coordsize="21600,21600" o:spt="202" path="m,l,21600r21600,l21600,xe">
          <v:stroke joinstyle="miter"/>
          <v:path gradientshapeok="t" o:connecttype="rect"/>
        </v:shapetype>
        <v:shape id="Text Box 3" o:spid="_x0000_s2049" type="#_x0000_t202" style="width:244.8pt;height:50.4pt;margin-top:58.35pt;margin-left:-4.5pt;mso-position-horizontal-relative:margin;position:absolute;visibility:visible;z-index:251658240" o:allowincell="f" stroked="f">
          <v:textbo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alt="fcc_logo" style="width:41.75pt;height:41.75pt;margin-top:10.75pt;margin-left:-51.25pt;position:absolute;visibility:visible;z-index:251661312" o:allowincell="f">
          <v:imagedata r:id="rId1" o:title="fcc_logo"/>
          <w10:wrap type="topAndBottom"/>
        </v:shape>
      </w:pict>
    </w:r>
    <w:r w:rsidRPr="00B338A9">
      <w:t>PUBLIC NOTICE</w:t>
    </w:r>
  </w:p>
  <w:p w:rsidR="00D47505" w:rsidP="00B338A9">
    <w:pPr>
      <w:pStyle w:val="Header"/>
    </w:pPr>
    <w:r>
      <w:rPr>
        <w:noProof/>
      </w:rPr>
      <w:pict>
        <v:line id="Line 4" o:spid="_x0000_s2051" style="mso-position-horizontal:right;mso-position-horizontal-relative:margin;position:absolute;visibility:visible;z-index:251659264" from="416.8pt,56.7pt" to="884.8pt,56.7pt" o:allowincell="f">
          <w10:wrap anchorx="margin"/>
        </v:line>
      </w:pict>
    </w:r>
    <w:r>
      <w:rPr>
        <w:noProof/>
      </w:rPr>
      <w:pict>
        <v:shape id="Text Box 5" o:spid="_x0000_s2052" type="#_x0000_t202" style="width:207.95pt;height:35.25pt;margin-top:14.05pt;margin-left:263.25pt;position:absolute;visibility:visible;z-index:251660288" o:allowincell="f" stroked="f">
          <v:textbox inset=",0,,0">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32A5F67"/>
    <w:multiLevelType w:val="hybridMultilevel"/>
    <w:tmpl w:val="579C637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5175FAF"/>
    <w:multiLevelType w:val="hybridMultilevel"/>
    <w:tmpl w:val="D56E8D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rsid w:val="000E3D42"/>
    <w:pPr>
      <w:spacing w:after="120"/>
    </w:pPr>
  </w:style>
  <w:style w:type="character" w:styleId="FootnoteReference">
    <w:name w:val="footnote reference"/>
    <w:aliases w:val="(NECG) Footnote Reference,Appel note de bas de p,FR,Style 12,Style 124,Style 17,Style 3,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rsid w:val="006F2A23"/>
  </w:style>
  <w:style w:type="paragraph" w:styleId="ListParagraph">
    <w:name w:val="List Paragraph"/>
    <w:basedOn w:val="Normal"/>
    <w:uiPriority w:val="34"/>
    <w:qFormat/>
    <w:rsid w:val="006F2A23"/>
    <w:pPr>
      <w:widowControl/>
      <w:ind w:left="720"/>
    </w:pPr>
    <w:rPr>
      <w:snapToGrid/>
      <w:kern w:val="0"/>
      <w:sz w:val="24"/>
    </w:rPr>
  </w:style>
  <w:style w:type="character" w:styleId="CommentReference">
    <w:name w:val="annotation reference"/>
    <w:rsid w:val="00085B9B"/>
    <w:rPr>
      <w:sz w:val="16"/>
      <w:szCs w:val="16"/>
    </w:rPr>
  </w:style>
  <w:style w:type="paragraph" w:styleId="CommentText">
    <w:name w:val="annotation text"/>
    <w:basedOn w:val="Normal"/>
    <w:link w:val="CommentTextChar"/>
    <w:rsid w:val="00085B9B"/>
    <w:rPr>
      <w:sz w:val="20"/>
    </w:rPr>
  </w:style>
  <w:style w:type="character" w:customStyle="1" w:styleId="CommentTextChar">
    <w:name w:val="Comment Text Char"/>
    <w:link w:val="CommentText"/>
    <w:rsid w:val="00085B9B"/>
    <w:rPr>
      <w:snapToGrid w:val="0"/>
      <w:kern w:val="28"/>
    </w:rPr>
  </w:style>
  <w:style w:type="paragraph" w:styleId="CommentSubject">
    <w:name w:val="annotation subject"/>
    <w:basedOn w:val="CommentText"/>
    <w:next w:val="CommentText"/>
    <w:link w:val="CommentSubjectChar"/>
    <w:rsid w:val="00085B9B"/>
    <w:rPr>
      <w:b/>
      <w:bCs/>
    </w:rPr>
  </w:style>
  <w:style w:type="character" w:customStyle="1" w:styleId="CommentSubjectChar">
    <w:name w:val="Comment Subject Char"/>
    <w:link w:val="CommentSubject"/>
    <w:rsid w:val="00085B9B"/>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aragraph%20TOC.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