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E7817" w:rsidP="005E7817">
      <w:pPr>
        <w:pStyle w:val="Header"/>
      </w:pPr>
      <w:r>
        <w:rPr>
          <w:noProof/>
        </w:rPr>
        <w:pict>
          <v:shapetype id="_x0000_t202" coordsize="21600,21600" o:spt="202" path="m,l,21600r21600,l21600,xe">
            <v:stroke joinstyle="miter"/>
            <v:path gradientshapeok="t" o:connecttype="rect"/>
          </v:shapetype>
          <v:shape id="_x0000_s1025" type="#_x0000_t202" style="width:244.8pt;height:50.4pt;margin-top:58.35pt;margin-left:-4.5pt;mso-position-horizontal-relative:margin;position:absolute;visibility:visible;z-index:251661312" o:allowincell="f" stroked="f">
            <o:lock v:ext="edit" aspectratio="t" verticies="t" text="t" shapetype="t"/>
            <v:textbox>
              <w:txbxContent>
                <w:p w:rsidR="005E7817" w:rsidP="005E7817">
                  <w:pPr>
                    <w:rPr>
                      <w:rFonts w:ascii="Arial" w:hAnsi="Arial"/>
                      <w:b/>
                    </w:rPr>
                  </w:pPr>
                  <w:r>
                    <w:rPr>
                      <w:rFonts w:ascii="Arial" w:hAnsi="Arial"/>
                      <w:b/>
                    </w:rPr>
                    <w:t>Federal Communications Commission</w:t>
                  </w:r>
                </w:p>
                <w:p w:rsidR="005E7817" w:rsidP="005E78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E7817" w:rsidP="005E781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fcc_logo" style="width:41.75pt;height:41.75pt;margin-top:10.75pt;margin-left:-51.25pt;mso-wrap-edited:f;position:absolute;visibility:visible;z-index:251662336" o:allowincell="f">
            <v:imagedata r:id="rId5" o:title="fcc_logo"/>
            <w10:wrap type="topAndBottom"/>
          </v:shape>
        </w:pict>
      </w:r>
      <w:r>
        <w:t>PUBLIC NOTICE</w:t>
      </w:r>
    </w:p>
    <w:p w:rsidR="00D537EF" w:rsidP="00297A2A">
      <w:pPr>
        <w:pStyle w:val="Header"/>
      </w:pPr>
      <w:r>
        <w:rPr>
          <w:noProof/>
        </w:rPr>
        <w:pict>
          <v:shape id="Text Box 3" o:spid="_x0000_s1027" type="#_x0000_t202" style="width:244.8pt;height:50.4pt;margin-top:2.2pt;margin-left:-3pt;mso-position-horizontal-relative:margin;position:absolute;visibility:visible;z-index:251658240" o:allowincell="f" stroked="f">
            <o:lock v:ext="edit" aspectratio="t" verticies="t" text="t" shapetype="t"/>
            <v:textbox>
              <w:txbxContent>
                <w:p w:rsidR="005E7817" w:rsidP="005E7817">
                  <w:pPr>
                    <w:rPr>
                      <w:rFonts w:ascii="Arial" w:hAnsi="Arial"/>
                      <w:sz w:val="24"/>
                    </w:rPr>
                  </w:pPr>
                </w:p>
                <w:p w:rsidR="0054004B">
                  <w:pPr>
                    <w:rPr>
                      <w:rFonts w:ascii="Arial" w:hAnsi="Arial"/>
                      <w:sz w:val="24"/>
                    </w:rPr>
                  </w:pPr>
                </w:p>
              </w:txbxContent>
            </v:textbox>
            <w10:wrap anchorx="margin"/>
          </v:shape>
        </w:pict>
      </w:r>
      <w:r>
        <w:rPr>
          <w:noProof/>
        </w:rPr>
        <w:pict>
          <v:line id="Line 4" o:spid="_x0000_s1028" style="mso-position-horizontal:right;mso-position-horizontal-relative:margin;mso-wrap-distance-bottom:0pt;mso-wrap-distance-top:0pt;position:absolute;visibility:visible;z-index:251659264" from="416.8pt,56.7pt" to="884.8pt,56.7pt" o:allowincell="f">
            <o:lock v:ext="edit" aspectratio="t" verticies="t"/>
            <w10:wrap anchorx="margin"/>
          </v:line>
        </w:pict>
      </w:r>
      <w:r>
        <w:rPr>
          <w:noProof/>
        </w:rPr>
        <w:pict>
          <v:shape id="Text Box 5" o:spid="_x0000_s1029" type="#_x0000_t202" style="width:207.95pt;height:35.25pt;margin-top:14.05pt;margin-left:263.25pt;position:absolute;visibility:visible;z-index:251660288" o:allowincell="f" stroked="f">
            <o:lock v:ext="edit" aspectratio="t" verticies="t" text="t" shapetype="t"/>
            <v:textbox inset=",0,,0">
              <w:txbxContent>
                <w:p w:rsidR="0054004B">
                  <w:pPr>
                    <w:spacing w:before="40"/>
                    <w:jc w:val="right"/>
                    <w:rPr>
                      <w:rFonts w:ascii="Arial" w:hAnsi="Arial"/>
                      <w:b/>
                      <w:sz w:val="16"/>
                    </w:rPr>
                  </w:pPr>
                  <w:r>
                    <w:rPr>
                      <w:rFonts w:ascii="Arial" w:hAnsi="Arial"/>
                      <w:b/>
                      <w:sz w:val="16"/>
                    </w:rPr>
                    <w:t>News Media Information 202 / 418-0500</w:t>
                  </w:r>
                </w:p>
                <w:p w:rsidR="0054004B">
                  <w:pPr>
                    <w:jc w:val="right"/>
                    <w:rPr>
                      <w:rFonts w:ascii="Arial" w:hAnsi="Arial"/>
                      <w:b/>
                      <w:sz w:val="16"/>
                    </w:rPr>
                  </w:pPr>
                  <w:r>
                    <w:rPr>
                      <w:rFonts w:ascii="Arial" w:hAnsi="Arial"/>
                      <w:b/>
                      <w:sz w:val="16"/>
                    </w:rPr>
                    <w:t xml:space="preserve">Internet: </w:t>
                  </w:r>
                  <w:bookmarkStart w:id="0" w:name="_Hlt233824"/>
                  <w:r>
                    <w:rPr>
                      <w:rFonts w:ascii="Arial" w:hAnsi="Arial"/>
                      <w:b/>
                      <w:sz w:val="16"/>
                    </w:rPr>
                    <w:fldChar w:fldCharType="begin"/>
                  </w:r>
                  <w:r w:rsidR="00A12112">
                    <w:rPr>
                      <w:rFonts w:ascii="Arial" w:hAnsi="Arial"/>
                      <w:b/>
                      <w:sz w:val="16"/>
                    </w:rPr>
                    <w:instrText>HYPERLINK "https://www.fcc.gov/"</w:instrText>
                  </w:r>
                  <w:r>
                    <w:rPr>
                      <w:rFonts w:ascii="Arial" w:hAnsi="Arial"/>
                      <w:b/>
                      <w:sz w:val="16"/>
                    </w:rPr>
                    <w:fldChar w:fldCharType="separate"/>
                  </w:r>
                  <w:r>
                    <w:rPr>
                      <w:rStyle w:val="Hyperlink"/>
                      <w:rFonts w:ascii="Arial" w:hAnsi="Arial"/>
                      <w:b/>
                      <w:sz w:val="16"/>
                    </w:rPr>
                    <w:t>h</w:t>
                  </w:r>
                  <w:bookmarkEnd w:id="0"/>
                  <w:r>
                    <w:rPr>
                      <w:rStyle w:val="Hyperlink"/>
                      <w:rFonts w:ascii="Arial" w:hAnsi="Arial"/>
                      <w:b/>
                      <w:sz w:val="16"/>
                    </w:rPr>
                    <w:t>ttps://www.fcc.gov</w:t>
                  </w:r>
                  <w:r>
                    <w:rPr>
                      <w:rFonts w:ascii="Arial" w:hAnsi="Arial"/>
                      <w:b/>
                      <w:sz w:val="16"/>
                    </w:rPr>
                    <w:fldChar w:fldCharType="end"/>
                  </w:r>
                </w:p>
                <w:p w:rsidR="0054004B">
                  <w:pPr>
                    <w:jc w:val="right"/>
                  </w:pPr>
                  <w:r>
                    <w:rPr>
                      <w:rFonts w:ascii="Arial" w:hAnsi="Arial"/>
                      <w:b/>
                      <w:sz w:val="16"/>
                    </w:rPr>
                    <w:t>TTY: 1-888-835-5322</w:t>
                  </w:r>
                </w:p>
              </w:txbxContent>
            </v:textbox>
          </v:shape>
        </w:pict>
      </w:r>
    </w:p>
    <w:p w:rsidR="00D537EF">
      <w:pPr>
        <w:jc w:val="right"/>
        <w:rPr>
          <w:b/>
          <w:sz w:val="24"/>
        </w:rPr>
      </w:pPr>
      <w:r>
        <w:rPr>
          <w:b/>
          <w:sz w:val="24"/>
        </w:rPr>
        <w:t>DA 1</w:t>
      </w:r>
      <w:r w:rsidR="00BF3BF2">
        <w:rPr>
          <w:b/>
          <w:sz w:val="24"/>
        </w:rPr>
        <w:t>8</w:t>
      </w:r>
      <w:r>
        <w:rPr>
          <w:b/>
          <w:sz w:val="24"/>
        </w:rPr>
        <w:t>-</w:t>
      </w:r>
      <w:r w:rsidR="006D00BD">
        <w:rPr>
          <w:b/>
          <w:sz w:val="24"/>
        </w:rPr>
        <w:t>638</w:t>
      </w:r>
      <w:bookmarkStart w:id="1" w:name="_GoBack"/>
      <w:bookmarkEnd w:id="1"/>
    </w:p>
    <w:p w:rsidR="00D537EF">
      <w:pPr>
        <w:spacing w:before="60"/>
        <w:jc w:val="right"/>
        <w:rPr>
          <w:b/>
          <w:sz w:val="24"/>
        </w:rPr>
      </w:pPr>
      <w:r>
        <w:rPr>
          <w:b/>
          <w:sz w:val="24"/>
        </w:rPr>
        <w:t xml:space="preserve">Released:  </w:t>
      </w:r>
      <w:r w:rsidR="00527DB8">
        <w:rPr>
          <w:b/>
          <w:sz w:val="24"/>
        </w:rPr>
        <w:t>June 20</w:t>
      </w:r>
      <w:r w:rsidR="00F66028">
        <w:rPr>
          <w:b/>
          <w:sz w:val="24"/>
        </w:rPr>
        <w:t>, 201</w:t>
      </w:r>
      <w:r w:rsidR="00BF3BF2">
        <w:rPr>
          <w:b/>
          <w:sz w:val="24"/>
        </w:rPr>
        <w:t>8</w:t>
      </w:r>
    </w:p>
    <w:p w:rsidR="00D537EF">
      <w:pPr>
        <w:jc w:val="right"/>
        <w:rPr>
          <w:sz w:val="24"/>
        </w:rPr>
      </w:pPr>
    </w:p>
    <w:p w:rsidR="00174881" w:rsidRPr="005A3FFD" w:rsidP="00174881">
      <w:pPr>
        <w:rPr>
          <w:b/>
        </w:rPr>
      </w:pPr>
    </w:p>
    <w:p w:rsidR="000A3846" w:rsidP="00174881">
      <w:pPr>
        <w:jc w:val="center"/>
        <w:rPr>
          <w:b/>
        </w:rPr>
      </w:pPr>
      <w:r>
        <w:rPr>
          <w:b/>
        </w:rPr>
        <w:t>CONSUMER AND GOVERNMENTAL AFFAIRS</w:t>
      </w:r>
      <w:r w:rsidRPr="005A3FFD">
        <w:rPr>
          <w:b/>
        </w:rPr>
        <w:t xml:space="preserve"> BUREAU SEEKS </w:t>
      </w:r>
      <w:r>
        <w:rPr>
          <w:b/>
        </w:rPr>
        <w:t xml:space="preserve">INPUT </w:t>
      </w:r>
    </w:p>
    <w:p w:rsidR="00174881" w:rsidRPr="005A3FFD" w:rsidP="00174881">
      <w:pPr>
        <w:jc w:val="center"/>
        <w:rPr>
          <w:b/>
        </w:rPr>
      </w:pPr>
      <w:r>
        <w:rPr>
          <w:b/>
        </w:rPr>
        <w:t xml:space="preserve">FOR REPORT ON </w:t>
      </w:r>
      <w:r>
        <w:rPr>
          <w:b/>
        </w:rPr>
        <w:t>ROBOCALLING</w:t>
      </w:r>
    </w:p>
    <w:p w:rsidR="00174881" w:rsidRPr="005A3FFD" w:rsidP="00174881">
      <w:pPr>
        <w:jc w:val="center"/>
        <w:rPr>
          <w:b/>
        </w:rPr>
      </w:pPr>
    </w:p>
    <w:p w:rsidR="00174881" w:rsidRPr="005A3FFD" w:rsidP="00174881">
      <w:pPr>
        <w:jc w:val="center"/>
        <w:rPr>
          <w:b/>
        </w:rPr>
      </w:pPr>
      <w:r w:rsidRPr="00DA1F60">
        <w:rPr>
          <w:b/>
        </w:rPr>
        <w:t>CG Docket No. 17-59</w:t>
      </w:r>
    </w:p>
    <w:p w:rsidR="00174881" w:rsidRPr="005A3FFD" w:rsidP="00174881">
      <w:pPr>
        <w:jc w:val="center"/>
        <w:rPr>
          <w:b/>
        </w:rPr>
      </w:pPr>
    </w:p>
    <w:p w:rsidR="00174881" w:rsidRPr="005A3FFD" w:rsidP="00174881">
      <w:pPr>
        <w:rPr>
          <w:b/>
        </w:rPr>
      </w:pPr>
      <w:r w:rsidRPr="005A3FFD">
        <w:rPr>
          <w:b/>
        </w:rPr>
        <w:t xml:space="preserve">Comments Due:  </w:t>
      </w:r>
      <w:r w:rsidR="00527DB8">
        <w:rPr>
          <w:b/>
        </w:rPr>
        <w:t>July 20</w:t>
      </w:r>
      <w:r w:rsidRPr="005A3FFD">
        <w:rPr>
          <w:b/>
        </w:rPr>
        <w:t>, 201</w:t>
      </w:r>
      <w:r>
        <w:rPr>
          <w:b/>
        </w:rPr>
        <w:t>8</w:t>
      </w:r>
    </w:p>
    <w:p w:rsidR="00174881" w:rsidRPr="005A3FFD" w:rsidP="00174881">
      <w:pPr>
        <w:spacing w:after="240"/>
        <w:rPr>
          <w:b/>
        </w:rPr>
      </w:pPr>
      <w:r w:rsidRPr="005A3FFD">
        <w:rPr>
          <w:b/>
        </w:rPr>
        <w:t xml:space="preserve">Reply Comments Due:  </w:t>
      </w:r>
      <w:r w:rsidR="00527DB8">
        <w:rPr>
          <w:b/>
        </w:rPr>
        <w:t>August 20</w:t>
      </w:r>
      <w:r w:rsidRPr="005A3FFD">
        <w:rPr>
          <w:b/>
        </w:rPr>
        <w:t>, 201</w:t>
      </w:r>
      <w:r>
        <w:rPr>
          <w:b/>
        </w:rPr>
        <w:t>8</w:t>
      </w:r>
    </w:p>
    <w:p w:rsidR="00174881" w:rsidRPr="005A3FFD" w:rsidP="00CF69C0">
      <w:pPr>
        <w:pStyle w:val="Paranum"/>
        <w:ind w:firstLine="720"/>
      </w:pPr>
      <w:r>
        <w:t>With t</w:t>
      </w:r>
      <w:r w:rsidRPr="005A3FFD">
        <w:t>his Public Notice</w:t>
      </w:r>
      <w:r>
        <w:t>, the Consumer and Governmental Affairs Bureau (Bureau)</w:t>
      </w:r>
      <w:r w:rsidRPr="005A3FFD">
        <w:t xml:space="preserve"> solicits input </w:t>
      </w:r>
      <w:r>
        <w:t xml:space="preserve">for a staff report </w:t>
      </w:r>
      <w:r w:rsidRPr="005A3FFD">
        <w:t>(</w:t>
      </w:r>
      <w:r w:rsidRPr="005A3FFD">
        <w:rPr>
          <w:i/>
        </w:rPr>
        <w:t>Report</w:t>
      </w:r>
      <w:r w:rsidRPr="005A3FFD">
        <w:t>)</w:t>
      </w:r>
      <w:r>
        <w:t xml:space="preserve"> </w:t>
      </w:r>
      <w:r w:rsidRPr="005A3FFD">
        <w:t xml:space="preserve">on </w:t>
      </w:r>
      <w:r>
        <w:t>robocalling</w:t>
      </w:r>
      <w:r w:rsidRPr="005A3FFD">
        <w:t xml:space="preserve">.  </w:t>
      </w:r>
      <w:r>
        <w:t xml:space="preserve">In November 2018, the Commission directed the </w:t>
      </w:r>
      <w:r w:rsidRPr="00E87D06">
        <w:t>Bureau</w:t>
      </w:r>
      <w:r>
        <w:t xml:space="preserve"> to prepare the </w:t>
      </w:r>
      <w:r>
        <w:rPr>
          <w:i/>
        </w:rPr>
        <w:t>Report</w:t>
      </w:r>
      <w:r w:rsidRPr="00E87D06">
        <w:t xml:space="preserve"> in consultation with the Federal Trade Commission’s Bureau of Consumer Protection</w:t>
      </w:r>
      <w:r w:rsidRPr="005A3FFD">
        <w:t>.</w:t>
      </w:r>
      <w:r>
        <w:rPr>
          <w:rStyle w:val="FootnoteReference"/>
        </w:rPr>
        <w:footnoteReference w:id="2"/>
      </w:r>
      <w:r w:rsidRPr="005A3FFD">
        <w:t xml:space="preserve">  </w:t>
      </w:r>
      <w:r>
        <w:t xml:space="preserve">The Commission specified that the </w:t>
      </w:r>
      <w:r w:rsidRPr="00A73B57">
        <w:rPr>
          <w:i/>
        </w:rPr>
        <w:t>Report</w:t>
      </w:r>
      <w:r>
        <w:t xml:space="preserve"> should</w:t>
      </w:r>
      <w:bookmarkStart w:id="2" w:name="_Toc21762267"/>
      <w:bookmarkStart w:id="3" w:name="_Toc55787787"/>
      <w:bookmarkStart w:id="4" w:name="_Toc57021199"/>
      <w:bookmarkStart w:id="5" w:name="_Toc65388449"/>
      <w:r w:rsidRPr="00E87D06">
        <w:t xml:space="preserve"> </w:t>
      </w:r>
      <w:r>
        <w:t>“</w:t>
      </w:r>
      <w:r w:rsidRPr="00E87D06">
        <w:t xml:space="preserve">encompass both the progress made by industry, government, and consumers in combatting illegal robocalls, </w:t>
      </w:r>
      <w:r>
        <w:t>and</w:t>
      </w:r>
      <w:r w:rsidRPr="00E87D06">
        <w:t xml:space="preserve"> the remaining challenges to continuing these important efforts</w:t>
      </w:r>
      <w:r>
        <w:t>” and should “</w:t>
      </w:r>
      <w:r w:rsidRPr="00E87D06">
        <w:t>focus on quantitative data, including, but not limited to, calling trends and consumer complaints</w:t>
      </w:r>
      <w:r>
        <w:t>” in order to</w:t>
      </w:r>
      <w:r w:rsidRPr="00E87D06">
        <w:t xml:space="preserve"> </w:t>
      </w:r>
      <w:r>
        <w:t>“</w:t>
      </w:r>
      <w:r w:rsidRPr="00E87D06">
        <w:t>provide particular insight into the current state of the robocalling problem and how to target additional measures to help consumers avoid the fraud and annoyance that they experience.</w:t>
      </w:r>
      <w:r>
        <w:t>”</w:t>
      </w:r>
      <w:r>
        <w:rPr>
          <w:rStyle w:val="FootnoteReference"/>
        </w:rPr>
        <w:footnoteReference w:id="3"/>
      </w:r>
    </w:p>
    <w:p w:rsidR="005A0EF9" w:rsidP="005A0EF9">
      <w:pPr>
        <w:pStyle w:val="Paranum"/>
        <w:ind w:firstLine="720"/>
      </w:pPr>
      <w:r>
        <w:rPr>
          <w:i/>
        </w:rPr>
        <w:t xml:space="preserve">Effect of Initiatives.  </w:t>
      </w:r>
      <w:r>
        <w:t>We seek data</w:t>
      </w:r>
      <w:r w:rsidRPr="005A3FFD">
        <w:t xml:space="preserve"> and </w:t>
      </w:r>
      <w:r>
        <w:t xml:space="preserve">other </w:t>
      </w:r>
      <w:r w:rsidRPr="005A3FFD">
        <w:t xml:space="preserve">information </w:t>
      </w:r>
      <w:r>
        <w:t>on the progress of robocalling initiatives among government, industry, and consumers.</w:t>
      </w:r>
      <w:r w:rsidRPr="005A3FFD">
        <w:t xml:space="preserve">  </w:t>
      </w:r>
      <w:r>
        <w:t xml:space="preserve">For example, how have providers responded to the new permissive rules from the November 2017 </w:t>
      </w:r>
      <w:r w:rsidRPr="00A73B57">
        <w:rPr>
          <w:i/>
        </w:rPr>
        <w:t>Call Blocking Order</w:t>
      </w:r>
      <w:r>
        <w:t>, which became effective in February 2018?</w:t>
      </w:r>
      <w:r>
        <w:rPr>
          <w:rStyle w:val="FootnoteReference"/>
        </w:rPr>
        <w:footnoteReference w:id="4"/>
      </w:r>
      <w:r>
        <w:t xml:space="preserve">  What kinds of blocking are providers doing </w:t>
      </w:r>
      <w:r>
        <w:t>as a result of</w:t>
      </w:r>
      <w:r>
        <w:t xml:space="preserve"> this and other actions?  Industry has made progress toward a standardized system for caller ID authentication, namely SHAKEN/STIR,</w:t>
      </w:r>
      <w:r>
        <w:rPr>
          <w:rStyle w:val="FootnoteReference"/>
        </w:rPr>
        <w:footnoteReference w:id="5"/>
      </w:r>
      <w:r>
        <w:t xml:space="preserve"> to address the caller ID spoofing that is frequently used with illegal robocalls.  How is that effort progressing </w:t>
      </w:r>
      <w:r>
        <w:t>and when will it result in consumer benefits?  The FCC and the FTC make consumer complaint data available to the public.</w:t>
      </w:r>
      <w:r>
        <w:rPr>
          <w:rStyle w:val="FootnoteReference"/>
        </w:rPr>
        <w:footnoteReference w:id="6"/>
      </w:r>
      <w:r>
        <w:t xml:space="preserve">  </w:t>
      </w:r>
      <w:r w:rsidRPr="00CE3EB2">
        <w:t>How is the data being used and what are the benefits of its release?</w:t>
      </w:r>
    </w:p>
    <w:p w:rsidR="005A0EF9" w:rsidP="005A0EF9">
      <w:pPr>
        <w:pStyle w:val="Paranum"/>
        <w:ind w:firstLine="720"/>
      </w:pPr>
      <w:r>
        <w:t>Voice service providers and third parties have developed opt-in tools that enable consumers to identify and block illegal calls.  What criteria do filtering tool providers use in selecting calls for consumers to block or label as illegal or unwanted?  What products are available and what are their platform limitations (</w:t>
      </w:r>
      <w:r>
        <w:rPr>
          <w:i/>
        </w:rPr>
        <w:t xml:space="preserve">e.g., </w:t>
      </w:r>
      <w:r>
        <w:t>VoIP-only), what settings are available to the consumer (</w:t>
      </w:r>
      <w:r>
        <w:rPr>
          <w:i/>
        </w:rPr>
        <w:t>e</w:t>
      </w:r>
      <w:r>
        <w:t>.</w:t>
      </w:r>
      <w:r w:rsidRPr="003946DB">
        <w:rPr>
          <w:i/>
        </w:rPr>
        <w:t>g.</w:t>
      </w:r>
      <w:r>
        <w:t>, what types of calls may the consumer choose to block or label), and how effective and popular are they?</w:t>
      </w:r>
      <w:r>
        <w:rPr>
          <w:rStyle w:val="FootnoteReference"/>
        </w:rPr>
        <w:footnoteReference w:id="7"/>
      </w:r>
      <w:r>
        <w:t xml:space="preserve">  What is the cost to consumers?  </w:t>
      </w:r>
      <w:r w:rsidR="000A1D4C">
        <w:t>What tools are available for traditional copper landlines?  What are service providers doing to let consumers know about available tools?</w:t>
      </w:r>
    </w:p>
    <w:p w:rsidR="00B20C80" w:rsidP="007F2348">
      <w:pPr>
        <w:pStyle w:val="Paranum"/>
        <w:ind w:firstLine="720"/>
      </w:pPr>
      <w:r>
        <w:rPr>
          <w:i/>
        </w:rPr>
        <w:t xml:space="preserve">Available Data.  </w:t>
      </w:r>
      <w:r w:rsidR="00095A9E">
        <w:t xml:space="preserve">We seek </w:t>
      </w:r>
      <w:r w:rsidRPr="005A3FFD">
        <w:t>data</w:t>
      </w:r>
      <w:r w:rsidR="00095A9E">
        <w:t xml:space="preserve"> and other </w:t>
      </w:r>
      <w:r w:rsidRPr="005A3FFD" w:rsidR="00095A9E">
        <w:t>information</w:t>
      </w:r>
      <w:r w:rsidR="00095A9E">
        <w:t>,</w:t>
      </w:r>
      <w:r w:rsidRPr="005A3FFD">
        <w:t xml:space="preserve"> </w:t>
      </w:r>
      <w:r w:rsidR="00095A9E">
        <w:t xml:space="preserve">including </w:t>
      </w:r>
      <w:r w:rsidRPr="005A3FFD">
        <w:t xml:space="preserve">notable trends </w:t>
      </w:r>
      <w:r w:rsidR="00095A9E">
        <w:t xml:space="preserve">in illegal robocalling including </w:t>
      </w:r>
      <w:r>
        <w:t>for a baseline period of January 2018</w:t>
      </w:r>
      <w:r w:rsidRPr="005A3FFD">
        <w:t xml:space="preserve">.  </w:t>
      </w:r>
      <w:r w:rsidRPr="006A23F5" w:rsidR="00C93A46">
        <w:t>In addition</w:t>
      </w:r>
      <w:r>
        <w:t xml:space="preserve"> to </w:t>
      </w:r>
      <w:r w:rsidRPr="006A23F5" w:rsidR="00C93A46">
        <w:t xml:space="preserve">total call volume </w:t>
      </w:r>
      <w:r w:rsidR="00C93A46">
        <w:t xml:space="preserve">over a given </w:t>
      </w:r>
      <w:r w:rsidR="00C93A46">
        <w:t>period of time</w:t>
      </w:r>
      <w:r w:rsidR="00C93A46">
        <w:t>, we seek d</w:t>
      </w:r>
      <w:r w:rsidR="00095A9E">
        <w:t xml:space="preserve">isaggregation by </w:t>
      </w:r>
      <w:r>
        <w:t xml:space="preserve">voice service provider, type of call (landline, VoIP, wireless), month, type of scam (IRS, grandparent scam, etc.), call origin (domestic or international), </w:t>
      </w:r>
      <w:r w:rsidR="00095A9E">
        <w:t xml:space="preserve">and </w:t>
      </w:r>
      <w:r>
        <w:t>any other relevant detail</w:t>
      </w:r>
      <w:r w:rsidRPr="006A23F5">
        <w:t>.</w:t>
      </w:r>
      <w:r>
        <w:t xml:space="preserve">  Commenters may provide links to publicly available data or include Excel spreadsheets when they file their comments.  </w:t>
      </w:r>
    </w:p>
    <w:p w:rsidR="00F42062" w:rsidP="007F2348">
      <w:pPr>
        <w:pStyle w:val="Paranum"/>
        <w:ind w:firstLine="720"/>
      </w:pPr>
      <w:r w:rsidRPr="005A3FFD">
        <w:t xml:space="preserve">Commenters seeking confidential treatment </w:t>
      </w:r>
      <w:r>
        <w:t xml:space="preserve">for all or part </w:t>
      </w:r>
      <w:r w:rsidRPr="005A3FFD">
        <w:t xml:space="preserve">of their submissions should request </w:t>
      </w:r>
      <w:r>
        <w:t>such treatment</w:t>
      </w:r>
      <w:r w:rsidRPr="005A3FFD">
        <w:t>.</w:t>
      </w:r>
      <w:r>
        <w:rPr>
          <w:rStyle w:val="FootnoteReference"/>
        </w:rPr>
        <w:footnoteReference w:id="8"/>
      </w:r>
      <w:r w:rsidRPr="00B86EF4">
        <w:t xml:space="preserve"> </w:t>
      </w:r>
      <w:r>
        <w:t xml:space="preserve"> Where information could be competitively sensitive or could disclose information likely to allow unlawful callers to circumvent filtering mechanisms, p</w:t>
      </w:r>
      <w:r w:rsidRPr="00B86EF4">
        <w:t xml:space="preserve">roviders and industry groups may aggregate information without attributing practices </w:t>
      </w:r>
      <w:r>
        <w:t xml:space="preserve">or data </w:t>
      </w:r>
      <w:r w:rsidRPr="00B86EF4">
        <w:t xml:space="preserve">to </w:t>
      </w:r>
      <w:r>
        <w:t>individual</w:t>
      </w:r>
      <w:r w:rsidRPr="00B86EF4">
        <w:t xml:space="preserve"> </w:t>
      </w:r>
      <w:r>
        <w:t>entities</w:t>
      </w:r>
      <w:r w:rsidRPr="00B86EF4">
        <w:t>.</w:t>
      </w:r>
    </w:p>
    <w:p w:rsidR="00B20C80" w:rsidP="003946DB">
      <w:pPr>
        <w:pStyle w:val="Paranum"/>
        <w:ind w:firstLine="720"/>
      </w:pPr>
      <w:r>
        <w:rPr>
          <w:i/>
        </w:rPr>
        <w:t>Enforcement</w:t>
      </w:r>
      <w:r>
        <w:rPr>
          <w:i/>
        </w:rPr>
        <w:t xml:space="preserve"> and Remaining Challenges</w:t>
      </w:r>
      <w:r>
        <w:rPr>
          <w:i/>
        </w:rPr>
        <w:t xml:space="preserve">.  </w:t>
      </w:r>
      <w:r>
        <w:t>Call traceback is useful for identifying</w:t>
      </w:r>
      <w:r w:rsidR="00C93A46">
        <w:t xml:space="preserve"> and enforcing against</w:t>
      </w:r>
      <w:r>
        <w:t xml:space="preserve"> the makers of </w:t>
      </w:r>
      <w:r w:rsidR="00C93A46">
        <w:t xml:space="preserve">illegal </w:t>
      </w:r>
      <w:r>
        <w:t xml:space="preserve">robocalls.  </w:t>
      </w:r>
      <w:r w:rsidR="00C93A46">
        <w:t xml:space="preserve">How is </w:t>
      </w:r>
      <w:r>
        <w:t>traceback making a difference in enforcement against unlawful robocalls</w:t>
      </w:r>
      <w:r w:rsidR="00C93A46">
        <w:t xml:space="preserve">?  We seek specific examples if </w:t>
      </w:r>
      <w:r>
        <w:t>available.</w:t>
      </w:r>
      <w:r w:rsidR="00C93A46">
        <w:t xml:space="preserve">  How can the Commission facilitate better traceback?  </w:t>
      </w:r>
      <w:r w:rsidR="000A1D4C">
        <w:t xml:space="preserve">What traceback options are available for calls originating overseas? </w:t>
      </w:r>
      <w:r w:rsidR="00C7022D">
        <w:t xml:space="preserve"> </w:t>
      </w:r>
      <w:r w:rsidR="00C93A46">
        <w:t xml:space="preserve">How are law enforcement authorities proceeding against robocallers and what has been the effect of those efforts? </w:t>
      </w:r>
      <w:r>
        <w:t xml:space="preserve"> </w:t>
      </w:r>
      <w:r w:rsidR="00C93A46">
        <w:t xml:space="preserve">Beyond those identified above, we seek comment on other </w:t>
      </w:r>
      <w:r w:rsidR="00174881">
        <w:t xml:space="preserve">challenges </w:t>
      </w:r>
      <w:r w:rsidR="00C93A46">
        <w:t xml:space="preserve">that </w:t>
      </w:r>
      <w:r w:rsidR="00174881">
        <w:t xml:space="preserve">remain in combatting </w:t>
      </w:r>
      <w:r w:rsidR="00C93A46">
        <w:t xml:space="preserve">illegal </w:t>
      </w:r>
      <w:r w:rsidR="00174881">
        <w:t>robocalls</w:t>
      </w:r>
      <w:r w:rsidR="00C93A46">
        <w:t xml:space="preserve"> and how the Commission and others might address them</w:t>
      </w:r>
      <w:r w:rsidR="00174881">
        <w:t>.</w:t>
      </w:r>
    </w:p>
    <w:p w:rsidR="00174881" w:rsidRPr="005A3FFD" w:rsidP="00D91C7A">
      <w:pPr>
        <w:pStyle w:val="Paranum"/>
        <w:ind w:firstLine="720"/>
      </w:pPr>
      <w:r>
        <w:t xml:space="preserve">Finally, </w:t>
      </w:r>
      <w:r w:rsidR="00C93A46">
        <w:t xml:space="preserve">we seek comment on </w:t>
      </w:r>
      <w:r w:rsidRPr="005A3FFD">
        <w:t xml:space="preserve">any other information that may inform the Commission’s analysis of the </w:t>
      </w:r>
      <w:r>
        <w:t>state of robocalling</w:t>
      </w:r>
      <w:r w:rsidRPr="005A3FFD">
        <w:t>.</w:t>
      </w:r>
    </w:p>
    <w:p w:rsidR="00174881" w:rsidRPr="005A3FFD" w:rsidP="00174881">
      <w:pPr>
        <w:pStyle w:val="Heading1"/>
        <w:numPr>
          <w:ilvl w:val="0"/>
          <w:numId w:val="0"/>
        </w:numPr>
        <w:ind w:left="720"/>
      </w:pPr>
      <w:bookmarkEnd w:id="2"/>
      <w:bookmarkEnd w:id="3"/>
      <w:bookmarkEnd w:id="4"/>
      <w:bookmarkEnd w:id="5"/>
      <w:r w:rsidRPr="005A3FFD">
        <w:t>Procedural Matters</w:t>
      </w:r>
    </w:p>
    <w:p w:rsidR="00174881" w:rsidP="00174881">
      <w:pPr>
        <w:ind w:firstLine="720"/>
        <w:rPr>
          <w:szCs w:val="22"/>
        </w:rPr>
      </w:pPr>
      <w:r>
        <w:rPr>
          <w:szCs w:val="22"/>
        </w:rPr>
        <w:t>Pursuant to section 1.2 of the Commission’s rules,</w:t>
      </w:r>
      <w:r>
        <w:rPr>
          <w:rStyle w:val="FootnoteReference"/>
          <w:szCs w:val="22"/>
        </w:rPr>
        <w:footnoteReference w:id="9"/>
      </w:r>
      <w:r>
        <w:rPr>
          <w:szCs w:val="22"/>
        </w:rPr>
        <w:t xml:space="preserve"> interested parties may file comments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rsidR="00174881" w:rsidP="00174881">
      <w:pPr>
        <w:rPr>
          <w:szCs w:val="22"/>
        </w:rPr>
      </w:pPr>
    </w:p>
    <w:p w:rsidR="00174881" w:rsidP="00174881">
      <w:pPr>
        <w:widowControl/>
        <w:numPr>
          <w:ilvl w:val="0"/>
          <w:numId w:val="1"/>
        </w:numPr>
        <w:spacing w:after="120"/>
        <w:rPr>
          <w:szCs w:val="22"/>
        </w:rPr>
      </w:pPr>
      <w:r>
        <w:rPr>
          <w:szCs w:val="22"/>
        </w:rPr>
        <w:t xml:space="preserve">Electronic Filers:  Comments may be filed electronically using the Internet by accessing the ECFS:  </w:t>
      </w:r>
      <w:r>
        <w:fldChar w:fldCharType="begin"/>
      </w:r>
      <w:r>
        <w:instrText xml:space="preserve"> HYPERLINK "http://www.fcc.gov/ecfs/" </w:instrText>
      </w:r>
      <w:r>
        <w:fldChar w:fldCharType="separate"/>
      </w:r>
      <w:r>
        <w:rPr>
          <w:rStyle w:val="Hyperlink"/>
          <w:szCs w:val="22"/>
        </w:rPr>
        <w:t>http://www.fcc.gov/ecfs/</w:t>
      </w:r>
      <w:r>
        <w:fldChar w:fldCharType="end"/>
      </w:r>
      <w:r>
        <w:rPr>
          <w:szCs w:val="22"/>
        </w:rPr>
        <w:t xml:space="preserve">.  </w:t>
      </w:r>
    </w:p>
    <w:p w:rsidR="00174881" w:rsidP="008C3A8C">
      <w:pPr>
        <w:widowControl/>
        <w:numPr>
          <w:ilvl w:val="0"/>
          <w:numId w:val="2"/>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74881" w:rsidP="00174881">
      <w:pPr>
        <w:rPr>
          <w:szCs w:val="22"/>
        </w:rPr>
      </w:pPr>
    </w:p>
    <w:p w:rsidR="00174881" w:rsidP="00174881">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74881" w:rsidP="00174881">
      <w:pPr>
        <w:rPr>
          <w:szCs w:val="22"/>
        </w:rPr>
      </w:pPr>
    </w:p>
    <w:p w:rsidR="00174881" w:rsidP="00174881">
      <w:pPr>
        <w:widowControl/>
        <w:numPr>
          <w:ilvl w:val="0"/>
          <w:numId w:val="3"/>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174881" w:rsidP="00174881">
      <w:pPr>
        <w:rPr>
          <w:szCs w:val="22"/>
        </w:rPr>
      </w:pPr>
    </w:p>
    <w:p w:rsidR="00174881" w:rsidP="00174881">
      <w:pPr>
        <w:widowControl/>
        <w:numPr>
          <w:ilvl w:val="0"/>
          <w:numId w:val="3"/>
        </w:numPr>
        <w:rPr>
          <w:szCs w:val="22"/>
        </w:rPr>
      </w:pPr>
      <w:r>
        <w:rPr>
          <w:szCs w:val="22"/>
        </w:rPr>
        <w:t>Commercial overnight mail (other than U.S. Postal Service Express Mail and Priority Mail) must be sent to 9050 Junction Drive, Annapolis Junction, MD 20701.</w:t>
      </w:r>
    </w:p>
    <w:p w:rsidR="00174881" w:rsidP="00174881">
      <w:pPr>
        <w:rPr>
          <w:szCs w:val="22"/>
        </w:rPr>
      </w:pPr>
    </w:p>
    <w:p w:rsidR="00174881" w:rsidP="00174881">
      <w:pPr>
        <w:widowControl/>
        <w:numPr>
          <w:ilvl w:val="0"/>
          <w:numId w:val="3"/>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174881" w:rsidP="00174881">
      <w:pPr>
        <w:rPr>
          <w:szCs w:val="22"/>
        </w:rPr>
      </w:pPr>
    </w:p>
    <w:p w:rsidR="00174881" w:rsidP="00174881">
      <w:pPr>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&amp; Governmental Affairs Bureau at 202-418-0530 (voice), 202-418-0432 (tty).</w:t>
      </w:r>
    </w:p>
    <w:p w:rsidR="00174881" w:rsidP="00174881">
      <w:pPr>
        <w:rPr>
          <w:szCs w:val="22"/>
        </w:rPr>
      </w:pPr>
    </w:p>
    <w:p w:rsidR="00174881" w:rsidP="00B20C80">
      <w:pPr>
        <w:pStyle w:val="Paranum"/>
      </w:pPr>
      <w:r>
        <w:rPr>
          <w:i/>
        </w:rPr>
        <w:t>Additional Information.</w:t>
      </w:r>
      <w:r>
        <w:t xml:space="preserve">  For further information, contact Karen Schroeder of the Consumer and Governmental Affairs Bureau at (202) 418-0654 or Karen.Schroeder@fcc.gov</w:t>
      </w:r>
      <w:r w:rsidRPr="005A3FFD">
        <w:t>.</w:t>
      </w:r>
    </w:p>
    <w:p w:rsidR="00D537EF" w:rsidP="00174881">
      <w:pPr>
        <w:spacing w:after="240"/>
        <w:jc w:val="center"/>
      </w:pPr>
    </w:p>
    <w:sectPr w:rsidSect="0028008F">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08F">
    <w:pPr>
      <w:pStyle w:val="Footer"/>
      <w:jc w:val="center"/>
    </w:pPr>
    <w:r>
      <w:fldChar w:fldCharType="begin"/>
    </w:r>
    <w:r>
      <w:instrText xml:space="preserve"> PAGE   \* MERGEFORMAT </w:instrText>
    </w:r>
    <w:r>
      <w:fldChar w:fldCharType="separate"/>
    </w:r>
    <w:r w:rsidR="006D00BD">
      <w:rPr>
        <w:noProof/>
      </w:rPr>
      <w:t>3</w:t>
    </w:r>
    <w:r>
      <w:rPr>
        <w:noProof/>
      </w:rPr>
      <w:fldChar w:fldCharType="end"/>
    </w:r>
  </w:p>
  <w:p w:rsidR="00280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602E">
      <w:r>
        <w:separator/>
      </w:r>
    </w:p>
  </w:footnote>
  <w:footnote w:type="continuationSeparator" w:id="1">
    <w:p w:rsidR="0084602E">
      <w:r>
        <w:continuationSeparator/>
      </w:r>
    </w:p>
  </w:footnote>
  <w:footnote w:id="2">
    <w:p w:rsidR="00174881" w:rsidRPr="003A5B21" w:rsidP="00174881">
      <w:pPr>
        <w:pStyle w:val="FootnoteText"/>
      </w:pPr>
      <w:r w:rsidRPr="00A36B0C">
        <w:rPr>
          <w:rStyle w:val="FootnoteReference"/>
        </w:rPr>
        <w:footnoteRef/>
      </w:r>
      <w:r w:rsidRPr="00174881">
        <w:rPr>
          <w:rFonts w:ascii="TimesNewRoman,Italic" w:eastAsia="Calibri" w:hAnsi="TimesNewRoman,Italic" w:cs="TimesNewRoman,Italic"/>
          <w:i/>
          <w:iCs/>
        </w:rPr>
        <w:t>Advanced Methods to Target and Eliminate Unlawful Robocalls</w:t>
      </w:r>
      <w:r w:rsidRPr="00174881">
        <w:rPr>
          <w:rFonts w:eastAsia="Calibri"/>
        </w:rPr>
        <w:t>, Report and Order and Further Notice of Proposed Rulemaking, 32 FCC Rcd 9706, 9727 (2018) (</w:t>
      </w:r>
      <w:r w:rsidRPr="00174881">
        <w:rPr>
          <w:rFonts w:ascii="TimesNewRoman,Italic" w:eastAsia="Calibri" w:hAnsi="TimesNewRoman,Italic" w:cs="TimesNewRoman,Italic"/>
          <w:i/>
          <w:iCs/>
        </w:rPr>
        <w:t>Call Blocking Order</w:t>
      </w:r>
      <w:r w:rsidRPr="00174881">
        <w:rPr>
          <w:rFonts w:eastAsia="Calibri"/>
        </w:rPr>
        <w:t>).</w:t>
      </w:r>
    </w:p>
  </w:footnote>
  <w:footnote w:id="3">
    <w:p w:rsidR="00174881" w:rsidP="00174881">
      <w:pPr>
        <w:pStyle w:val="FootnoteText"/>
      </w:pPr>
      <w:r>
        <w:rPr>
          <w:rStyle w:val="FootnoteReference"/>
        </w:rPr>
        <w:footnoteRef/>
      </w:r>
      <w:r>
        <w:t xml:space="preserve"> </w:t>
      </w:r>
      <w:r w:rsidRPr="003502E0">
        <w:rPr>
          <w:i/>
        </w:rPr>
        <w:t>Id.</w:t>
      </w:r>
    </w:p>
  </w:footnote>
  <w:footnote w:id="4">
    <w:p w:rsidR="005A0EF9" w:rsidRPr="00E85223" w:rsidP="005A0EF9">
      <w:pPr>
        <w:pStyle w:val="FootnoteText"/>
      </w:pPr>
      <w:r>
        <w:rPr>
          <w:rStyle w:val="FootnoteReference"/>
        </w:rPr>
        <w:footnoteRef/>
      </w:r>
      <w:r>
        <w:t xml:space="preserve"> </w:t>
      </w:r>
      <w:r w:rsidRPr="00174881">
        <w:rPr>
          <w:rFonts w:ascii="TimesNewRoman,Italic" w:eastAsia="Calibri" w:hAnsi="TimesNewRoman,Italic" w:cs="TimesNewRoman,Italic"/>
          <w:i/>
          <w:iCs/>
        </w:rPr>
        <w:t>Call Blocking Order</w:t>
      </w:r>
      <w:r>
        <w:t xml:space="preserve">, 32 FCC </w:t>
      </w:r>
      <w:r>
        <w:t>Rcd</w:t>
      </w:r>
      <w:r>
        <w:t xml:space="preserve"> at 9731.</w:t>
      </w:r>
    </w:p>
  </w:footnote>
  <w:footnote w:id="5">
    <w:p w:rsidR="005A0EF9" w:rsidP="005A0EF9">
      <w:pPr>
        <w:pStyle w:val="FootnoteText"/>
      </w:pPr>
      <w:r>
        <w:rPr>
          <w:rStyle w:val="FootnoteReference"/>
        </w:rPr>
        <w:footnoteRef/>
      </w:r>
      <w:r>
        <w:t xml:space="preserve"> The </w:t>
      </w:r>
      <w:r w:rsidRPr="00240B75">
        <w:t>Secure Handling of Asserted information using toKENS</w:t>
      </w:r>
      <w:r>
        <w:t xml:space="preserve"> (SHAKEN</w:t>
      </w:r>
      <w:r w:rsidRPr="00240B75">
        <w:t>)</w:t>
      </w:r>
      <w:r>
        <w:t xml:space="preserve"> and the </w:t>
      </w:r>
      <w:r w:rsidRPr="00240B75">
        <w:t>Secure Telephone Identity Revisited (</w:t>
      </w:r>
      <w:r>
        <w:t>STIR</w:t>
      </w:r>
      <w:r w:rsidRPr="00240B75">
        <w:t>)</w:t>
      </w:r>
      <w:r>
        <w:t xml:space="preserve"> framework together are referred to as SHAKEN/STIR.  </w:t>
      </w:r>
      <w:r w:rsidRPr="00F27681">
        <w:rPr>
          <w:i/>
        </w:rPr>
        <w:t>See generally</w:t>
      </w:r>
      <w:r>
        <w:t xml:space="preserve"> Secure Telephone Identity Revisited (STIR), IETF, </w:t>
      </w:r>
      <w:r>
        <w:fldChar w:fldCharType="begin"/>
      </w:r>
      <w:r>
        <w:instrText xml:space="preserve"> HYPERLINK "https://datatracker.ietf.org/wg/stir/about/" </w:instrText>
      </w:r>
      <w:r>
        <w:fldChar w:fldCharType="separate"/>
      </w:r>
      <w:r w:rsidRPr="008B67D2">
        <w:rPr>
          <w:rStyle w:val="Hyperlink"/>
        </w:rPr>
        <w:t>https://datatracker.ietf.org/wg/stir/about/</w:t>
      </w:r>
      <w:r>
        <w:fldChar w:fldCharType="end"/>
      </w:r>
      <w:r>
        <w:t xml:space="preserve"> (last visited Apr. 8, 2018) (describing IETF STIR standards and efforts); Joint ATIS/SIP Forum Standard – Signature-Based Handling of Asserted Information Using </w:t>
      </w:r>
      <w:r>
        <w:t>toKENs</w:t>
      </w:r>
      <w:r>
        <w:t>,</w:t>
      </w:r>
      <w:r w:rsidRPr="002D25F4">
        <w:t xml:space="preserve"> </w:t>
      </w:r>
      <w:r>
        <w:fldChar w:fldCharType="begin"/>
      </w:r>
      <w:r>
        <w:instrText xml:space="preserve"> HYPERLINK "https://www.sipforum.org/download/sip-forum-twg-10-signature-based-handling-of-assertedinformation-using-tokens-shaken-pdf/?wpdmdl=2813" </w:instrText>
      </w:r>
      <w:r>
        <w:fldChar w:fldCharType="separate"/>
      </w:r>
      <w:r w:rsidRPr="008B67D2">
        <w:rPr>
          <w:rStyle w:val="Hyperlink"/>
        </w:rPr>
        <w:t>https://www.sipforum.org/download/sip-forum-twg-10-signature-based-handling-of-assertedinformation-using-tokens-shaken-pdf/?wpdmdl=2813</w:t>
      </w:r>
      <w:r>
        <w:fldChar w:fldCharType="end"/>
      </w:r>
      <w:r>
        <w:t xml:space="preserve">.  The Commission has launched an inquiry into what role it might play in facilitating caller ID authentication.  </w:t>
      </w:r>
      <w:r w:rsidRPr="00930112">
        <w:rPr>
          <w:i/>
        </w:rPr>
        <w:t>See generally</w:t>
      </w:r>
      <w:r>
        <w:t xml:space="preserve"> </w:t>
      </w:r>
      <w:r>
        <w:rPr>
          <w:i/>
        </w:rPr>
        <w:t>Call Authentication Trust Anchor</w:t>
      </w:r>
      <w:r>
        <w:t>, WC Docket No. 17-97, Notice of Inquiry, 32 FCC Rcd 5988 (2017).</w:t>
      </w:r>
    </w:p>
  </w:footnote>
  <w:footnote w:id="6">
    <w:p w:rsidR="005A0EF9" w:rsidP="005A0EF9">
      <w:pPr>
        <w:pStyle w:val="FootnoteText"/>
      </w:pPr>
      <w:r>
        <w:rPr>
          <w:rStyle w:val="FootnoteReference"/>
        </w:rPr>
        <w:footnoteRef/>
      </w:r>
      <w:r>
        <w:t xml:space="preserve"> The FCC releases data on</w:t>
      </w:r>
      <w:r w:rsidRPr="008F42BF">
        <w:t xml:space="preserve"> unwanted call (telemarketing or robocalls</w:t>
      </w:r>
      <w:r>
        <w:t>)</w:t>
      </w:r>
      <w:r w:rsidRPr="008F42BF">
        <w:t xml:space="preserve"> complaint</w:t>
      </w:r>
      <w:r>
        <w:t>s</w:t>
      </w:r>
      <w:r w:rsidRPr="008F42BF">
        <w:t xml:space="preserve"> filed with the Consumer Help Center</w:t>
      </w:r>
      <w:r>
        <w:t xml:space="preserve">.  FCC, Consumer Complaints Data - Unwanted Calls, </w:t>
      </w:r>
      <w:r>
        <w:fldChar w:fldCharType="begin"/>
      </w:r>
      <w:r>
        <w:instrText xml:space="preserve"> HYPERLINK "https://opendata.fcc.gov/Consumer/Consumer-Complaints-Data-Unwanted-Calls/vakf-fz8e/data" </w:instrText>
      </w:r>
      <w:r>
        <w:fldChar w:fldCharType="separate"/>
      </w:r>
      <w:r w:rsidRPr="005D25F6">
        <w:rPr>
          <w:rStyle w:val="Hyperlink"/>
        </w:rPr>
        <w:t>https://opendata.fcc.gov/Consumer/Consumer-Complaints-Data-Unwanted-Calls/vakf-fz8e/data</w:t>
      </w:r>
      <w:r>
        <w:fldChar w:fldCharType="end"/>
      </w:r>
      <w:r>
        <w:t xml:space="preserve"> (last visited Apr. 17, 2018).  The FTC releases data that </w:t>
      </w:r>
      <w:r w:rsidRPr="00923A65">
        <w:t>includes information on Do Not Call and robocall complaints reported</w:t>
      </w:r>
      <w:r>
        <w:t xml:space="preserve"> to the FTC.  Federal Trade Commission, </w:t>
      </w:r>
      <w:r w:rsidRPr="00923A65">
        <w:t>Open Government Do Not Call Data</w:t>
      </w:r>
      <w:r>
        <w:t xml:space="preserve">, </w:t>
      </w:r>
      <w:r>
        <w:fldChar w:fldCharType="begin"/>
      </w:r>
      <w:r>
        <w:instrText xml:space="preserve"> HYPERLINK "https://www.ftc.gov/site-information/open-government/data-sets/do-not-call-data" </w:instrText>
      </w:r>
      <w:r>
        <w:fldChar w:fldCharType="separate"/>
      </w:r>
      <w:r w:rsidRPr="005D25F6">
        <w:rPr>
          <w:rStyle w:val="Hyperlink"/>
        </w:rPr>
        <w:t>https://www.ftc.gov/site-information/open-government/data-sets/do-not-call-data</w:t>
      </w:r>
      <w:r>
        <w:fldChar w:fldCharType="end"/>
      </w:r>
      <w:r>
        <w:t xml:space="preserve"> (last visited Apr. 17, 2018).</w:t>
      </w:r>
    </w:p>
  </w:footnote>
  <w:footnote w:id="7">
    <w:p w:rsidR="005A0EF9" w:rsidP="005A0EF9">
      <w:pPr>
        <w:pStyle w:val="FootnoteText"/>
      </w:pPr>
      <w:r>
        <w:rPr>
          <w:rStyle w:val="FootnoteReference"/>
        </w:rPr>
        <w:footnoteRef/>
      </w:r>
      <w:r>
        <w:t xml:space="preserve"> We ask commenters to provide the number of users as of January 2018, if available.</w:t>
      </w:r>
    </w:p>
  </w:footnote>
  <w:footnote w:id="8">
    <w:p w:rsidR="00F42062" w:rsidP="00F42062">
      <w:pPr>
        <w:pStyle w:val="FootnoteText"/>
        <w:jc w:val="both"/>
      </w:pPr>
      <w:r>
        <w:rPr>
          <w:rStyle w:val="FootnoteReference"/>
        </w:rPr>
        <w:footnoteRef/>
      </w:r>
      <w:r>
        <w:rPr>
          <w:rStyle w:val="FootnoteReference"/>
        </w:rPr>
        <w:t xml:space="preserve"> </w:t>
      </w:r>
      <w:r>
        <w:t>47 CFR § 0.459.</w:t>
      </w:r>
    </w:p>
  </w:footnote>
  <w:footnote w:id="9">
    <w:p w:rsidR="00174881" w:rsidP="00174881">
      <w:pPr>
        <w:pStyle w:val="FootnoteText"/>
      </w:pPr>
      <w:r>
        <w:rPr>
          <w:rStyle w:val="FootnoteReference"/>
        </w:rPr>
        <w:footnoteRef/>
      </w:r>
      <w:r>
        <w:t xml:space="preserve"> 47 CFR § 1.</w:t>
      </w:r>
      <w:r>
        <w:rPr>
          <w:szCs w:val="22"/>
        </w:rPr>
        <w:t>2</w:t>
      </w:r>
      <w:r>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F120F88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AF26438"/>
    <w:multiLevelType w:val="hybridMultilevel"/>
    <w:tmpl w:val="F35229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7E06CBB"/>
    <w:multiLevelType w:val="multilevel"/>
    <w:tmpl w:val="5134A304"/>
    <w:lvl w:ilvl="0">
      <w:start w:val="1"/>
      <w:numFmt w:val="upperRoman"/>
      <w:pStyle w:val="Heading1"/>
      <w:lvlText w:val="%1."/>
      <w:lvlJc w:val="left"/>
      <w:pPr>
        <w:tabs>
          <w:tab w:val="num" w:pos="2610"/>
        </w:tabs>
        <w:ind w:left="2610" w:hanging="720"/>
      </w:pPr>
      <w:rPr>
        <w:rFonts w:cs="Times New Roman"/>
      </w:rPr>
    </w:lvl>
    <w:lvl w:ilvl="1">
      <w:start w:val="1"/>
      <w:numFmt w:val="upperLetter"/>
      <w:pStyle w:val="Heading2"/>
      <w:lvlText w:val="%2."/>
      <w:lvlJc w:val="left"/>
      <w:pPr>
        <w:tabs>
          <w:tab w:val="num" w:pos="-2070"/>
        </w:tabs>
        <w:ind w:left="-2070" w:hanging="720"/>
      </w:pPr>
      <w:rPr>
        <w:rFonts w:cs="Times New Roman"/>
      </w:rPr>
    </w:lvl>
    <w:lvl w:ilvl="2">
      <w:start w:val="1"/>
      <w:numFmt w:val="upperLetter"/>
      <w:pStyle w:val="Heading3"/>
      <w:lvlText w:val="%3."/>
      <w:lvlJc w:val="left"/>
      <w:pPr>
        <w:tabs>
          <w:tab w:val="num" w:pos="-1350"/>
        </w:tabs>
        <w:ind w:left="-1350" w:hanging="720"/>
      </w:pPr>
    </w:lvl>
    <w:lvl w:ilvl="3">
      <w:start w:val="1"/>
      <w:numFmt w:val="lowerLetter"/>
      <w:pStyle w:val="Heading4"/>
      <w:lvlText w:val="%4."/>
      <w:lvlJc w:val="left"/>
      <w:pPr>
        <w:tabs>
          <w:tab w:val="num" w:pos="-630"/>
        </w:tabs>
        <w:ind w:left="-630" w:hanging="720"/>
      </w:pPr>
      <w:rPr>
        <w:rFonts w:cs="Times New Roman"/>
      </w:rPr>
    </w:lvl>
    <w:lvl w:ilvl="4">
      <w:start w:val="1"/>
      <w:numFmt w:val="lowerRoman"/>
      <w:pStyle w:val="Heading5"/>
      <w:lvlText w:val="(%5)"/>
      <w:lvlJc w:val="left"/>
      <w:pPr>
        <w:tabs>
          <w:tab w:val="num" w:pos="90"/>
        </w:tabs>
        <w:ind w:left="90" w:hanging="720"/>
      </w:pPr>
      <w:rPr>
        <w:rFonts w:cs="Times New Roman"/>
      </w:rPr>
    </w:lvl>
    <w:lvl w:ilvl="5">
      <w:start w:val="1"/>
      <w:numFmt w:val="lowerLetter"/>
      <w:pStyle w:val="Heading6"/>
      <w:lvlText w:val="(%6)"/>
      <w:lvlJc w:val="left"/>
      <w:pPr>
        <w:tabs>
          <w:tab w:val="num" w:pos="810"/>
        </w:tabs>
        <w:ind w:left="810" w:hanging="720"/>
      </w:pPr>
      <w:rPr>
        <w:rFonts w:cs="Times New Roman"/>
      </w:rPr>
    </w:lvl>
    <w:lvl w:ilvl="6">
      <w:start w:val="1"/>
      <w:numFmt w:val="lowerRoman"/>
      <w:pStyle w:val="Heading7"/>
      <w:lvlText w:val="(%7)"/>
      <w:lvlJc w:val="left"/>
      <w:pPr>
        <w:tabs>
          <w:tab w:val="num" w:pos="1530"/>
        </w:tabs>
        <w:ind w:left="810"/>
      </w:pPr>
      <w:rPr>
        <w:rFonts w:cs="Times New Roman"/>
      </w:rPr>
    </w:lvl>
    <w:lvl w:ilvl="7">
      <w:start w:val="1"/>
      <w:numFmt w:val="lowerLetter"/>
      <w:pStyle w:val="Heading8"/>
      <w:lvlText w:val="(%8)"/>
      <w:lvlJc w:val="left"/>
      <w:pPr>
        <w:tabs>
          <w:tab w:val="num" w:pos="1890"/>
        </w:tabs>
        <w:ind w:left="1530"/>
      </w:pPr>
      <w:rPr>
        <w:rFonts w:cs="Times New Roman"/>
      </w:rPr>
    </w:lvl>
    <w:lvl w:ilvl="8">
      <w:start w:val="1"/>
      <w:numFmt w:val="lowerRoman"/>
      <w:pStyle w:val="Heading9"/>
      <w:lvlText w:val="(%9)"/>
      <w:lvlJc w:val="left"/>
      <w:pPr>
        <w:tabs>
          <w:tab w:val="num" w:pos="2610"/>
        </w:tabs>
        <w:ind w:left="2250"/>
      </w:pPr>
      <w:rPr>
        <w:rFonts w:cs="Times New Roman"/>
      </w:r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New Roman" w:eastAsia="Times New Roman" w:hAnsi="Times New Roman"/>
      <w:snapToGrid w:val="0"/>
      <w:kern w:val="28"/>
      <w:sz w:val="22"/>
    </w:rPr>
  </w:style>
  <w:style w:type="paragraph" w:styleId="Heading1">
    <w:name w:val="heading 1"/>
    <w:basedOn w:val="Normal"/>
    <w:next w:val="Paranum"/>
    <w:link w:val="Heading1Char"/>
    <w:qFormat/>
    <w:rsid w:val="00174881"/>
    <w:pPr>
      <w:keepNext/>
      <w:numPr>
        <w:numId w:val="6"/>
      </w:numPr>
      <w:suppressAutoHyphens/>
      <w:spacing w:after="120"/>
      <w:outlineLvl w:val="0"/>
    </w:pPr>
    <w:rPr>
      <w:rFonts w:ascii="Times New Roman Bold" w:hAnsi="Times New Roman Bold"/>
      <w:b/>
      <w:caps/>
      <w:snapToGrid/>
    </w:rPr>
  </w:style>
  <w:style w:type="paragraph" w:styleId="Heading2">
    <w:name w:val="heading 2"/>
    <w:basedOn w:val="Normal"/>
    <w:next w:val="Paranum"/>
    <w:link w:val="Heading2Char"/>
    <w:autoRedefine/>
    <w:qFormat/>
    <w:rsid w:val="00174881"/>
    <w:pPr>
      <w:keepNext/>
      <w:numPr>
        <w:ilvl w:val="1"/>
        <w:numId w:val="6"/>
      </w:numPr>
      <w:spacing w:after="120"/>
      <w:ind w:left="2160"/>
      <w:outlineLvl w:val="1"/>
    </w:pPr>
    <w:rPr>
      <w:b/>
      <w:bCs/>
      <w:snapToGrid/>
    </w:rPr>
  </w:style>
  <w:style w:type="paragraph" w:styleId="Heading3">
    <w:name w:val="heading 3"/>
    <w:basedOn w:val="Normal"/>
    <w:next w:val="Paranum"/>
    <w:link w:val="Heading3Char"/>
    <w:qFormat/>
    <w:rsid w:val="00174881"/>
    <w:pPr>
      <w:keepNext/>
      <w:numPr>
        <w:ilvl w:val="2"/>
        <w:numId w:val="6"/>
      </w:numPr>
      <w:spacing w:after="120"/>
      <w:outlineLvl w:val="2"/>
    </w:pPr>
    <w:rPr>
      <w:b/>
      <w:snapToGrid/>
    </w:rPr>
  </w:style>
  <w:style w:type="paragraph" w:styleId="Heading4">
    <w:name w:val="heading 4"/>
    <w:basedOn w:val="Normal"/>
    <w:next w:val="Paranum"/>
    <w:link w:val="Heading4Char"/>
    <w:qFormat/>
    <w:rsid w:val="00174881"/>
    <w:pPr>
      <w:keepNext/>
      <w:numPr>
        <w:ilvl w:val="3"/>
        <w:numId w:val="6"/>
      </w:numPr>
      <w:spacing w:after="120"/>
      <w:outlineLvl w:val="3"/>
    </w:pPr>
    <w:rPr>
      <w:b/>
      <w:snapToGrid/>
    </w:rPr>
  </w:style>
  <w:style w:type="paragraph" w:styleId="Heading5">
    <w:name w:val="heading 5"/>
    <w:basedOn w:val="Normal"/>
    <w:next w:val="Paranum"/>
    <w:link w:val="Heading5Char"/>
    <w:qFormat/>
    <w:rsid w:val="00174881"/>
    <w:pPr>
      <w:keepNext/>
      <w:numPr>
        <w:ilvl w:val="4"/>
        <w:numId w:val="6"/>
      </w:numPr>
      <w:suppressAutoHyphens/>
      <w:spacing w:after="120"/>
      <w:outlineLvl w:val="4"/>
    </w:pPr>
    <w:rPr>
      <w:b/>
      <w:snapToGrid/>
    </w:rPr>
  </w:style>
  <w:style w:type="paragraph" w:styleId="Heading6">
    <w:name w:val="heading 6"/>
    <w:basedOn w:val="Normal"/>
    <w:next w:val="Paranum"/>
    <w:link w:val="Heading6Char"/>
    <w:qFormat/>
    <w:rsid w:val="00174881"/>
    <w:pPr>
      <w:numPr>
        <w:ilvl w:val="5"/>
        <w:numId w:val="6"/>
      </w:numPr>
      <w:spacing w:after="120"/>
      <w:outlineLvl w:val="5"/>
    </w:pPr>
    <w:rPr>
      <w:b/>
      <w:snapToGrid/>
    </w:rPr>
  </w:style>
  <w:style w:type="paragraph" w:styleId="Heading7">
    <w:name w:val="heading 7"/>
    <w:basedOn w:val="Normal"/>
    <w:next w:val="Paranum"/>
    <w:link w:val="Heading7Char"/>
    <w:qFormat/>
    <w:rsid w:val="00174881"/>
    <w:pPr>
      <w:numPr>
        <w:ilvl w:val="6"/>
        <w:numId w:val="6"/>
      </w:numPr>
      <w:spacing w:after="120"/>
      <w:outlineLvl w:val="6"/>
    </w:pPr>
    <w:rPr>
      <w:b/>
      <w:snapToGrid/>
    </w:rPr>
  </w:style>
  <w:style w:type="paragraph" w:styleId="Heading8">
    <w:name w:val="heading 8"/>
    <w:basedOn w:val="Normal"/>
    <w:next w:val="Paranum"/>
    <w:link w:val="Heading8Char"/>
    <w:qFormat/>
    <w:rsid w:val="00174881"/>
    <w:pPr>
      <w:numPr>
        <w:ilvl w:val="7"/>
        <w:numId w:val="6"/>
      </w:numPr>
      <w:tabs>
        <w:tab w:val="left" w:pos="5760"/>
      </w:tabs>
      <w:spacing w:after="120"/>
      <w:outlineLvl w:val="7"/>
    </w:pPr>
    <w:rPr>
      <w:b/>
      <w:snapToGrid/>
    </w:rPr>
  </w:style>
  <w:style w:type="paragraph" w:styleId="Heading9">
    <w:name w:val="heading 9"/>
    <w:basedOn w:val="Normal"/>
    <w:next w:val="Paranum"/>
    <w:link w:val="Heading9Char"/>
    <w:qFormat/>
    <w:rsid w:val="00174881"/>
    <w:pPr>
      <w:numPr>
        <w:ilvl w:val="8"/>
        <w:numId w:val="6"/>
      </w:numPr>
      <w:tabs>
        <w:tab w:val="left" w:pos="6480"/>
      </w:tabs>
      <w:spacing w:after="120"/>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297A2A"/>
    <w:pPr>
      <w:spacing w:before="40"/>
    </w:pPr>
    <w:rPr>
      <w:rFonts w:ascii="Arial" w:hAnsi="Arial" w:cs="Arial"/>
      <w:b/>
      <w:sz w:val="96"/>
    </w:rPr>
  </w:style>
  <w:style w:type="character" w:customStyle="1" w:styleId="HeaderChar">
    <w:name w:val="Header Char"/>
    <w:link w:val="Header"/>
    <w:rsid w:val="00297A2A"/>
    <w:rPr>
      <w:rFonts w:ascii="Arial" w:eastAsia="Times New Roman" w:hAnsi="Arial" w:cs="Arial"/>
      <w:b/>
      <w:snapToGrid w:val="0"/>
      <w:kern w:val="28"/>
      <w:sz w:val="96"/>
    </w:rPr>
  </w:style>
  <w:style w:type="character" w:styleId="Hyperlink">
    <w:name w:val="Hyperlink"/>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1"/>
    <w:uiPriority w:val="99"/>
    <w:pPr>
      <w:spacing w:after="120"/>
    </w:pPr>
    <w:rPr>
      <w:rFonts w:ascii="Times New Roman" w:eastAsia="Times New Roman" w:hAnsi="Times New Roman"/>
    </w:rPr>
  </w:style>
  <w:style w:type="character" w:customStyle="1" w:styleId="FootnoteTextChar">
    <w:name w:val="Footnote Text Char"/>
    <w:aliases w:val="Footnote Text Char Char1 Char Char Char,Footnote Text Char1 Char Char Char Char Char Char,Footnote Text Char2 Char Char Char Char Char"/>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1 Char Char,Footnote Text Char1 Char1 Char Char Char Char,Footnote Text Char2 Char Char Char Char,f Char,fn Char Char,fn Char1"/>
    <w:link w:val="FootnoteText"/>
    <w:uiPriority w:val="99"/>
    <w:rPr>
      <w:rFonts w:ascii="Times New Roman" w:eastAsia="Times New Roman" w:hAnsi="Times New Roman" w:cs="Times New Roman"/>
      <w:sz w:val="20"/>
      <w:szCs w:val="20"/>
    </w:rPr>
  </w:style>
  <w:style w:type="paragraph" w:styleId="PlainText">
    <w:name w:val="Plain Text"/>
    <w:basedOn w:val="Normal"/>
    <w:link w:val="PlainTextChar"/>
    <w:pPr>
      <w:widowControl/>
    </w:pPr>
    <w:rPr>
      <w:rFonts w:ascii="Courier New" w:hAnsi="Courier New" w:cs="Courier New"/>
      <w:snapToGrid/>
      <w:kern w:val="0"/>
      <w:sz w:val="20"/>
    </w:rPr>
  </w:style>
  <w:style w:type="character" w:customStyle="1" w:styleId="PlainTextChar">
    <w:name w:val="Plain Text Char"/>
    <w:link w:val="PlainText"/>
    <w:rPr>
      <w:rFonts w:ascii="Courier New" w:eastAsia="Times New Roman" w:hAnsi="Courier New" w:cs="Courier New"/>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napToGrid w:val="0"/>
      <w:kern w:val="28"/>
      <w:sz w:val="18"/>
      <w:szCs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napToGrid w:val="0"/>
      <w:kern w:val="28"/>
      <w:szCs w:val="20"/>
    </w:rPr>
  </w:style>
  <w:style w:type="paragraph" w:styleId="ColorfulShadingAccent1">
    <w:name w:val="Colorful Shading Accent 1"/>
    <w:hidden/>
    <w:uiPriority w:val="99"/>
    <w:semiHidden/>
    <w:rPr>
      <w:rFonts w:ascii="Times New Roman" w:eastAsia="Times New Roman" w:hAnsi="Times New Roman"/>
      <w:snapToGrid w:val="0"/>
      <w:kern w:val="28"/>
      <w:sz w:val="22"/>
    </w:rPr>
  </w:style>
  <w:style w:type="paragraph" w:styleId="EndnoteText">
    <w:name w:val="endnote text"/>
    <w:basedOn w:val="Normal"/>
    <w:link w:val="EndnoteTextChar"/>
    <w:uiPriority w:val="99"/>
    <w:semiHidden/>
    <w:unhideWhenUsed/>
    <w:rsid w:val="00CB5EE5"/>
    <w:rPr>
      <w:sz w:val="20"/>
    </w:rPr>
  </w:style>
  <w:style w:type="character" w:customStyle="1" w:styleId="EndnoteTextChar">
    <w:name w:val="Endnote Text Char"/>
    <w:link w:val="EndnoteText"/>
    <w:uiPriority w:val="99"/>
    <w:semiHidden/>
    <w:rsid w:val="00CB5EE5"/>
    <w:rPr>
      <w:rFonts w:ascii="Times New Roman" w:eastAsia="Times New Roman" w:hAnsi="Times New Roman"/>
      <w:snapToGrid w:val="0"/>
      <w:kern w:val="28"/>
    </w:rPr>
  </w:style>
  <w:style w:type="character" w:styleId="EndnoteReference">
    <w:name w:val="endnote reference"/>
    <w:uiPriority w:val="99"/>
    <w:semiHidden/>
    <w:unhideWhenUsed/>
    <w:rsid w:val="00CB5EE5"/>
    <w:rPr>
      <w:vertAlign w:val="superscript"/>
    </w:rPr>
  </w:style>
  <w:style w:type="character" w:customStyle="1" w:styleId="apple-converted-space">
    <w:name w:val="apple-converted-space"/>
    <w:rsid w:val="0054004B"/>
  </w:style>
  <w:style w:type="character" w:styleId="FollowedHyperlink">
    <w:name w:val="FollowedHyperlink"/>
    <w:uiPriority w:val="99"/>
    <w:semiHidden/>
    <w:unhideWhenUsed/>
    <w:rsid w:val="0054004B"/>
    <w:rPr>
      <w:color w:val="800080"/>
      <w:u w:val="single"/>
    </w:rPr>
  </w:style>
  <w:style w:type="character" w:customStyle="1" w:styleId="Heading1Char">
    <w:name w:val="Heading 1 Char"/>
    <w:link w:val="Heading1"/>
    <w:rsid w:val="00174881"/>
    <w:rPr>
      <w:rFonts w:ascii="Times New Roman Bold" w:eastAsia="Times New Roman" w:hAnsi="Times New Roman Bold"/>
      <w:b/>
      <w:caps/>
      <w:kern w:val="28"/>
      <w:sz w:val="22"/>
    </w:rPr>
  </w:style>
  <w:style w:type="character" w:customStyle="1" w:styleId="Heading2Char">
    <w:name w:val="Heading 2 Char"/>
    <w:link w:val="Heading2"/>
    <w:rsid w:val="00174881"/>
    <w:rPr>
      <w:rFonts w:ascii="Times New Roman" w:eastAsia="Times New Roman" w:hAnsi="Times New Roman"/>
      <w:b/>
      <w:bCs/>
      <w:kern w:val="28"/>
      <w:sz w:val="22"/>
    </w:rPr>
  </w:style>
  <w:style w:type="character" w:customStyle="1" w:styleId="Heading3Char">
    <w:name w:val="Heading 3 Char"/>
    <w:link w:val="Heading3"/>
    <w:rsid w:val="00174881"/>
    <w:rPr>
      <w:rFonts w:ascii="Times New Roman" w:eastAsia="Times New Roman" w:hAnsi="Times New Roman"/>
      <w:b/>
      <w:kern w:val="28"/>
      <w:sz w:val="22"/>
    </w:rPr>
  </w:style>
  <w:style w:type="character" w:customStyle="1" w:styleId="Heading4Char">
    <w:name w:val="Heading 4 Char"/>
    <w:link w:val="Heading4"/>
    <w:rsid w:val="00174881"/>
    <w:rPr>
      <w:rFonts w:ascii="Times New Roman" w:eastAsia="Times New Roman" w:hAnsi="Times New Roman"/>
      <w:b/>
      <w:kern w:val="28"/>
      <w:sz w:val="22"/>
    </w:rPr>
  </w:style>
  <w:style w:type="character" w:customStyle="1" w:styleId="Heading5Char">
    <w:name w:val="Heading 5 Char"/>
    <w:link w:val="Heading5"/>
    <w:rsid w:val="00174881"/>
    <w:rPr>
      <w:rFonts w:ascii="Times New Roman" w:eastAsia="Times New Roman" w:hAnsi="Times New Roman"/>
      <w:b/>
      <w:kern w:val="28"/>
      <w:sz w:val="22"/>
    </w:rPr>
  </w:style>
  <w:style w:type="character" w:customStyle="1" w:styleId="Heading6Char">
    <w:name w:val="Heading 6 Char"/>
    <w:link w:val="Heading6"/>
    <w:rsid w:val="00174881"/>
    <w:rPr>
      <w:rFonts w:ascii="Times New Roman" w:eastAsia="Times New Roman" w:hAnsi="Times New Roman"/>
      <w:b/>
      <w:kern w:val="28"/>
      <w:sz w:val="22"/>
    </w:rPr>
  </w:style>
  <w:style w:type="character" w:customStyle="1" w:styleId="Heading7Char">
    <w:name w:val="Heading 7 Char"/>
    <w:link w:val="Heading7"/>
    <w:rsid w:val="00174881"/>
    <w:rPr>
      <w:rFonts w:ascii="Times New Roman" w:eastAsia="Times New Roman" w:hAnsi="Times New Roman"/>
      <w:b/>
      <w:kern w:val="28"/>
      <w:sz w:val="22"/>
    </w:rPr>
  </w:style>
  <w:style w:type="character" w:customStyle="1" w:styleId="Heading8Char">
    <w:name w:val="Heading 8 Char"/>
    <w:link w:val="Heading8"/>
    <w:rsid w:val="00174881"/>
    <w:rPr>
      <w:rFonts w:ascii="Times New Roman" w:eastAsia="Times New Roman" w:hAnsi="Times New Roman"/>
      <w:b/>
      <w:kern w:val="28"/>
      <w:sz w:val="22"/>
    </w:rPr>
  </w:style>
  <w:style w:type="character" w:customStyle="1" w:styleId="Heading9Char">
    <w:name w:val="Heading 9 Char"/>
    <w:link w:val="Heading9"/>
    <w:rsid w:val="00174881"/>
    <w:rPr>
      <w:rFonts w:ascii="Times New Roman" w:eastAsia="Times New Roman" w:hAnsi="Times New Roman"/>
      <w:b/>
      <w:kern w:val="28"/>
      <w:sz w:val="22"/>
    </w:rPr>
  </w:style>
  <w:style w:type="paragraph" w:customStyle="1" w:styleId="Paranum">
    <w:name w:val="Paranum"/>
    <w:basedOn w:val="Normal"/>
    <w:autoRedefine/>
    <w:rsid w:val="00B20C80"/>
    <w:pPr>
      <w:widowControl/>
      <w:spacing w:after="120"/>
    </w:pPr>
    <w:rPr>
      <w:snapToGrid/>
    </w:rPr>
  </w:style>
  <w:style w:type="paragraph" w:styleId="Revision">
    <w:name w:val="Revision"/>
    <w:hidden/>
    <w:uiPriority w:val="99"/>
    <w:semiHidden/>
    <w:rsid w:val="00095A9E"/>
    <w:rPr>
      <w:rFonts w:ascii="Times New Roman" w:eastAsia="Times New Roman" w:hAnsi="Times New Roman"/>
      <w:snapToGrid w:val="0"/>
      <w:kern w:val="28"/>
      <w:sz w:val="22"/>
    </w:rPr>
  </w:style>
  <w:style w:type="character" w:customStyle="1" w:styleId="UnresolvedMention">
    <w:name w:val="Unresolved Mention"/>
    <w:uiPriority w:val="99"/>
    <w:semiHidden/>
    <w:unhideWhenUsed/>
    <w:rsid w:val="002D2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