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D0EC8" w:rsidP="004D0EC8">
            <w:pPr>
              <w:tabs>
                <w:tab w:val="center" w:pos="4680"/>
              </w:tabs>
              <w:suppressAutoHyphens/>
              <w:rPr>
                <w:spacing w:val="-2"/>
              </w:rPr>
            </w:pPr>
            <w:r>
              <w:rPr>
                <w:spacing w:val="-2"/>
              </w:rPr>
              <w:t>Transforming the 2.5 GHz Band</w:t>
            </w:r>
          </w:p>
          <w:p w:rsidR="004D0EC8" w:rsidRPr="007115F7" w:rsidP="004D0EC8">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p>
          <w:p w:rsidR="00715EB4">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D0EC8" w:rsidP="004D0EC8">
            <w:pPr>
              <w:tabs>
                <w:tab w:val="center" w:pos="4680"/>
              </w:tabs>
              <w:suppressAutoHyphens/>
              <w:rPr>
                <w:spacing w:val="-2"/>
              </w:rPr>
            </w:pPr>
            <w:r>
              <w:rPr>
                <w:spacing w:val="-2"/>
              </w:rPr>
              <w:t>WT</w:t>
            </w:r>
            <w:r w:rsidR="004273DC">
              <w:rPr>
                <w:spacing w:val="-2"/>
              </w:rPr>
              <w:t xml:space="preserve"> Docket No. 1</w:t>
            </w:r>
            <w:r>
              <w:rPr>
                <w:spacing w:val="-2"/>
              </w:rPr>
              <w:t>8</w:t>
            </w:r>
            <w:r w:rsidR="004273DC">
              <w:rPr>
                <w:spacing w:val="-2"/>
              </w:rPr>
              <w:t>-</w:t>
            </w:r>
            <w:r>
              <w:rPr>
                <w:spacing w:val="-2"/>
              </w:rPr>
              <w:t>120</w:t>
            </w:r>
          </w:p>
        </w:tc>
      </w:tr>
    </w:tbl>
    <w:p w:rsidR="00841AB1" w:rsidP="00F021FA">
      <w:pPr>
        <w:pStyle w:val="StyleBoldCentered"/>
      </w:pPr>
      <w:r>
        <w:t>ORDER</w:t>
      </w:r>
    </w:p>
    <w:p w:rsidR="004D0EC8" w:rsidP="00F021FA">
      <w:pPr>
        <w:pStyle w:val="StyleBoldCentered"/>
      </w:pPr>
    </w:p>
    <w:p w:rsidR="0049507E" w:rsidP="00133F79">
      <w:pPr>
        <w:tabs>
          <w:tab w:val="left" w:pos="720"/>
          <w:tab w:val="right" w:pos="9360"/>
        </w:tabs>
        <w:suppressAutoHyphens/>
        <w:spacing w:line="227" w:lineRule="auto"/>
        <w:rPr>
          <w:b/>
          <w:spacing w:val="-2"/>
        </w:rPr>
      </w:pPr>
    </w:p>
    <w:p w:rsidR="004C2EE3" w:rsidP="00133F79">
      <w:pPr>
        <w:tabs>
          <w:tab w:val="left" w:pos="720"/>
          <w:tab w:val="right" w:pos="9360"/>
        </w:tabs>
        <w:suppressAutoHyphens/>
        <w:spacing w:line="227" w:lineRule="auto"/>
        <w:rPr>
          <w:spacing w:val="-2"/>
        </w:rPr>
      </w:pPr>
      <w:r>
        <w:rPr>
          <w:b/>
          <w:spacing w:val="-2"/>
        </w:rPr>
        <w:t>Adopted:</w:t>
      </w:r>
      <w:r w:rsidR="006F1934">
        <w:rPr>
          <w:b/>
          <w:spacing w:val="-2"/>
        </w:rPr>
        <w:t xml:space="preserve"> </w:t>
      </w:r>
      <w:r w:rsidR="00A0750F">
        <w:rPr>
          <w:b/>
          <w:spacing w:val="-2"/>
        </w:rPr>
        <w:t xml:space="preserve">June </w:t>
      </w:r>
      <w:r w:rsidR="00FF6667">
        <w:rPr>
          <w:b/>
          <w:spacing w:val="-2"/>
        </w:rPr>
        <w:t>21</w:t>
      </w:r>
      <w:r w:rsidR="00A0750F">
        <w:rPr>
          <w:b/>
          <w:spacing w:val="-2"/>
        </w:rPr>
        <w:t>,</w:t>
      </w:r>
      <w:r w:rsidR="006F1934">
        <w:rPr>
          <w:b/>
          <w:spacing w:val="-2"/>
        </w:rPr>
        <w:t xml:space="preserve"> 201</w:t>
      </w:r>
      <w:r w:rsidR="005B2ADD">
        <w:rPr>
          <w:b/>
          <w:spacing w:val="-2"/>
        </w:rPr>
        <w:t>8</w:t>
      </w:r>
      <w:r>
        <w:rPr>
          <w:b/>
          <w:spacing w:val="-2"/>
        </w:rPr>
        <w:tab/>
      </w:r>
      <w:r w:rsidR="00822CE0">
        <w:rPr>
          <w:b/>
          <w:spacing w:val="-2"/>
        </w:rPr>
        <w:t>Released</w:t>
      </w:r>
      <w:r>
        <w:rPr>
          <w:b/>
          <w:spacing w:val="-2"/>
        </w:rPr>
        <w:t>:</w:t>
      </w:r>
      <w:r w:rsidR="00822CE0">
        <w:rPr>
          <w:b/>
          <w:spacing w:val="-2"/>
        </w:rPr>
        <w:t xml:space="preserve"> </w:t>
      </w:r>
      <w:r w:rsidR="00915314">
        <w:rPr>
          <w:b/>
          <w:spacing w:val="-2"/>
        </w:rPr>
        <w:t xml:space="preserve">June </w:t>
      </w:r>
      <w:r w:rsidR="00FF6667">
        <w:rPr>
          <w:b/>
          <w:spacing w:val="-2"/>
        </w:rPr>
        <w:t>21</w:t>
      </w:r>
      <w:r w:rsidR="005B2ADD">
        <w:rPr>
          <w:b/>
          <w:spacing w:val="-2"/>
        </w:rPr>
        <w:t>, 2018</w:t>
      </w:r>
    </w:p>
    <w:p w:rsidR="00822CE0"/>
    <w:p w:rsidR="002C00E8" w:rsidP="00362BAA">
      <w:pPr>
        <w:rPr>
          <w:spacing w:val="-2"/>
        </w:rPr>
      </w:pPr>
      <w:r>
        <w:t xml:space="preserve">By </w:t>
      </w:r>
      <w:r w:rsidR="004E4A22">
        <w:t>the</w:t>
      </w:r>
      <w:r w:rsidR="004D0EC8">
        <w:t xml:space="preserve"> Chief, </w:t>
      </w:r>
      <w:r w:rsidR="00915314">
        <w:t>Wireless Telecommunications Bureau</w:t>
      </w:r>
      <w:r>
        <w:rPr>
          <w:spacing w:val="-2"/>
        </w:rPr>
        <w:t>:</w:t>
      </w:r>
    </w:p>
    <w:p w:rsidR="00362BAA" w:rsidP="00362BAA"/>
    <w:p w:rsidR="00986966" w:rsidP="004D0EC8">
      <w:pPr>
        <w:pStyle w:val="ParaNum"/>
      </w:pPr>
      <w:r>
        <w:t xml:space="preserve">By this </w:t>
      </w:r>
      <w:r w:rsidRPr="00915314">
        <w:rPr>
          <w:i/>
        </w:rPr>
        <w:t>Order</w:t>
      </w:r>
      <w:r>
        <w:t xml:space="preserve">, the </w:t>
      </w:r>
      <w:r w:rsidR="00915314">
        <w:t xml:space="preserve">Wireless Telecommunications </w:t>
      </w:r>
      <w:r>
        <w:t xml:space="preserve">Bureau </w:t>
      </w:r>
      <w:r w:rsidR="00671F56">
        <w:t>grants</w:t>
      </w:r>
      <w:r w:rsidR="00734553">
        <w:t xml:space="preserve">, in part, </w:t>
      </w:r>
      <w:r w:rsidR="008E7552">
        <w:t xml:space="preserve">two separate </w:t>
      </w:r>
      <w:r w:rsidR="00755B6A">
        <w:t>request</w:t>
      </w:r>
      <w:r w:rsidR="008E7552">
        <w:t>s</w:t>
      </w:r>
      <w:r w:rsidR="00755B6A">
        <w:t xml:space="preserve"> to </w:t>
      </w:r>
      <w:r>
        <w:t xml:space="preserve">extend the deadlines </w:t>
      </w:r>
      <w:r w:rsidR="00CD10ED">
        <w:t xml:space="preserve">for </w:t>
      </w:r>
      <w:r w:rsidR="004711C1">
        <w:t>comments and reply comments in the above-captioned rulemaking proceeding</w:t>
      </w:r>
      <w:r>
        <w:t>.</w:t>
      </w:r>
      <w:r>
        <w:rPr>
          <w:rStyle w:val="FootnoteReference"/>
        </w:rPr>
        <w:footnoteReference w:id="3"/>
      </w:r>
    </w:p>
    <w:p w:rsidR="00A8799A" w:rsidP="004D0EC8">
      <w:pPr>
        <w:pStyle w:val="ParaNum"/>
      </w:pPr>
      <w:r>
        <w:t>On</w:t>
      </w:r>
      <w:bookmarkStart w:id="0" w:name="_Hlk506472778"/>
      <w:r w:rsidR="00915314">
        <w:t xml:space="preserve"> May 10, 2018</w:t>
      </w:r>
      <w:r w:rsidR="00A07C8B">
        <w:t>, the Commission</w:t>
      </w:r>
      <w:r w:rsidR="00CD10ED">
        <w:t xml:space="preserve"> </w:t>
      </w:r>
      <w:r w:rsidR="006A372B">
        <w:t>released a</w:t>
      </w:r>
      <w:r w:rsidR="00915314">
        <w:t xml:space="preserve"> </w:t>
      </w:r>
      <w:r w:rsidR="00915314">
        <w:rPr>
          <w:i/>
        </w:rPr>
        <w:t xml:space="preserve">Notice of Proposed Rulemaking </w:t>
      </w:r>
      <w:r w:rsidR="00915314">
        <w:t>proposing to allow more efficient and effective use of the 2.5 GHz band by providing greater flexibility to current Educational Broadband Service (</w:t>
      </w:r>
      <w:r w:rsidRPr="00B17FA5" w:rsidR="00915314">
        <w:t>EBS</w:t>
      </w:r>
      <w:r w:rsidR="00915314">
        <w:t>) licensees as well as providing new opportunities for additional entities to obtain unused 2.5 GHz</w:t>
      </w:r>
      <w:r w:rsidRPr="49C9CB85" w:rsidR="00915314">
        <w:t xml:space="preserve"> </w:t>
      </w:r>
      <w:r w:rsidR="00915314">
        <w:t>spectrum to facilitate improved</w:t>
      </w:r>
      <w:r w:rsidRPr="00B17FA5" w:rsidR="00915314">
        <w:t xml:space="preserve"> access to next generation wireless broadband, including 5G</w:t>
      </w:r>
      <w:r w:rsidR="00915314">
        <w:t>.</w:t>
      </w:r>
      <w:r>
        <w:rPr>
          <w:rStyle w:val="FootnoteReference"/>
        </w:rPr>
        <w:footnoteReference w:id="4"/>
      </w:r>
      <w:r w:rsidR="00915314">
        <w:t xml:space="preserve">  </w:t>
      </w:r>
      <w:r w:rsidR="00091541">
        <w:t xml:space="preserve">On </w:t>
      </w:r>
      <w:r w:rsidR="00915314">
        <w:t xml:space="preserve">June </w:t>
      </w:r>
      <w:r w:rsidR="00A974A6">
        <w:t>7</w:t>
      </w:r>
      <w:r w:rsidR="00091541">
        <w:t xml:space="preserve">, 2018, </w:t>
      </w:r>
      <w:r w:rsidR="006A372B">
        <w:t>the</w:t>
      </w:r>
      <w:r w:rsidR="00091541">
        <w:t xml:space="preserve"> </w:t>
      </w:r>
      <w:r w:rsidR="006A372B">
        <w:t xml:space="preserve">summary </w:t>
      </w:r>
      <w:r w:rsidR="00091541">
        <w:t xml:space="preserve">of the </w:t>
      </w:r>
      <w:r w:rsidR="00A974A6">
        <w:rPr>
          <w:i/>
        </w:rPr>
        <w:t xml:space="preserve">2.5 GHz </w:t>
      </w:r>
      <w:r w:rsidRPr="00091541" w:rsidR="00091541">
        <w:rPr>
          <w:i/>
        </w:rPr>
        <w:t>NPRM</w:t>
      </w:r>
      <w:r w:rsidR="00CD10ED">
        <w:t xml:space="preserve"> was published in the </w:t>
      </w:r>
      <w:r w:rsidR="00CD10ED">
        <w:rPr>
          <w:i/>
        </w:rPr>
        <w:t>Federal Register</w:t>
      </w:r>
      <w:r w:rsidR="00091541">
        <w:t xml:space="preserve">, </w:t>
      </w:r>
      <w:r w:rsidR="005F1FAD">
        <w:t xml:space="preserve">which </w:t>
      </w:r>
      <w:r w:rsidR="00091541">
        <w:t>establish</w:t>
      </w:r>
      <w:r w:rsidR="005F1FAD">
        <w:t>ed</w:t>
      </w:r>
      <w:r w:rsidR="00091541">
        <w:t xml:space="preserve"> </w:t>
      </w:r>
      <w:r w:rsidR="00CD10ED">
        <w:t xml:space="preserve">a </w:t>
      </w:r>
      <w:r w:rsidR="00091541">
        <w:t>comment</w:t>
      </w:r>
      <w:r w:rsidR="00CD10ED">
        <w:t xml:space="preserve"> deadline of </w:t>
      </w:r>
      <w:r w:rsidR="00A974A6">
        <w:t xml:space="preserve">July </w:t>
      </w:r>
      <w:r w:rsidR="00091541">
        <w:t>9, 2018</w:t>
      </w:r>
      <w:r w:rsidR="000B5972">
        <w:t>,</w:t>
      </w:r>
      <w:r w:rsidR="00091541">
        <w:t xml:space="preserve"> and </w:t>
      </w:r>
      <w:r w:rsidR="00CD10ED">
        <w:t>a reply commen</w:t>
      </w:r>
      <w:r w:rsidR="00132F94">
        <w:t>t</w:t>
      </w:r>
      <w:r w:rsidR="00CD10ED">
        <w:t xml:space="preserve"> deadline of </w:t>
      </w:r>
      <w:r w:rsidR="00A974A6">
        <w:t>August 6</w:t>
      </w:r>
      <w:r w:rsidR="00091541">
        <w:t>, 2018.</w:t>
      </w:r>
      <w:r>
        <w:rPr>
          <w:rStyle w:val="FootnoteReference"/>
        </w:rPr>
        <w:footnoteReference w:id="5"/>
      </w:r>
      <w:r w:rsidR="00091541">
        <w:t xml:space="preserve">  </w:t>
      </w:r>
    </w:p>
    <w:p w:rsidR="00060664" w:rsidP="0074067E">
      <w:pPr>
        <w:pStyle w:val="ParaNum"/>
        <w:widowControl/>
      </w:pPr>
      <w:bookmarkEnd w:id="0"/>
      <w:r>
        <w:t xml:space="preserve">The National EBS Association and the Catholic Technology Network (NEBSA/CTN) </w:t>
      </w:r>
      <w:r w:rsidR="00130F9B">
        <w:t xml:space="preserve">have jointly </w:t>
      </w:r>
      <w:r w:rsidR="002D1CE8">
        <w:t>requested</w:t>
      </w:r>
      <w:r w:rsidR="0062266E">
        <w:t xml:space="preserve"> </w:t>
      </w:r>
      <w:r w:rsidR="002D1CE8">
        <w:t>an extension of time for the filing of comments in the proceeding</w:t>
      </w:r>
      <w:r w:rsidR="00D41B7A">
        <w:t>.</w:t>
      </w:r>
      <w:r>
        <w:rPr>
          <w:rStyle w:val="FootnoteReference"/>
        </w:rPr>
        <w:footnoteReference w:id="6"/>
      </w:r>
      <w:r w:rsidR="00D41B7A">
        <w:t xml:space="preserve">  </w:t>
      </w:r>
      <w:r w:rsidR="00B81E76">
        <w:t xml:space="preserve">They </w:t>
      </w:r>
      <w:r w:rsidR="00D41B7A">
        <w:t>reques</w:t>
      </w:r>
      <w:r w:rsidR="00B81E76">
        <w:t>t</w:t>
      </w:r>
      <w:r w:rsidR="00D41B7A">
        <w:t xml:space="preserve"> that the filing dates </w:t>
      </w:r>
      <w:r w:rsidR="00354F30">
        <w:t xml:space="preserve">in this proceeding </w:t>
      </w:r>
      <w:r w:rsidR="00D41B7A">
        <w:t xml:space="preserve">be extended to </w:t>
      </w:r>
      <w:r w:rsidR="00B81E76">
        <w:t>August 23</w:t>
      </w:r>
      <w:r w:rsidR="00D41B7A">
        <w:t>, 2018, for comments, and</w:t>
      </w:r>
      <w:r w:rsidR="00B81E76">
        <w:t xml:space="preserve"> September 20</w:t>
      </w:r>
      <w:r w:rsidR="00D41B7A">
        <w:t>, 2018, for reply comments</w:t>
      </w:r>
      <w:r w:rsidR="003933F1">
        <w:t>.</w:t>
      </w:r>
      <w:r>
        <w:rPr>
          <w:rStyle w:val="FootnoteReference"/>
        </w:rPr>
        <w:footnoteReference w:id="7"/>
      </w:r>
      <w:r w:rsidR="00D41B7A">
        <w:t xml:space="preserve"> </w:t>
      </w:r>
      <w:r w:rsidR="00B81E76">
        <w:t xml:space="preserve"> NEBSA and CTN welcome </w:t>
      </w:r>
      <w:r w:rsidR="006B02FF">
        <w:t xml:space="preserve">the Commission’s decision to open the proceeding to license unassigned spectrum and note that the </w:t>
      </w:r>
      <w:r w:rsidRPr="00375E8E" w:rsidR="006B02FF">
        <w:rPr>
          <w:i/>
        </w:rPr>
        <w:t>2.5 GHz NPRM</w:t>
      </w:r>
      <w:r w:rsidR="006B02FF">
        <w:t xml:space="preserve"> also “raises a host of other very significant issues about nearly all aspects of the EBS band.”</w:t>
      </w:r>
      <w:r>
        <w:rPr>
          <w:rStyle w:val="FootnoteReference"/>
        </w:rPr>
        <w:footnoteReference w:id="8"/>
      </w:r>
      <w:r w:rsidR="00375E8E">
        <w:t xml:space="preserve">  They argue, “By extending the </w:t>
      </w:r>
      <w:r w:rsidR="00375E8E">
        <w:t xml:space="preserve">comment cycle for an additional 45 days, the Commission can ensure that the EBS community has an adequate opportunity to evaluate and respond to the important issues raised in the” </w:t>
      </w:r>
      <w:r w:rsidR="00375E8E">
        <w:rPr>
          <w:i/>
        </w:rPr>
        <w:t>2.5 GHz NPRM</w:t>
      </w:r>
      <w:r w:rsidR="00375E8E">
        <w:t>.</w:t>
      </w:r>
      <w:r>
        <w:rPr>
          <w:rStyle w:val="FootnoteReference"/>
        </w:rPr>
        <w:footnoteReference w:id="9"/>
      </w:r>
    </w:p>
    <w:p w:rsidR="009E5151" w:rsidP="00375E8E">
      <w:pPr>
        <w:pStyle w:val="ParaNum"/>
      </w:pPr>
      <w:r>
        <w:t xml:space="preserve">The Joint Stakeholders have </w:t>
      </w:r>
      <w:r w:rsidR="00BE4CA8">
        <w:t xml:space="preserve">also </w:t>
      </w:r>
      <w:r>
        <w:t>requested an extension of time for the filing of comments in the proceeding.</w:t>
      </w:r>
      <w:r>
        <w:rPr>
          <w:rStyle w:val="FootnoteReference"/>
        </w:rPr>
        <w:footnoteReference w:id="10"/>
      </w:r>
      <w:r>
        <w:t xml:space="preserve">  They request that the filing dates in this proceeding be extended </w:t>
      </w:r>
      <w:r w:rsidR="003B7A4D">
        <w:t>for 60 days</w:t>
      </w:r>
      <w:r>
        <w:t>.</w:t>
      </w:r>
      <w:r>
        <w:rPr>
          <w:rStyle w:val="FootnoteReference"/>
        </w:rPr>
        <w:footnoteReference w:id="11"/>
      </w:r>
      <w:r>
        <w:t xml:space="preserve">  </w:t>
      </w:r>
      <w:r w:rsidR="003B7A4D">
        <w:t>The Joint Stakeholders welcome the “Commission’s decision to initiate this rulemaking, which has the potential to (1) expand educational broadband benefits to more students, schools, and families; (2) foster broadband deployment in rural areas, including on tribal lands, many of which have limited or no service today; and (3) accelerate the deployment of 5G wireless networks to more Americans.</w:t>
      </w:r>
      <w:r>
        <w:rPr>
          <w:rStyle w:val="FootnoteReference"/>
        </w:rPr>
        <w:footnoteReference w:id="12"/>
      </w:r>
      <w:r>
        <w:t xml:space="preserve">  They argue</w:t>
      </w:r>
      <w:r w:rsidR="003B7A4D">
        <w:t xml:space="preserve"> that the “issues raised by the NPRM are as complex as they are important” and that “complex geospatial analysis is required…”</w:t>
      </w:r>
      <w:r>
        <w:rPr>
          <w:rStyle w:val="FootnoteReference"/>
        </w:rPr>
        <w:footnoteReference w:id="13"/>
      </w:r>
      <w:r w:rsidR="003B7A4D">
        <w:t xml:space="preserve">  In addition, they allege that this proceeding is not routine, and that the current timing falls during the summer which is particularly difficult for schools and educators.</w:t>
      </w:r>
      <w:r>
        <w:rPr>
          <w:rStyle w:val="FootnoteReference"/>
        </w:rPr>
        <w:footnoteReference w:id="14"/>
      </w:r>
    </w:p>
    <w:p w:rsidR="006802F2" w:rsidRPr="00AF4829" w:rsidP="00AD7EFC">
      <w:pPr>
        <w:pStyle w:val="ParaNum"/>
      </w:pPr>
      <w:r w:rsidRPr="00032244">
        <w:t>As set forth in section 1.46 of the Commission’s rules,</w:t>
      </w:r>
      <w:r>
        <w:rPr>
          <w:rStyle w:val="FootnoteReference"/>
        </w:rPr>
        <w:footnoteReference w:id="15"/>
      </w:r>
      <w:r w:rsidRPr="00032244">
        <w:t xml:space="preserve"> the Commission’s policy is that extensions of time for filing comments in rulemaking proceedings shall not be routinely granted.  In this case, however, we find that the </w:t>
      </w:r>
      <w:r w:rsidR="00BE4CA8">
        <w:t xml:space="preserve">number, scope, and importance of the </w:t>
      </w:r>
      <w:r w:rsidRPr="00032244">
        <w:t xml:space="preserve">questions asked in the </w:t>
      </w:r>
      <w:r w:rsidRPr="00AD7EFC">
        <w:rPr>
          <w:i/>
        </w:rPr>
        <w:t>2.5 GHz NPRM</w:t>
      </w:r>
      <w:r w:rsidRPr="00032244">
        <w:t xml:space="preserve"> warrant a</w:t>
      </w:r>
      <w:r w:rsidR="00BE4CA8">
        <w:t xml:space="preserve"> partial</w:t>
      </w:r>
      <w:r w:rsidRPr="00032244">
        <w:t xml:space="preserve"> extension of the comment and reply comment deadlines.  While NEBSA and CTN seek an extension of 45 days, and the Joint Stakeholders seek an extension of 60 days, </w:t>
      </w:r>
      <w:r w:rsidR="005A0F3A">
        <w:t xml:space="preserve">we believe that </w:t>
      </w:r>
      <w:r w:rsidRPr="00032244">
        <w:t xml:space="preserve">an extension of 30 days will </w:t>
      </w:r>
      <w:r w:rsidR="00BE4CA8">
        <w:t xml:space="preserve">adequately </w:t>
      </w:r>
      <w:r w:rsidRPr="00032244">
        <w:t xml:space="preserve">serve the public interest by providing interested parties additional time to develop more full and complete responses to the </w:t>
      </w:r>
      <w:r w:rsidRPr="00BE4CA8" w:rsidR="00BE4CA8">
        <w:rPr>
          <w:i/>
        </w:rPr>
        <w:t xml:space="preserve">2.5 GHz </w:t>
      </w:r>
      <w:r w:rsidRPr="00BE4CA8">
        <w:rPr>
          <w:i/>
        </w:rPr>
        <w:t>NPRM</w:t>
      </w:r>
      <w:r w:rsidRPr="00032244">
        <w:t xml:space="preserve"> and promote a more comprehensive record, without resulting in undue delay.</w:t>
      </w:r>
      <w:r>
        <w:t xml:space="preserve">  Thus, comments are now due August 8</w:t>
      </w:r>
      <w:r w:rsidR="00BE4CA8">
        <w:t>, 2018</w:t>
      </w:r>
      <w:r>
        <w:t xml:space="preserve"> and reply comments due by September 7</w:t>
      </w:r>
      <w:r w:rsidR="00BE4CA8">
        <w:t>, 2018</w:t>
      </w:r>
      <w:r>
        <w:t>.</w:t>
      </w:r>
      <w:r w:rsidR="00E6023E">
        <w:t xml:space="preserve"> </w:t>
      </w:r>
      <w:r w:rsidR="00F1247F">
        <w:t xml:space="preserve"> </w:t>
      </w:r>
      <w:r w:rsidR="00522A3C">
        <w:t xml:space="preserve"> </w:t>
      </w:r>
      <w:r w:rsidR="00435DDA">
        <w:t xml:space="preserve">  </w:t>
      </w:r>
      <w:r w:rsidR="00CC4E8E">
        <w:t xml:space="preserve"> </w:t>
      </w:r>
    </w:p>
    <w:p w:rsidR="003524D7" w:rsidRPr="0074067E" w:rsidP="00BC03D0">
      <w:pPr>
        <w:pStyle w:val="ParaNum"/>
      </w:pPr>
      <w:r>
        <w:t xml:space="preserve">Accordingly, </w:t>
      </w:r>
      <w:r w:rsidRPr="003745B5">
        <w:rPr>
          <w:b/>
        </w:rPr>
        <w:t>IT IS ORDERED</w:t>
      </w:r>
      <w:r>
        <w:t xml:space="preserve"> that, pursuant to Section 4(i) of the Communications Act of 1934, as amended, 47 U.S.C. § 154(i), and Section 1.46 of the Commission’s rules, 47 CFR §</w:t>
      </w:r>
      <w:r w:rsidR="0074067E">
        <w:t xml:space="preserve"> 1</w:t>
      </w:r>
      <w:r>
        <w:t>.46, the motion</w:t>
      </w:r>
      <w:r w:rsidR="003B7A4D">
        <w:t>s</w:t>
      </w:r>
      <w:r>
        <w:t xml:space="preserve"> for extension of time filed </w:t>
      </w:r>
      <w:r w:rsidR="003B7A4D">
        <w:t>NEBSA</w:t>
      </w:r>
      <w:r w:rsidR="0074067E">
        <w:t>/</w:t>
      </w:r>
      <w:r w:rsidR="003B7A4D">
        <w:t>CTN and the Joint Stakeholders are</w:t>
      </w:r>
      <w:r w:rsidR="00BE4CA8">
        <w:t xml:space="preserve"> </w:t>
      </w:r>
      <w:r w:rsidRPr="00BE4CA8" w:rsidR="00BE4CA8">
        <w:rPr>
          <w:b/>
        </w:rPr>
        <w:t>GRANTED IN PART</w:t>
      </w:r>
      <w:r w:rsidR="003B7A4D">
        <w:t xml:space="preserve">, </w:t>
      </w:r>
      <w:r w:rsidR="00BE4CA8">
        <w:t xml:space="preserve">and otherwise </w:t>
      </w:r>
      <w:r w:rsidR="00BE4CA8">
        <w:rPr>
          <w:b/>
        </w:rPr>
        <w:t>DENIED</w:t>
      </w:r>
      <w:r w:rsidRPr="0074067E" w:rsidR="00BE4CA8">
        <w:t>.  T</w:t>
      </w:r>
      <w:r w:rsidR="003B7A4D">
        <w:t xml:space="preserve">he </w:t>
      </w:r>
      <w:r w:rsidR="00BE4CA8">
        <w:t xml:space="preserve">deadline for filing </w:t>
      </w:r>
      <w:r w:rsidR="003B7A4D">
        <w:t>comment</w:t>
      </w:r>
      <w:r w:rsidR="00BE4CA8">
        <w:t>s in this proceeding is extended to August 8, 2018,</w:t>
      </w:r>
      <w:r w:rsidR="003B7A4D">
        <w:t xml:space="preserve"> and </w:t>
      </w:r>
      <w:r w:rsidR="00BE4CA8">
        <w:t xml:space="preserve">the deadline for filing </w:t>
      </w:r>
      <w:r w:rsidR="003B7A4D">
        <w:t>reply comment</w:t>
      </w:r>
      <w:r w:rsidR="00BE4CA8">
        <w:t>s is extended to September 7, 2018</w:t>
      </w:r>
      <w:r w:rsidR="00B72D38">
        <w:rPr>
          <w:rFonts w:ascii="Times New Roman Bold" w:hAnsi="Times New Roman Bold"/>
          <w:b/>
          <w:caps/>
        </w:rPr>
        <w:t>.</w:t>
      </w:r>
    </w:p>
    <w:p w:rsidR="0074067E" w:rsidP="0074067E">
      <w:pPr>
        <w:pStyle w:val="ParaNum"/>
      </w:pPr>
      <w:r>
        <w:t>This action is taken pursuant to the authority delegated by Sections 0.131 and 0.331 of the Commission's Rules, 47 C.F.R. §§ 0.131, 0.331.</w:t>
      </w:r>
    </w:p>
    <w:p w:rsidR="003E71A3" w:rsidP="00BC03D0">
      <w:pPr>
        <w:pStyle w:val="ParaNum"/>
        <w:numPr>
          <w:ilvl w:val="0"/>
          <w:numId w:val="0"/>
        </w:numPr>
        <w:spacing w:after="0"/>
        <w:ind w:left="3600" w:firstLine="720"/>
      </w:pPr>
    </w:p>
    <w:p w:rsidR="005A6B05" w:rsidP="00BC03D0">
      <w:pPr>
        <w:pStyle w:val="ParaNum"/>
        <w:numPr>
          <w:ilvl w:val="0"/>
          <w:numId w:val="0"/>
        </w:numPr>
        <w:spacing w:after="0"/>
        <w:ind w:left="3600" w:firstLine="720"/>
      </w:pPr>
      <w:r>
        <w:t>FEDERAL COMMUNICATIONS COMMISSION</w:t>
      </w:r>
    </w:p>
    <w:p w:rsidR="00A0750F" w:rsidP="00A0750F">
      <w:pPr>
        <w:rPr>
          <w:szCs w:val="22"/>
        </w:rPr>
      </w:pPr>
    </w:p>
    <w:p w:rsidR="00A0750F" w:rsidP="00A0750F">
      <w:pPr>
        <w:rPr>
          <w:szCs w:val="22"/>
        </w:rPr>
      </w:pPr>
      <w:r>
        <w:rPr>
          <w:szCs w:val="22"/>
        </w:rPr>
        <w:tab/>
      </w:r>
    </w:p>
    <w:p w:rsidR="00A0750F" w:rsidP="00A0750F">
      <w:pPr>
        <w:rPr>
          <w:szCs w:val="22"/>
        </w:rPr>
      </w:pPr>
    </w:p>
    <w:p w:rsidR="00A0750F" w:rsidP="00A0750F">
      <w:pPr>
        <w:rPr>
          <w:szCs w:val="22"/>
        </w:rPr>
      </w:pPr>
      <w:r>
        <w:rPr>
          <w:szCs w:val="22"/>
        </w:rPr>
        <w:tab/>
      </w:r>
      <w:r>
        <w:rPr>
          <w:szCs w:val="22"/>
        </w:rPr>
        <w:tab/>
      </w:r>
      <w:r>
        <w:rPr>
          <w:szCs w:val="22"/>
        </w:rPr>
        <w:tab/>
      </w:r>
      <w:r>
        <w:rPr>
          <w:szCs w:val="22"/>
        </w:rPr>
        <w:tab/>
      </w:r>
      <w:r>
        <w:rPr>
          <w:szCs w:val="22"/>
        </w:rPr>
        <w:tab/>
      </w:r>
      <w:r>
        <w:rPr>
          <w:szCs w:val="22"/>
        </w:rPr>
        <w:tab/>
      </w:r>
      <w:r w:rsidR="0074067E">
        <w:rPr>
          <w:szCs w:val="22"/>
        </w:rPr>
        <w:t>Donald K. Stockdale, Jr.</w:t>
      </w:r>
    </w:p>
    <w:p w:rsidR="00A0750F" w:rsidP="0074067E">
      <w:pPr>
        <w:rPr>
          <w:szCs w:val="22"/>
        </w:rPr>
      </w:pPr>
      <w:r>
        <w:rPr>
          <w:szCs w:val="22"/>
        </w:rPr>
        <w:tab/>
      </w:r>
      <w:r>
        <w:rPr>
          <w:szCs w:val="22"/>
        </w:rPr>
        <w:tab/>
      </w:r>
      <w:r>
        <w:rPr>
          <w:szCs w:val="22"/>
        </w:rPr>
        <w:tab/>
      </w:r>
      <w:r>
        <w:rPr>
          <w:szCs w:val="22"/>
        </w:rPr>
        <w:tab/>
      </w:r>
      <w:r>
        <w:rPr>
          <w:szCs w:val="22"/>
        </w:rPr>
        <w:tab/>
      </w:r>
      <w:r>
        <w:rPr>
          <w:szCs w:val="22"/>
        </w:rPr>
        <w:tab/>
        <w:t>Chief, Wireless Telecommunications Bureau</w:t>
      </w:r>
    </w:p>
    <w:p w:rsidR="005A6B05" w:rsidP="005A6B05">
      <w:pPr>
        <w:pStyle w:val="ParaNum"/>
        <w:numPr>
          <w:ilvl w:val="0"/>
          <w:numId w:val="0"/>
        </w:numPr>
        <w:ind w:firstLine="720"/>
      </w:pPr>
    </w:p>
    <w:p w:rsidR="004D0EC8" w:rsidRPr="004D0EC8" w:rsidP="005A6B05">
      <w:pPr>
        <w:pStyle w:val="ParaNum"/>
        <w:numPr>
          <w:ilvl w:val="0"/>
          <w:numId w:val="0"/>
        </w:numPr>
        <w:ind w:firstLine="720"/>
      </w:pPr>
      <w:r>
        <w:t xml:space="preserve">  </w:t>
      </w:r>
      <w:r w:rsidR="005747D5">
        <w:t xml:space="preserve">  </w:t>
      </w:r>
    </w:p>
    <w:sectPr w:rsidSect="00A763BC">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41C6">
      <w:r>
        <w:separator/>
      </w:r>
    </w:p>
  </w:footnote>
  <w:footnote w:type="continuationSeparator" w:id="1">
    <w:p w:rsidR="008341C6" w:rsidP="00C721AC">
      <w:pPr>
        <w:spacing w:before="120"/>
        <w:rPr>
          <w:sz w:val="20"/>
        </w:rPr>
      </w:pPr>
      <w:r>
        <w:rPr>
          <w:sz w:val="20"/>
        </w:rPr>
        <w:t xml:space="preserve">(Continued from previous page)  </w:t>
      </w:r>
      <w:r>
        <w:rPr>
          <w:sz w:val="20"/>
        </w:rPr>
        <w:separator/>
      </w:r>
    </w:p>
  </w:footnote>
  <w:footnote w:type="continuationNotice" w:id="2">
    <w:p w:rsidR="008341C6" w:rsidP="00C721AC">
      <w:pPr>
        <w:jc w:val="right"/>
        <w:rPr>
          <w:sz w:val="20"/>
        </w:rPr>
      </w:pPr>
      <w:r>
        <w:rPr>
          <w:sz w:val="20"/>
        </w:rPr>
        <w:t>(continued….)</w:t>
      </w:r>
    </w:p>
  </w:footnote>
  <w:footnote w:id="3">
    <w:p w:rsidR="00CD10ED">
      <w:pPr>
        <w:pStyle w:val="FootnoteText"/>
      </w:pPr>
      <w:r>
        <w:rPr>
          <w:rStyle w:val="FootnoteReference"/>
        </w:rPr>
        <w:footnoteRef/>
      </w:r>
      <w:r>
        <w:t xml:space="preserve"> </w:t>
      </w:r>
      <w:r w:rsidR="00B81E76">
        <w:t xml:space="preserve">Joint </w:t>
      </w:r>
      <w:r w:rsidR="00755B6A">
        <w:t>Motion for Extension of</w:t>
      </w:r>
      <w:r w:rsidR="00B81E76">
        <w:t xml:space="preserve"> Time</w:t>
      </w:r>
      <w:r w:rsidR="00755B6A">
        <w:t xml:space="preserve">, </w:t>
      </w:r>
      <w:r w:rsidR="00B81E76">
        <w:t>National EBS Association and Catholic Technology Network,</w:t>
      </w:r>
      <w:r w:rsidR="00755B6A">
        <w:t xml:space="preserve"> (filed J</w:t>
      </w:r>
      <w:r w:rsidR="00B81E76">
        <w:t>une</w:t>
      </w:r>
      <w:r w:rsidR="00755B6A">
        <w:t xml:space="preserve"> 1</w:t>
      </w:r>
      <w:r w:rsidR="00B81E76">
        <w:t>5</w:t>
      </w:r>
      <w:r w:rsidR="00755B6A">
        <w:t>, 2018)</w:t>
      </w:r>
      <w:r w:rsidR="00785D93">
        <w:t xml:space="preserve"> (</w:t>
      </w:r>
      <w:r w:rsidR="00B81E76">
        <w:t xml:space="preserve">NEBSA/CTN </w:t>
      </w:r>
      <w:r w:rsidR="00785D93">
        <w:t>Extension Request)</w:t>
      </w:r>
      <w:r w:rsidR="009E5151">
        <w:t xml:space="preserve"> and Joint Motion for Extension of Comment Cycle</w:t>
      </w:r>
      <w:r w:rsidRPr="009E5151" w:rsidR="009E5151">
        <w:t xml:space="preserve">, The Schools, Health &amp; Libraries Broadband Coalition; the North American Catholic Educational Programing Foundation; </w:t>
      </w:r>
      <w:r w:rsidR="009E5151">
        <w:t xml:space="preserve">EBS Support Services, LLC dba </w:t>
      </w:r>
      <w:r w:rsidRPr="009E5151" w:rsidR="009E5151">
        <w:t xml:space="preserve">Voqal; Educators and Broadband Providers for American Rural Communities; </w:t>
      </w:r>
      <w:r w:rsidR="009E5151">
        <w:t xml:space="preserve">Broward Education </w:t>
      </w:r>
      <w:r w:rsidR="00431A86">
        <w:t xml:space="preserve">Communications </w:t>
      </w:r>
      <w:r w:rsidR="009E5151">
        <w:t>Network/</w:t>
      </w:r>
      <w:r w:rsidRPr="009E5151" w:rsidR="009E5151">
        <w:t>the School Board of Broward County, Florida; Florida Gateway College; Florida Atlantic University; Miami-Dade County Public Schools; Public Knowledge; and the Open Technology Institute at New America</w:t>
      </w:r>
      <w:r w:rsidR="009E5151">
        <w:t xml:space="preserve"> (filed June 18, 2018) (Joint Stakeholders Extension Request). </w:t>
      </w:r>
    </w:p>
  </w:footnote>
  <w:footnote w:id="4">
    <w:p w:rsidR="00915314" w:rsidRPr="00115403">
      <w:pPr>
        <w:pStyle w:val="FootnoteText"/>
      </w:pPr>
      <w:r>
        <w:rPr>
          <w:rStyle w:val="FootnoteReference"/>
        </w:rPr>
        <w:footnoteRef/>
      </w:r>
      <w:r>
        <w:t xml:space="preserve"> </w:t>
      </w:r>
      <w:r>
        <w:rPr>
          <w:i/>
        </w:rPr>
        <w:t>Transforming the 2.5 GHz Band</w:t>
      </w:r>
      <w:r>
        <w:t>, Notice of Proposed Rulemaking</w:t>
      </w:r>
      <w:r w:rsidR="00115403">
        <w:t>, FCC 18-59 (rel. May 10, 2018) (</w:t>
      </w:r>
      <w:r w:rsidR="00115403">
        <w:rPr>
          <w:i/>
        </w:rPr>
        <w:t>2.5 GHz NPRM</w:t>
      </w:r>
      <w:r w:rsidR="00115403">
        <w:t>).</w:t>
      </w:r>
    </w:p>
  </w:footnote>
  <w:footnote w:id="5">
    <w:p w:rsidR="00091541">
      <w:pPr>
        <w:pStyle w:val="FootnoteText"/>
      </w:pPr>
      <w:r>
        <w:rPr>
          <w:rStyle w:val="FootnoteReference"/>
        </w:rPr>
        <w:footnoteRef/>
      </w:r>
      <w:r>
        <w:t xml:space="preserve"> </w:t>
      </w:r>
      <w:r w:rsidR="00BA3A75">
        <w:t xml:space="preserve">Federal Communications Commission, </w:t>
      </w:r>
      <w:r w:rsidR="00A974A6">
        <w:rPr>
          <w:i/>
        </w:rPr>
        <w:t>Transforming the 2.5 GHz Band</w:t>
      </w:r>
      <w:r w:rsidRPr="00BC03D0" w:rsidR="00BA3A75">
        <w:t xml:space="preserve">, </w:t>
      </w:r>
      <w:r>
        <w:t xml:space="preserve">83 Fed. Reg. </w:t>
      </w:r>
      <w:r w:rsidR="00A974A6">
        <w:t>26396</w:t>
      </w:r>
      <w:r>
        <w:t xml:space="preserve"> (</w:t>
      </w:r>
      <w:r w:rsidR="009D0538">
        <w:t>J</w:t>
      </w:r>
      <w:r w:rsidR="00A974A6">
        <w:t>une 7</w:t>
      </w:r>
      <w:r w:rsidR="009D0538">
        <w:t xml:space="preserve">, </w:t>
      </w:r>
      <w:r>
        <w:t xml:space="preserve">2018). </w:t>
      </w:r>
    </w:p>
  </w:footnote>
  <w:footnote w:id="6">
    <w:p w:rsidR="00DC3F22">
      <w:pPr>
        <w:pStyle w:val="FootnoteText"/>
      </w:pPr>
      <w:r>
        <w:rPr>
          <w:rStyle w:val="FootnoteReference"/>
        </w:rPr>
        <w:footnoteRef/>
      </w:r>
      <w:r>
        <w:t xml:space="preserve"> </w:t>
      </w:r>
      <w:r w:rsidR="00B81E76">
        <w:t xml:space="preserve">NEBSA/CTN </w:t>
      </w:r>
      <w:r w:rsidR="0077138E">
        <w:t>Extension Request</w:t>
      </w:r>
      <w:r w:rsidRPr="00402441" w:rsidR="0077138E">
        <w:rPr>
          <w:i/>
        </w:rPr>
        <w:t xml:space="preserve"> </w:t>
      </w:r>
      <w:r>
        <w:t>at 1.</w:t>
      </w:r>
      <w:r w:rsidR="0077138E">
        <w:t xml:space="preserve">  </w:t>
      </w:r>
    </w:p>
  </w:footnote>
  <w:footnote w:id="7">
    <w:p w:rsidR="003933F1">
      <w:pPr>
        <w:pStyle w:val="FootnoteText"/>
      </w:pPr>
      <w:r>
        <w:rPr>
          <w:rStyle w:val="FootnoteReference"/>
        </w:rPr>
        <w:footnoteRef/>
      </w:r>
      <w:r w:rsidR="006B02FF">
        <w:t xml:space="preserve"> </w:t>
      </w:r>
      <w:r w:rsidR="00375E8E">
        <w:rPr>
          <w:i/>
        </w:rPr>
        <w:t>I</w:t>
      </w:r>
      <w:r w:rsidR="006B02FF">
        <w:rPr>
          <w:i/>
        </w:rPr>
        <w:t>d</w:t>
      </w:r>
      <w:r>
        <w:t>.</w:t>
      </w:r>
    </w:p>
  </w:footnote>
  <w:footnote w:id="8">
    <w:p w:rsidR="006B02FF">
      <w:pPr>
        <w:pStyle w:val="FootnoteText"/>
      </w:pPr>
      <w:r>
        <w:rPr>
          <w:rStyle w:val="FootnoteReference"/>
        </w:rPr>
        <w:footnoteRef/>
      </w:r>
      <w:r w:rsidR="00375E8E">
        <w:t xml:space="preserve"> </w:t>
      </w:r>
      <w:r w:rsidR="00375E8E">
        <w:rPr>
          <w:i/>
        </w:rPr>
        <w:t>Id.</w:t>
      </w:r>
      <w:r w:rsidR="00375E8E">
        <w:t xml:space="preserve"> at 2.</w:t>
      </w:r>
      <w:r>
        <w:t xml:space="preserve"> </w:t>
      </w:r>
    </w:p>
  </w:footnote>
  <w:footnote w:id="9">
    <w:p w:rsidR="00375E8E" w:rsidRPr="00375E8E">
      <w:pPr>
        <w:pStyle w:val="FootnoteText"/>
      </w:pPr>
      <w:r>
        <w:rPr>
          <w:rStyle w:val="FootnoteReference"/>
        </w:rPr>
        <w:footnoteRef/>
      </w:r>
      <w:r>
        <w:t xml:space="preserve"> </w:t>
      </w:r>
      <w:r>
        <w:rPr>
          <w:i/>
        </w:rPr>
        <w:t>Id.</w:t>
      </w:r>
    </w:p>
  </w:footnote>
  <w:footnote w:id="10">
    <w:p w:rsidR="009E5151" w:rsidP="009E5151">
      <w:pPr>
        <w:pStyle w:val="FootnoteText"/>
      </w:pPr>
      <w:r>
        <w:rPr>
          <w:rStyle w:val="FootnoteReference"/>
        </w:rPr>
        <w:footnoteRef/>
      </w:r>
      <w:r>
        <w:t xml:space="preserve"> Joint Stakeholders Extension Request</w:t>
      </w:r>
      <w:r w:rsidRPr="00402441">
        <w:rPr>
          <w:i/>
        </w:rPr>
        <w:t xml:space="preserve"> </w:t>
      </w:r>
      <w:r>
        <w:t xml:space="preserve">at 1.  </w:t>
      </w:r>
    </w:p>
  </w:footnote>
  <w:footnote w:id="11">
    <w:p w:rsidR="009E5151" w:rsidP="009E5151">
      <w:pPr>
        <w:pStyle w:val="FootnoteText"/>
      </w:pPr>
      <w:r>
        <w:rPr>
          <w:rStyle w:val="FootnoteReference"/>
        </w:rPr>
        <w:footnoteRef/>
      </w:r>
      <w:r>
        <w:t xml:space="preserve"> </w:t>
      </w:r>
      <w:r>
        <w:rPr>
          <w:i/>
        </w:rPr>
        <w:t>Id</w:t>
      </w:r>
      <w:r>
        <w:t>.</w:t>
      </w:r>
    </w:p>
  </w:footnote>
  <w:footnote w:id="12">
    <w:p w:rsidR="009E5151" w:rsidP="009E5151">
      <w:pPr>
        <w:pStyle w:val="FootnoteText"/>
      </w:pPr>
      <w:r>
        <w:rPr>
          <w:rStyle w:val="FootnoteReference"/>
        </w:rPr>
        <w:footnoteRef/>
      </w:r>
      <w:r>
        <w:t xml:space="preserve"> </w:t>
      </w:r>
      <w:r>
        <w:rPr>
          <w:i/>
        </w:rPr>
        <w:t>Id</w:t>
      </w:r>
      <w:r>
        <w:t xml:space="preserve">. </w:t>
      </w:r>
    </w:p>
  </w:footnote>
  <w:footnote w:id="13">
    <w:p w:rsidR="009E5151" w:rsidRPr="003B7A4D" w:rsidP="009E5151">
      <w:pPr>
        <w:pStyle w:val="FootnoteText"/>
      </w:pPr>
      <w:r>
        <w:rPr>
          <w:rStyle w:val="FootnoteReference"/>
        </w:rPr>
        <w:footnoteRef/>
      </w:r>
      <w:r>
        <w:t xml:space="preserve"> </w:t>
      </w:r>
      <w:r>
        <w:rPr>
          <w:i/>
        </w:rPr>
        <w:t>Id.</w:t>
      </w:r>
      <w:r w:rsidR="003B7A4D">
        <w:t xml:space="preserve"> at 2.</w:t>
      </w:r>
    </w:p>
  </w:footnote>
  <w:footnote w:id="14">
    <w:p w:rsidR="003B7A4D">
      <w:pPr>
        <w:pStyle w:val="FootnoteText"/>
      </w:pPr>
      <w:r>
        <w:rPr>
          <w:rStyle w:val="FootnoteReference"/>
        </w:rPr>
        <w:footnoteRef/>
      </w:r>
      <w:r>
        <w:t xml:space="preserve"> </w:t>
      </w:r>
      <w:r>
        <w:rPr>
          <w:i/>
        </w:rPr>
        <w:t>Id</w:t>
      </w:r>
      <w:r>
        <w:t>.</w:t>
      </w:r>
      <w:r w:rsidR="005A654A">
        <w:t xml:space="preserve"> at 3.</w:t>
      </w:r>
    </w:p>
  </w:footnote>
  <w:footnote w:id="15">
    <w:p w:rsidR="00AD7EFC">
      <w:pPr>
        <w:pStyle w:val="FootnoteText"/>
      </w:pPr>
      <w:r>
        <w:rPr>
          <w:rStyle w:val="FootnoteReference"/>
        </w:rPr>
        <w:footnoteRef/>
      </w:r>
      <w:r>
        <w:t xml:space="preserve"> 47 CFR § 1.46(a).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E77FB">
      <w:t xml:space="preserve">DA </w:t>
    </w:r>
    <w:r w:rsidR="00B02CE6">
      <w:t>18-</w:t>
    </w:r>
    <w:r w:rsidR="008713C0">
      <w:t>647</w:t>
    </w:r>
    <w:bookmarkStart w:id="1" w:name="_GoBack"/>
    <w:bookmarkEnd w:id="1"/>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35B90">
      <w:t>DA 18-</w:t>
    </w:r>
    <w:r w:rsidR="00A763BC">
      <w:t>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778058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3C0"/>
    <w:pPr>
      <w:widowControl w:val="0"/>
    </w:pPr>
    <w:rPr>
      <w:snapToGrid w:val="0"/>
      <w:kern w:val="28"/>
      <w:sz w:val="22"/>
    </w:rPr>
  </w:style>
  <w:style w:type="paragraph" w:styleId="Heading1">
    <w:name w:val="heading 1"/>
    <w:basedOn w:val="Normal"/>
    <w:next w:val="ParaNum"/>
    <w:qFormat/>
    <w:rsid w:val="008713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13C0"/>
    <w:pPr>
      <w:keepNext/>
      <w:numPr>
        <w:ilvl w:val="1"/>
        <w:numId w:val="3"/>
      </w:numPr>
      <w:spacing w:after="120"/>
      <w:outlineLvl w:val="1"/>
    </w:pPr>
    <w:rPr>
      <w:b/>
    </w:rPr>
  </w:style>
  <w:style w:type="paragraph" w:styleId="Heading3">
    <w:name w:val="heading 3"/>
    <w:basedOn w:val="Normal"/>
    <w:next w:val="ParaNum"/>
    <w:qFormat/>
    <w:rsid w:val="008713C0"/>
    <w:pPr>
      <w:keepNext/>
      <w:numPr>
        <w:ilvl w:val="2"/>
        <w:numId w:val="3"/>
      </w:numPr>
      <w:tabs>
        <w:tab w:val="left" w:pos="2160"/>
      </w:tabs>
      <w:spacing w:after="120"/>
      <w:outlineLvl w:val="2"/>
    </w:pPr>
    <w:rPr>
      <w:b/>
    </w:rPr>
  </w:style>
  <w:style w:type="paragraph" w:styleId="Heading4">
    <w:name w:val="heading 4"/>
    <w:basedOn w:val="Normal"/>
    <w:next w:val="ParaNum"/>
    <w:qFormat/>
    <w:rsid w:val="008713C0"/>
    <w:pPr>
      <w:keepNext/>
      <w:numPr>
        <w:ilvl w:val="3"/>
        <w:numId w:val="3"/>
      </w:numPr>
      <w:tabs>
        <w:tab w:val="left" w:pos="2880"/>
      </w:tabs>
      <w:spacing w:after="120"/>
      <w:outlineLvl w:val="3"/>
    </w:pPr>
    <w:rPr>
      <w:b/>
    </w:rPr>
  </w:style>
  <w:style w:type="paragraph" w:styleId="Heading5">
    <w:name w:val="heading 5"/>
    <w:basedOn w:val="Normal"/>
    <w:next w:val="ParaNum"/>
    <w:qFormat/>
    <w:rsid w:val="008713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13C0"/>
    <w:pPr>
      <w:numPr>
        <w:ilvl w:val="5"/>
        <w:numId w:val="3"/>
      </w:numPr>
      <w:tabs>
        <w:tab w:val="left" w:pos="4320"/>
      </w:tabs>
      <w:spacing w:after="120"/>
      <w:outlineLvl w:val="5"/>
    </w:pPr>
    <w:rPr>
      <w:b/>
    </w:rPr>
  </w:style>
  <w:style w:type="paragraph" w:styleId="Heading7">
    <w:name w:val="heading 7"/>
    <w:basedOn w:val="Normal"/>
    <w:next w:val="ParaNum"/>
    <w:qFormat/>
    <w:rsid w:val="008713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13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13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13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3C0"/>
  </w:style>
  <w:style w:type="paragraph" w:customStyle="1" w:styleId="ParaNum">
    <w:name w:val="ParaNum"/>
    <w:basedOn w:val="Normal"/>
    <w:link w:val="ParaNumChar"/>
    <w:rsid w:val="008713C0"/>
    <w:pPr>
      <w:numPr>
        <w:numId w:val="2"/>
      </w:numPr>
      <w:tabs>
        <w:tab w:val="clear" w:pos="1080"/>
        <w:tab w:val="num" w:pos="1440"/>
      </w:tabs>
      <w:spacing w:after="120"/>
    </w:pPr>
  </w:style>
  <w:style w:type="paragraph" w:styleId="EndnoteText">
    <w:name w:val="endnote text"/>
    <w:basedOn w:val="Normal"/>
    <w:semiHidden/>
    <w:rsid w:val="008713C0"/>
    <w:rPr>
      <w:sz w:val="20"/>
    </w:rPr>
  </w:style>
  <w:style w:type="character" w:styleId="EndnoteReference">
    <w:name w:val="endnote reference"/>
    <w:semiHidden/>
    <w:rsid w:val="008713C0"/>
    <w:rPr>
      <w:vertAlign w:val="superscript"/>
    </w:rPr>
  </w:style>
  <w:style w:type="paragraph" w:styleId="FootnoteText">
    <w:name w:val="footnote text"/>
    <w:aliases w:val="Footnote Text Char1 Char,Footnote Text Char1 Char Char Char Char,Footnote Text Char2 Char Char Char Char Char1,Footnote Text Char2 Char1 Char Char1,Footnote Text Char3,Footnote Text Char3 Char Char1,Footnote Text Char5"/>
    <w:link w:val="FootnoteTextChar"/>
    <w:rsid w:val="008713C0"/>
    <w:pPr>
      <w:spacing w:after="120"/>
    </w:pPr>
  </w:style>
  <w:style w:type="character" w:styleId="FootnoteReference">
    <w:name w:val="footnote reference"/>
    <w:aliases w:val="(NECG) Footnote Reference,Appel note de bas de p,FR,Footnote Reference/,Style 12,Style 124,Style 13,Style 17,Style 3,Style 6,fr,o"/>
    <w:rsid w:val="008713C0"/>
    <w:rPr>
      <w:rFonts w:ascii="Times New Roman" w:hAnsi="Times New Roman"/>
      <w:dstrike w:val="0"/>
      <w:color w:val="auto"/>
      <w:sz w:val="20"/>
      <w:vertAlign w:val="superscript"/>
    </w:rPr>
  </w:style>
  <w:style w:type="paragraph" w:styleId="TOC1">
    <w:name w:val="toc 1"/>
    <w:basedOn w:val="Normal"/>
    <w:next w:val="Normal"/>
    <w:semiHidden/>
    <w:rsid w:val="008713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13C0"/>
    <w:pPr>
      <w:tabs>
        <w:tab w:val="left" w:pos="720"/>
        <w:tab w:val="right" w:leader="dot" w:pos="9360"/>
      </w:tabs>
      <w:suppressAutoHyphens/>
      <w:ind w:left="720" w:right="720" w:hanging="360"/>
    </w:pPr>
    <w:rPr>
      <w:noProof/>
    </w:rPr>
  </w:style>
  <w:style w:type="paragraph" w:styleId="TOC3">
    <w:name w:val="toc 3"/>
    <w:basedOn w:val="Normal"/>
    <w:next w:val="Normal"/>
    <w:semiHidden/>
    <w:rsid w:val="008713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13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13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13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13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13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13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13C0"/>
    <w:pPr>
      <w:tabs>
        <w:tab w:val="right" w:pos="9360"/>
      </w:tabs>
      <w:suppressAutoHyphens/>
    </w:pPr>
  </w:style>
  <w:style w:type="character" w:customStyle="1" w:styleId="EquationCaption">
    <w:name w:val="_Equation Caption"/>
    <w:rsid w:val="008713C0"/>
  </w:style>
  <w:style w:type="paragraph" w:styleId="Header">
    <w:name w:val="header"/>
    <w:basedOn w:val="Normal"/>
    <w:autoRedefine/>
    <w:rsid w:val="008713C0"/>
    <w:pPr>
      <w:tabs>
        <w:tab w:val="center" w:pos="4680"/>
        <w:tab w:val="right" w:pos="9360"/>
      </w:tabs>
    </w:pPr>
    <w:rPr>
      <w:b/>
    </w:rPr>
  </w:style>
  <w:style w:type="paragraph" w:styleId="Footer">
    <w:name w:val="footer"/>
    <w:basedOn w:val="Normal"/>
    <w:rsid w:val="008713C0"/>
    <w:pPr>
      <w:tabs>
        <w:tab w:val="center" w:pos="4320"/>
        <w:tab w:val="right" w:pos="8640"/>
      </w:tabs>
    </w:pPr>
  </w:style>
  <w:style w:type="character" w:styleId="PageNumber">
    <w:name w:val="page number"/>
    <w:rsid w:val="008713C0"/>
  </w:style>
  <w:style w:type="paragraph" w:styleId="BlockText">
    <w:name w:val="Block Text"/>
    <w:basedOn w:val="Normal"/>
    <w:rsid w:val="008713C0"/>
    <w:pPr>
      <w:spacing w:after="240"/>
      <w:ind w:left="1440" w:right="1440"/>
    </w:pPr>
  </w:style>
  <w:style w:type="paragraph" w:customStyle="1" w:styleId="Paratitle">
    <w:name w:val="Para title"/>
    <w:basedOn w:val="Normal"/>
    <w:rsid w:val="008713C0"/>
    <w:pPr>
      <w:tabs>
        <w:tab w:val="center" w:pos="9270"/>
      </w:tabs>
      <w:spacing w:after="240"/>
    </w:pPr>
    <w:rPr>
      <w:spacing w:val="-2"/>
    </w:rPr>
  </w:style>
  <w:style w:type="paragraph" w:customStyle="1" w:styleId="Bullet">
    <w:name w:val="Bullet"/>
    <w:basedOn w:val="Normal"/>
    <w:rsid w:val="008713C0"/>
    <w:pPr>
      <w:tabs>
        <w:tab w:val="left" w:pos="2160"/>
      </w:tabs>
      <w:spacing w:after="220"/>
      <w:ind w:left="2160" w:hanging="720"/>
    </w:pPr>
  </w:style>
  <w:style w:type="paragraph" w:customStyle="1" w:styleId="TableFormat">
    <w:name w:val="TableFormat"/>
    <w:basedOn w:val="Bullet"/>
    <w:rsid w:val="008713C0"/>
    <w:pPr>
      <w:tabs>
        <w:tab w:val="clear" w:pos="2160"/>
        <w:tab w:val="left" w:pos="5040"/>
      </w:tabs>
      <w:ind w:left="5040" w:hanging="3600"/>
    </w:pPr>
  </w:style>
  <w:style w:type="paragraph" w:customStyle="1" w:styleId="TOCTitle">
    <w:name w:val="TOC Title"/>
    <w:basedOn w:val="Normal"/>
    <w:rsid w:val="008713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13C0"/>
    <w:pPr>
      <w:jc w:val="center"/>
    </w:pPr>
    <w:rPr>
      <w:rFonts w:ascii="Times New Roman Bold" w:hAnsi="Times New Roman Bold"/>
      <w:b/>
      <w:bCs/>
      <w:caps/>
      <w:szCs w:val="22"/>
    </w:rPr>
  </w:style>
  <w:style w:type="character" w:styleId="Hyperlink">
    <w:name w:val="Hyperlink"/>
    <w:rsid w:val="008713C0"/>
    <w:rPr>
      <w:color w:val="0000FF"/>
      <w:u w:val="single"/>
    </w:rPr>
  </w:style>
  <w:style w:type="paragraph" w:styleId="BalloonText">
    <w:name w:val="Balloon Text"/>
    <w:basedOn w:val="Normal"/>
    <w:link w:val="BalloonTextChar"/>
    <w:rsid w:val="0049507E"/>
    <w:rPr>
      <w:rFonts w:ascii="Tahoma" w:hAnsi="Tahoma" w:cs="Tahoma"/>
      <w:sz w:val="16"/>
      <w:szCs w:val="16"/>
    </w:rPr>
  </w:style>
  <w:style w:type="character" w:customStyle="1" w:styleId="BalloonTextChar">
    <w:name w:val="Balloon Text Char"/>
    <w:link w:val="BalloonText"/>
    <w:rsid w:val="0049507E"/>
    <w:rPr>
      <w:rFonts w:ascii="Tahoma" w:hAnsi="Tahoma" w:cs="Tahoma"/>
      <w:snapToGrid w:val="0"/>
      <w:kern w:val="28"/>
      <w:sz w:val="16"/>
      <w:szCs w:val="16"/>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Footnote Text Char3 Char Char1 Char"/>
    <w:basedOn w:val="DefaultParagraphFont"/>
    <w:link w:val="FootnoteText"/>
    <w:locked/>
    <w:rsid w:val="00F76C2B"/>
  </w:style>
  <w:style w:type="character" w:customStyle="1" w:styleId="UnresolvedMention">
    <w:name w:val="Unresolved Mention"/>
    <w:uiPriority w:val="99"/>
    <w:semiHidden/>
    <w:unhideWhenUsed/>
    <w:rsid w:val="00F32E01"/>
    <w:rPr>
      <w:color w:val="808080"/>
      <w:shd w:val="clear" w:color="auto" w:fill="E6E6E6"/>
    </w:rPr>
  </w:style>
  <w:style w:type="character" w:styleId="CommentReference">
    <w:name w:val="annotation reference"/>
    <w:semiHidden/>
    <w:unhideWhenUsed/>
    <w:rsid w:val="00602392"/>
    <w:rPr>
      <w:sz w:val="16"/>
      <w:szCs w:val="16"/>
    </w:rPr>
  </w:style>
  <w:style w:type="paragraph" w:styleId="CommentText">
    <w:name w:val="annotation text"/>
    <w:basedOn w:val="Normal"/>
    <w:link w:val="CommentTextChar"/>
    <w:semiHidden/>
    <w:unhideWhenUsed/>
    <w:rsid w:val="00602392"/>
    <w:rPr>
      <w:sz w:val="20"/>
    </w:rPr>
  </w:style>
  <w:style w:type="character" w:customStyle="1" w:styleId="CommentTextChar">
    <w:name w:val="Comment Text Char"/>
    <w:link w:val="CommentText"/>
    <w:semiHidden/>
    <w:rsid w:val="00602392"/>
    <w:rPr>
      <w:snapToGrid w:val="0"/>
      <w:kern w:val="28"/>
    </w:rPr>
  </w:style>
  <w:style w:type="paragraph" w:styleId="CommentSubject">
    <w:name w:val="annotation subject"/>
    <w:basedOn w:val="CommentText"/>
    <w:next w:val="CommentText"/>
    <w:link w:val="CommentSubjectChar"/>
    <w:semiHidden/>
    <w:unhideWhenUsed/>
    <w:rsid w:val="00602392"/>
    <w:rPr>
      <w:b/>
      <w:bCs/>
    </w:rPr>
  </w:style>
  <w:style w:type="character" w:customStyle="1" w:styleId="CommentSubjectChar">
    <w:name w:val="Comment Subject Char"/>
    <w:link w:val="CommentSubject"/>
    <w:semiHidden/>
    <w:rsid w:val="00602392"/>
    <w:rPr>
      <w:b/>
      <w:bCs/>
      <w:snapToGrid w:val="0"/>
      <w:kern w:val="28"/>
    </w:rPr>
  </w:style>
  <w:style w:type="character" w:customStyle="1" w:styleId="ParaNumChar">
    <w:name w:val="ParaNum Char"/>
    <w:link w:val="ParaNum"/>
    <w:locked/>
    <w:rsid w:val="0074067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