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7505" w:rsidRPr="00400A06" w:rsidP="00D47505">
      <w:pPr>
        <w:jc w:val="right"/>
        <w:rPr>
          <w:b/>
          <w:szCs w:val="22"/>
        </w:rPr>
      </w:pPr>
      <w:r w:rsidRPr="00400A06">
        <w:rPr>
          <w:b/>
          <w:szCs w:val="22"/>
        </w:rPr>
        <w:t xml:space="preserve">DA </w:t>
      </w:r>
      <w:r w:rsidR="00B67232">
        <w:rPr>
          <w:b/>
          <w:szCs w:val="22"/>
        </w:rPr>
        <w:t>18-664</w:t>
      </w:r>
    </w:p>
    <w:p w:rsidR="00D47505" w:rsidRPr="00400A06" w:rsidP="00D47505">
      <w:pPr>
        <w:spacing w:before="60"/>
        <w:jc w:val="right"/>
        <w:rPr>
          <w:b/>
          <w:szCs w:val="22"/>
        </w:rPr>
      </w:pPr>
      <w:r w:rsidRPr="00400A06">
        <w:rPr>
          <w:b/>
          <w:szCs w:val="22"/>
        </w:rPr>
        <w:t xml:space="preserve">Released:  </w:t>
      </w:r>
      <w:r w:rsidRPr="00400A06" w:rsidR="00007602">
        <w:rPr>
          <w:b/>
          <w:szCs w:val="22"/>
        </w:rPr>
        <w:t xml:space="preserve">June </w:t>
      </w:r>
      <w:r w:rsidR="008B532F">
        <w:rPr>
          <w:b/>
          <w:szCs w:val="22"/>
        </w:rPr>
        <w:t>26</w:t>
      </w:r>
      <w:r w:rsidRPr="00400A06" w:rsidR="00007602">
        <w:rPr>
          <w:b/>
          <w:szCs w:val="22"/>
        </w:rPr>
        <w:t>, 2018</w:t>
      </w:r>
    </w:p>
    <w:p w:rsidR="00D47505" w:rsidRPr="00400A06" w:rsidP="00D47505">
      <w:pPr>
        <w:jc w:val="right"/>
        <w:rPr>
          <w:szCs w:val="22"/>
        </w:rPr>
      </w:pPr>
    </w:p>
    <w:p w:rsidR="00D47505" w:rsidRPr="00400A06" w:rsidP="00D47505">
      <w:pPr>
        <w:spacing w:after="240"/>
        <w:jc w:val="center"/>
        <w:rPr>
          <w:b/>
          <w:caps/>
          <w:szCs w:val="22"/>
        </w:rPr>
      </w:pPr>
      <w:r w:rsidRPr="00400A06">
        <w:rPr>
          <w:b/>
          <w:caps/>
          <w:szCs w:val="22"/>
        </w:rPr>
        <w:t xml:space="preserve">Consumer and Governmental Affairs Bureau </w:t>
      </w:r>
      <w:r w:rsidR="001C2FAD">
        <w:rPr>
          <w:b/>
          <w:caps/>
          <w:szCs w:val="22"/>
        </w:rPr>
        <w:t>INVITES</w:t>
      </w:r>
      <w:r w:rsidRPr="00400A06">
        <w:rPr>
          <w:b/>
          <w:caps/>
          <w:szCs w:val="22"/>
        </w:rPr>
        <w:t xml:space="preserve"> comment </w:t>
      </w:r>
      <w:r w:rsidR="00CA004B">
        <w:rPr>
          <w:b/>
          <w:caps/>
          <w:szCs w:val="22"/>
        </w:rPr>
        <w:br/>
      </w:r>
      <w:r w:rsidRPr="00400A06">
        <w:rPr>
          <w:b/>
          <w:caps/>
          <w:szCs w:val="22"/>
        </w:rPr>
        <w:t>on vrs provider</w:t>
      </w:r>
      <w:r w:rsidR="00CA004B">
        <w:rPr>
          <w:b/>
          <w:caps/>
          <w:szCs w:val="22"/>
        </w:rPr>
        <w:t>S</w:t>
      </w:r>
      <w:r w:rsidR="003D61BE">
        <w:rPr>
          <w:b/>
          <w:caps/>
          <w:szCs w:val="22"/>
        </w:rPr>
        <w:t>’</w:t>
      </w:r>
      <w:r w:rsidRPr="00400A06">
        <w:rPr>
          <w:b/>
          <w:caps/>
          <w:szCs w:val="22"/>
        </w:rPr>
        <w:t xml:space="preserve"> </w:t>
      </w:r>
      <w:r w:rsidRPr="00400A06" w:rsidR="00CA004B">
        <w:rPr>
          <w:b/>
          <w:caps/>
          <w:szCs w:val="22"/>
        </w:rPr>
        <w:t xml:space="preserve">joint </w:t>
      </w:r>
      <w:r w:rsidRPr="00400A06">
        <w:rPr>
          <w:b/>
          <w:caps/>
          <w:szCs w:val="22"/>
        </w:rPr>
        <w:t xml:space="preserve">petition </w:t>
      </w:r>
      <w:r w:rsidRPr="00400A06" w:rsidR="00400A06">
        <w:rPr>
          <w:b/>
          <w:caps/>
          <w:szCs w:val="22"/>
        </w:rPr>
        <w:t>for waiver</w:t>
      </w:r>
    </w:p>
    <w:p w:rsidR="00400A06" w:rsidRPr="00400A06" w:rsidP="00400A06">
      <w:pPr>
        <w:jc w:val="center"/>
        <w:rPr>
          <w:b/>
          <w:szCs w:val="22"/>
        </w:rPr>
      </w:pPr>
      <w:r>
        <w:rPr>
          <w:b/>
          <w:szCs w:val="22"/>
        </w:rPr>
        <w:t>CG Docket Nos. 03-123 and</w:t>
      </w:r>
      <w:r w:rsidRPr="00400A06">
        <w:rPr>
          <w:b/>
          <w:szCs w:val="22"/>
        </w:rPr>
        <w:t xml:space="preserve"> 10-51</w:t>
      </w:r>
    </w:p>
    <w:p w:rsidR="00D47505" w:rsidP="00D47505">
      <w:pPr>
        <w:jc w:val="center"/>
        <w:rPr>
          <w:sz w:val="24"/>
        </w:rPr>
      </w:pPr>
    </w:p>
    <w:p w:rsidR="006A1F49" w:rsidRPr="00400A06" w:rsidP="00400A06">
      <w:pPr>
        <w:spacing w:after="120"/>
        <w:rPr>
          <w:b/>
        </w:rPr>
      </w:pPr>
      <w:r w:rsidRPr="00400A06">
        <w:rPr>
          <w:b/>
        </w:rPr>
        <w:t>Comments Date</w:t>
      </w:r>
      <w:r>
        <w:rPr>
          <w:b/>
        </w:rPr>
        <w:t>:</w:t>
      </w:r>
      <w:r w:rsidR="003B1344">
        <w:rPr>
          <w:b/>
        </w:rPr>
        <w:t xml:space="preserve">  </w:t>
      </w:r>
      <w:r w:rsidR="008B532F">
        <w:rPr>
          <w:b/>
        </w:rPr>
        <w:t>July 26, 2018</w:t>
      </w:r>
    </w:p>
    <w:p w:rsidR="00400A06" w:rsidP="001C2FAD">
      <w:pPr>
        <w:spacing w:after="120"/>
        <w:rPr>
          <w:b/>
        </w:rPr>
      </w:pPr>
      <w:r w:rsidRPr="00400A06">
        <w:rPr>
          <w:b/>
        </w:rPr>
        <w:t>Reply Comment</w:t>
      </w:r>
      <w:r>
        <w:rPr>
          <w:b/>
        </w:rPr>
        <w:t>s Date:</w:t>
      </w:r>
      <w:r w:rsidR="00CA004B">
        <w:rPr>
          <w:b/>
        </w:rPr>
        <w:t xml:space="preserve">  </w:t>
      </w:r>
      <w:r w:rsidR="008B532F">
        <w:rPr>
          <w:b/>
        </w:rPr>
        <w:t>August 10, 2018</w:t>
      </w:r>
    </w:p>
    <w:p w:rsidR="00400A06" w:rsidP="00400A06">
      <w:pPr>
        <w:spacing w:after="120"/>
        <w:ind w:firstLine="720"/>
      </w:pPr>
      <w:r>
        <w:t xml:space="preserve">With this Public Notice, the Consumer and Governmental Affairs Bureau (CGB) of the Federal Communications Commission (FCC or Commission) </w:t>
      </w:r>
      <w:r w:rsidR="00B306A3">
        <w:t>invites</w:t>
      </w:r>
      <w:r>
        <w:t xml:space="preserve"> comment on a </w:t>
      </w:r>
      <w:r w:rsidR="00FF41F1">
        <w:t xml:space="preserve">joint </w:t>
      </w:r>
      <w:r>
        <w:t xml:space="preserve">petition for waiver filed by </w:t>
      </w:r>
      <w:r w:rsidR="00FF41F1">
        <w:t xml:space="preserve">five </w:t>
      </w:r>
      <w:r w:rsidR="00CA004B">
        <w:t xml:space="preserve">video relay service (VRS) providers:  </w:t>
      </w:r>
      <w:r>
        <w:t>ASL Services Holdings, LLC, d/b/a Global VRS; Convo Communications, LLC; Purple Communications, Inc.; Sorenson Communications, LLC; and CSDVRS, LLC</w:t>
      </w:r>
      <w:r w:rsidR="001B2C40">
        <w:t xml:space="preserve"> d/b/a ZVRS (collectively, VRS P</w:t>
      </w:r>
      <w:r>
        <w:t>roviders).</w:t>
      </w:r>
      <w:r>
        <w:rPr>
          <w:rStyle w:val="FootnoteReference"/>
        </w:rPr>
        <w:footnoteReference w:id="3"/>
      </w:r>
      <w:r w:rsidR="003B1344">
        <w:t xml:space="preserve">  The VRS Providers request a limited waiver </w:t>
      </w:r>
      <w:r w:rsidR="001B2C40">
        <w:t xml:space="preserve">of the Commission’s rules </w:t>
      </w:r>
      <w:r w:rsidR="003B1344">
        <w:t>to permit them to provide service to a new user</w:t>
      </w:r>
      <w:r w:rsidR="00FF41F1">
        <w:t>,</w:t>
      </w:r>
      <w:r w:rsidR="003B1344">
        <w:t xml:space="preserve"> or </w:t>
      </w:r>
      <w:r w:rsidR="00FF41F1">
        <w:t xml:space="preserve">to a user whose VRS telephone number has been </w:t>
      </w:r>
      <w:r w:rsidR="003B1344">
        <w:t>ported from another provider</w:t>
      </w:r>
      <w:r w:rsidR="00FF41F1">
        <w:t>,</w:t>
      </w:r>
      <w:r w:rsidR="003B1344">
        <w:t xml:space="preserve"> while that user’s verification through the </w:t>
      </w:r>
      <w:r w:rsidR="00FF41F1">
        <w:t>T</w:t>
      </w:r>
      <w:r w:rsidR="003B1344">
        <w:t>e</w:t>
      </w:r>
      <w:r w:rsidR="00A727B6">
        <w:t xml:space="preserve">lecommunications </w:t>
      </w:r>
      <w:r w:rsidR="00FF41F1">
        <w:t xml:space="preserve">Relay Service </w:t>
      </w:r>
      <w:r w:rsidR="00A727B6">
        <w:t>User Registration D</w:t>
      </w:r>
      <w:r w:rsidR="003B1344">
        <w:t>atabase (TRS-URD) is pending.</w:t>
      </w:r>
      <w:r>
        <w:rPr>
          <w:rStyle w:val="FootnoteReference"/>
        </w:rPr>
        <w:footnoteReference w:id="4"/>
      </w:r>
    </w:p>
    <w:p w:rsidR="00400A06" w:rsidP="00A25F0E">
      <w:pPr>
        <w:spacing w:after="120"/>
        <w:ind w:firstLine="720"/>
        <w:rPr>
          <w:szCs w:val="22"/>
        </w:rPr>
      </w:pPr>
      <w:r>
        <w:rPr>
          <w:i/>
          <w:szCs w:val="22"/>
        </w:rPr>
        <w:t>Filing instructions</w:t>
      </w:r>
      <w:r>
        <w:rPr>
          <w:szCs w:val="22"/>
        </w:rPr>
        <w:t>.</w:t>
      </w:r>
      <w:r>
        <w:rPr>
          <w:i/>
          <w:szCs w:val="22"/>
        </w:rPr>
        <w:t xml:space="preserve">  </w:t>
      </w:r>
      <w:r w:rsidR="003B1344">
        <w:rPr>
          <w:szCs w:val="22"/>
        </w:rPr>
        <w:t>I</w:t>
      </w:r>
      <w:r w:rsidRPr="00C9537E" w:rsidR="00C9537E">
        <w:rPr>
          <w:szCs w:val="22"/>
        </w:rPr>
        <w:t xml:space="preserve">nterested parties may file comments and reply comments </w:t>
      </w:r>
      <w:r>
        <w:rPr>
          <w:szCs w:val="22"/>
        </w:rPr>
        <w:t xml:space="preserve">regarding the petition for waiver on or before the dates specified above.  All filings must reference CG Docket Nos. </w:t>
      </w:r>
      <w:r w:rsidR="0047025F">
        <w:rPr>
          <w:szCs w:val="22"/>
        </w:rPr>
        <w:br/>
      </w:r>
      <w:bookmarkStart w:id="0" w:name="_GoBack"/>
      <w:bookmarkEnd w:id="0"/>
      <w:r w:rsidR="00B306A3">
        <w:rPr>
          <w:szCs w:val="22"/>
        </w:rPr>
        <w:t>03-123 and 10-51</w:t>
      </w:r>
      <w:r>
        <w:rPr>
          <w:szCs w:val="22"/>
        </w:rPr>
        <w:t xml:space="preserve">. </w:t>
      </w:r>
    </w:p>
    <w:p w:rsidR="00400A06" w:rsidRPr="00923BE8" w:rsidP="001C2FAD">
      <w:pPr>
        <w:widowControl/>
        <w:numPr>
          <w:ilvl w:val="0"/>
          <w:numId w:val="8"/>
        </w:numPr>
        <w:autoSpaceDE w:val="0"/>
        <w:autoSpaceDN w:val="0"/>
        <w:adjustRightInd w:val="0"/>
        <w:spacing w:after="120"/>
        <w:rPr>
          <w:szCs w:val="22"/>
        </w:rPr>
      </w:pPr>
      <w:r w:rsidRPr="00923BE8">
        <w:rPr>
          <w:szCs w:val="22"/>
        </w:rPr>
        <w:t xml:space="preserve">Electronic Filers:  </w:t>
      </w:r>
      <w:r w:rsidRPr="00A636D9" w:rsidR="001C2FAD">
        <w:rPr>
          <w:szCs w:val="22"/>
        </w:rPr>
        <w:t xml:space="preserve">Comments and reply comments may be filed using the Commission’s Electronic Comment Filing System (ECFS) at </w:t>
      </w:r>
      <w:r>
        <w:fldChar w:fldCharType="begin"/>
      </w:r>
      <w:r>
        <w:instrText xml:space="preserve"> HYPERLINK "https://www.fcc.gov/ecfs/filings" </w:instrText>
      </w:r>
      <w:r>
        <w:fldChar w:fldCharType="separate"/>
      </w:r>
      <w:r w:rsidRPr="00A636D9" w:rsidR="001C2FAD">
        <w:rPr>
          <w:color w:val="0000FF"/>
          <w:szCs w:val="22"/>
          <w:u w:val="single"/>
        </w:rPr>
        <w:t>https://www.fcc.gov/ecfs/filings</w:t>
      </w:r>
      <w:r>
        <w:fldChar w:fldCharType="end"/>
      </w:r>
      <w:r w:rsidRPr="00A636D9" w:rsidR="001C2FAD">
        <w:rPr>
          <w:szCs w:val="22"/>
        </w:rPr>
        <w:t>.</w:t>
      </w:r>
      <w:r>
        <w:rPr>
          <w:szCs w:val="22"/>
          <w:vertAlign w:val="superscript"/>
        </w:rPr>
        <w:footnoteReference w:id="5"/>
      </w:r>
    </w:p>
    <w:p w:rsidR="00400A06" w:rsidRPr="00923BE8" w:rsidP="00A25F0E">
      <w:pPr>
        <w:widowControl/>
        <w:numPr>
          <w:ilvl w:val="0"/>
          <w:numId w:val="8"/>
        </w:numPr>
        <w:autoSpaceDE w:val="0"/>
        <w:autoSpaceDN w:val="0"/>
        <w:adjustRightInd w:val="0"/>
        <w:spacing w:after="120"/>
        <w:rPr>
          <w:szCs w:val="22"/>
        </w:rPr>
      </w:pPr>
      <w:r w:rsidRPr="00923BE8">
        <w:rPr>
          <w:szCs w:val="22"/>
        </w:rPr>
        <w:t>Paper Filers:  Parties who choose to file by paper must file an origina</w:t>
      </w:r>
      <w:r>
        <w:rPr>
          <w:szCs w:val="22"/>
        </w:rPr>
        <w:t>l and one copy of each filing.</w:t>
      </w:r>
    </w:p>
    <w:p w:rsidR="00400A06" w:rsidRPr="00923BE8" w:rsidP="001C2FAD">
      <w:pPr>
        <w:widowControl/>
        <w:numPr>
          <w:ilvl w:val="1"/>
          <w:numId w:val="8"/>
        </w:numPr>
        <w:autoSpaceDE w:val="0"/>
        <w:autoSpaceDN w:val="0"/>
        <w:adjustRightInd w:val="0"/>
        <w:spacing w:after="12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00A06" w:rsidRPr="00923BE8" w:rsidP="001C2FAD">
      <w:pPr>
        <w:widowControl/>
        <w:numPr>
          <w:ilvl w:val="1"/>
          <w:numId w:val="8"/>
        </w:numPr>
        <w:autoSpaceDE w:val="0"/>
        <w:autoSpaceDN w:val="0"/>
        <w:adjustRightInd w:val="0"/>
        <w:spacing w:after="120"/>
        <w:rPr>
          <w:szCs w:val="22"/>
        </w:rPr>
      </w:pPr>
      <w:r w:rsidRPr="00923BE8">
        <w:rPr>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w:t>
      </w:r>
      <w:r>
        <w:rPr>
          <w:szCs w:val="22"/>
        </w:rPr>
        <w:t xml:space="preserve"> before entering the building.</w:t>
      </w:r>
    </w:p>
    <w:p w:rsidR="00400A06" w:rsidRPr="00923BE8" w:rsidP="001C2FAD">
      <w:pPr>
        <w:widowControl/>
        <w:numPr>
          <w:ilvl w:val="1"/>
          <w:numId w:val="8"/>
        </w:numPr>
        <w:autoSpaceDE w:val="0"/>
        <w:autoSpaceDN w:val="0"/>
        <w:adjustRightInd w:val="0"/>
        <w:spacing w:after="120"/>
        <w:rPr>
          <w:szCs w:val="22"/>
        </w:rPr>
      </w:pPr>
      <w:r w:rsidRPr="00923BE8">
        <w:rPr>
          <w:szCs w:val="22"/>
        </w:rPr>
        <w:t xml:space="preserve">Commercial overnight mail (other than U.S. Postal Service Express Mail and Priority Mail) must be sent to </w:t>
      </w:r>
      <w:r w:rsidRPr="00A25F0E" w:rsidR="00A25F0E">
        <w:rPr>
          <w:szCs w:val="22"/>
        </w:rPr>
        <w:t>9050 Junction Drive, Annapolis Junction, MD 20701</w:t>
      </w:r>
      <w:r w:rsidRPr="00923BE8">
        <w:rPr>
          <w:szCs w:val="22"/>
        </w:rPr>
        <w:t>.</w:t>
      </w:r>
    </w:p>
    <w:p w:rsidR="00400A06" w:rsidRPr="00A25F0E" w:rsidP="001C2FAD">
      <w:pPr>
        <w:widowControl/>
        <w:numPr>
          <w:ilvl w:val="1"/>
          <w:numId w:val="8"/>
        </w:numPr>
        <w:autoSpaceDE w:val="0"/>
        <w:autoSpaceDN w:val="0"/>
        <w:adjustRightInd w:val="0"/>
        <w:spacing w:after="120"/>
        <w:rPr>
          <w:szCs w:val="22"/>
        </w:rPr>
      </w:pPr>
      <w:r w:rsidRPr="00923BE8">
        <w:rPr>
          <w:szCs w:val="22"/>
        </w:rPr>
        <w:t>U.S. Postal Service first-class, Express, and Priority mail must be addressed to 445 12th Street, SW, Washington DC  20554.</w:t>
      </w:r>
    </w:p>
    <w:p w:rsidR="00400A06" w:rsidP="00A25F0E">
      <w:pPr>
        <w:autoSpaceDE w:val="0"/>
        <w:autoSpaceDN w:val="0"/>
        <w:adjustRightInd w:val="0"/>
        <w:spacing w:after="120"/>
        <w:ind w:firstLine="720"/>
        <w:rPr>
          <w:szCs w:val="22"/>
        </w:rPr>
      </w:pPr>
      <w:r>
        <w:rPr>
          <w:i/>
          <w:iCs/>
          <w:snapToGrid/>
          <w:kern w:val="0"/>
          <w:szCs w:val="22"/>
        </w:rPr>
        <w:t>Ex parte r</w:t>
      </w:r>
      <w:r w:rsidR="00A25F0E">
        <w:rPr>
          <w:i/>
          <w:iCs/>
          <w:snapToGrid/>
          <w:kern w:val="0"/>
          <w:szCs w:val="22"/>
        </w:rPr>
        <w:t>ules</w:t>
      </w:r>
      <w:r w:rsidR="00A25F0E">
        <w:rPr>
          <w:snapToGrid/>
          <w:kern w:val="0"/>
          <w:szCs w:val="22"/>
        </w:rPr>
        <w:t xml:space="preserve">.  This proceeding shall be treated as a “permit-but-disclose” proceeding in accordance with the Commission’s </w:t>
      </w:r>
      <w:r w:rsidR="00A25F0E">
        <w:rPr>
          <w:i/>
          <w:iCs/>
          <w:snapToGrid/>
          <w:kern w:val="0"/>
          <w:szCs w:val="22"/>
        </w:rPr>
        <w:t xml:space="preserve">ex parte </w:t>
      </w:r>
      <w:r w:rsidR="00A25F0E">
        <w:rPr>
          <w:snapToGrid/>
          <w:kern w:val="0"/>
          <w:szCs w:val="22"/>
        </w:rPr>
        <w:t>rules.</w:t>
      </w:r>
      <w:r>
        <w:rPr>
          <w:snapToGrid/>
          <w:kern w:val="0"/>
          <w:szCs w:val="22"/>
          <w:vertAlign w:val="superscript"/>
        </w:rPr>
        <w:footnoteReference w:id="6"/>
      </w:r>
      <w:r w:rsidR="00A25F0E">
        <w:rPr>
          <w:snapToGrid/>
          <w:kern w:val="0"/>
          <w:szCs w:val="22"/>
        </w:rPr>
        <w:t xml:space="preserve">  Persons making </w:t>
      </w:r>
      <w:r w:rsidR="00A25F0E">
        <w:rPr>
          <w:i/>
          <w:iCs/>
          <w:snapToGrid/>
          <w:kern w:val="0"/>
          <w:szCs w:val="22"/>
        </w:rPr>
        <w:t xml:space="preserve">ex parte </w:t>
      </w:r>
      <w:r w:rsidR="00A25F0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25F0E">
        <w:rPr>
          <w:i/>
          <w:iCs/>
          <w:snapToGrid/>
          <w:kern w:val="0"/>
          <w:szCs w:val="22"/>
        </w:rPr>
        <w:t xml:space="preserve">ex parte </w:t>
      </w:r>
      <w:r w:rsidR="00A25F0E">
        <w:rPr>
          <w:snapToGrid/>
          <w:kern w:val="0"/>
          <w:szCs w:val="22"/>
        </w:rPr>
        <w:t xml:space="preserve">presentations are reminded that memoranda summarizing the presentation must: (1) list all persons attending or otherwise participating in the meeting at which the </w:t>
      </w:r>
      <w:r w:rsidR="00A25F0E">
        <w:rPr>
          <w:i/>
          <w:iCs/>
          <w:snapToGrid/>
          <w:kern w:val="0"/>
          <w:szCs w:val="22"/>
        </w:rPr>
        <w:t xml:space="preserve">ex parte </w:t>
      </w:r>
      <w:r w:rsidR="00A25F0E">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25F0E">
        <w:rPr>
          <w:i/>
          <w:iCs/>
          <w:snapToGrid/>
          <w:kern w:val="0"/>
          <w:szCs w:val="22"/>
        </w:rPr>
        <w:t xml:space="preserve">ex parte </w:t>
      </w:r>
      <w:r w:rsidR="00A25F0E">
        <w:rPr>
          <w:snapToGrid/>
          <w:kern w:val="0"/>
          <w:szCs w:val="22"/>
        </w:rPr>
        <w:t xml:space="preserve">meetings are deemed to be written </w:t>
      </w:r>
      <w:r w:rsidR="00A25F0E">
        <w:rPr>
          <w:i/>
          <w:iCs/>
          <w:snapToGrid/>
          <w:kern w:val="0"/>
          <w:szCs w:val="22"/>
        </w:rPr>
        <w:t xml:space="preserve">ex parte </w:t>
      </w:r>
      <w:r w:rsidR="00A25F0E">
        <w:rPr>
          <w:snapToGrid/>
          <w:kern w:val="0"/>
          <w:szCs w:val="22"/>
        </w:rPr>
        <w:t>presentations and must be filed consistent with section 1.1206(b) of the Commission’s rules.</w:t>
      </w:r>
      <w:r>
        <w:rPr>
          <w:snapToGrid/>
          <w:kern w:val="0"/>
          <w:szCs w:val="22"/>
          <w:vertAlign w:val="superscript"/>
        </w:rPr>
        <w:footnoteReference w:id="7"/>
      </w:r>
      <w:r w:rsidR="00A25F0E">
        <w:rPr>
          <w:snapToGrid/>
          <w:kern w:val="0"/>
          <w:szCs w:val="22"/>
        </w:rPr>
        <w:t xml:space="preserve">  In proceedings governed by section 1.49(f) of the rules or for which the Commission has made available a method of electronic filing, written </w:t>
      </w:r>
      <w:r w:rsidR="00A25F0E">
        <w:rPr>
          <w:i/>
          <w:iCs/>
          <w:snapToGrid/>
          <w:kern w:val="0"/>
          <w:szCs w:val="22"/>
        </w:rPr>
        <w:t xml:space="preserve">ex parte </w:t>
      </w:r>
      <w:r w:rsidR="00A25F0E">
        <w:rPr>
          <w:snapToGrid/>
          <w:kern w:val="0"/>
          <w:szCs w:val="22"/>
        </w:rPr>
        <w:t xml:space="preserve">presentations and memoranda summarizing oral </w:t>
      </w:r>
      <w:r w:rsidR="00A25F0E">
        <w:rPr>
          <w:i/>
          <w:iCs/>
          <w:snapToGrid/>
          <w:kern w:val="0"/>
          <w:szCs w:val="22"/>
        </w:rPr>
        <w:t xml:space="preserve">ex parte </w:t>
      </w:r>
      <w:r w:rsidR="00A25F0E">
        <w:rPr>
          <w:snapToGrid/>
          <w:kern w:val="0"/>
          <w:szCs w:val="22"/>
        </w:rPr>
        <w:t>presentations, and all attachments thereto, must be filed through the electronic comment filing system available for that proceeding, and must be filed in their native format (</w:t>
      </w:r>
      <w:r w:rsidR="00A25F0E">
        <w:rPr>
          <w:i/>
          <w:iCs/>
          <w:snapToGrid/>
          <w:kern w:val="0"/>
          <w:szCs w:val="22"/>
        </w:rPr>
        <w:t>e.g.</w:t>
      </w:r>
      <w:r w:rsidR="00A25F0E">
        <w:rPr>
          <w:snapToGrid/>
          <w:kern w:val="0"/>
          <w:szCs w:val="22"/>
        </w:rPr>
        <w:t>, .doc, .xml, .ppt, searchable .pdf).</w:t>
      </w:r>
      <w:r>
        <w:rPr>
          <w:snapToGrid/>
          <w:kern w:val="0"/>
          <w:szCs w:val="22"/>
          <w:vertAlign w:val="superscript"/>
        </w:rPr>
        <w:footnoteReference w:id="8"/>
      </w:r>
      <w:r w:rsidR="00A25F0E">
        <w:rPr>
          <w:snapToGrid/>
          <w:kern w:val="0"/>
          <w:szCs w:val="22"/>
        </w:rPr>
        <w:t xml:space="preserve">  Participants in this proceeding should familiarize themselves with the Commission’s </w:t>
      </w:r>
      <w:r w:rsidR="00A25F0E">
        <w:rPr>
          <w:i/>
          <w:iCs/>
          <w:snapToGrid/>
          <w:kern w:val="0"/>
          <w:szCs w:val="22"/>
        </w:rPr>
        <w:t xml:space="preserve">ex parte </w:t>
      </w:r>
      <w:r w:rsidR="00A25F0E">
        <w:rPr>
          <w:snapToGrid/>
          <w:kern w:val="0"/>
          <w:szCs w:val="22"/>
        </w:rPr>
        <w:t>rules</w:t>
      </w:r>
    </w:p>
    <w:p w:rsidR="00A25F0E" w:rsidP="00A25F0E">
      <w:pPr>
        <w:autoSpaceDE w:val="0"/>
        <w:autoSpaceDN w:val="0"/>
        <w:adjustRightInd w:val="0"/>
        <w:spacing w:after="120"/>
        <w:ind w:firstLine="720"/>
        <w:rPr>
          <w:szCs w:val="22"/>
        </w:rPr>
      </w:pPr>
      <w:r>
        <w:rPr>
          <w:i/>
          <w:szCs w:val="22"/>
        </w:rPr>
        <w:t>People with disabilities</w:t>
      </w:r>
      <w:r>
        <w:rPr>
          <w:szCs w:val="22"/>
        </w:rPr>
        <w:t>.</w:t>
      </w:r>
      <w:r>
        <w:rPr>
          <w:i/>
          <w:szCs w:val="22"/>
        </w:rPr>
        <w:t xml:space="preserve">  </w:t>
      </w:r>
      <w:r w:rsidRPr="00415306">
        <w:rPr>
          <w:szCs w:val="22"/>
        </w:rPr>
        <w:t>To request materials in accessible formats for people with</w:t>
      </w:r>
      <w:r>
        <w:rPr>
          <w:szCs w:val="22"/>
        </w:rPr>
        <w:t xml:space="preserve"> </w:t>
      </w:r>
      <w:r w:rsidRPr="00415306">
        <w:rPr>
          <w:szCs w:val="22"/>
        </w:rPr>
        <w:t>disabilities (Braille, large print, electronic files, audio format), send an e-mail to fcc504@fcc.gov or call</w:t>
      </w:r>
      <w:r>
        <w:rPr>
          <w:szCs w:val="22"/>
        </w:rPr>
        <w:t xml:space="preserve"> </w:t>
      </w:r>
      <w:r w:rsidRPr="00415306">
        <w:rPr>
          <w:szCs w:val="22"/>
        </w:rPr>
        <w:t>the Consumer and Governmental Affairs Bureau at 202-418-0530 (voice), 844-432-2275 (videophone), or</w:t>
      </w:r>
      <w:r>
        <w:rPr>
          <w:szCs w:val="22"/>
        </w:rPr>
        <w:t xml:space="preserve"> </w:t>
      </w:r>
      <w:r w:rsidRPr="00415306">
        <w:rPr>
          <w:szCs w:val="22"/>
        </w:rPr>
        <w:t>202-418-0432 (TTY).</w:t>
      </w:r>
    </w:p>
    <w:p w:rsidR="00400A06" w:rsidP="00400A06">
      <w:pPr>
        <w:ind w:firstLine="720"/>
        <w:rPr>
          <w:sz w:val="24"/>
        </w:rPr>
      </w:pPr>
      <w:r>
        <w:rPr>
          <w:i/>
          <w:szCs w:val="22"/>
        </w:rPr>
        <w:t>Additional information</w:t>
      </w:r>
      <w:r>
        <w:rPr>
          <w:szCs w:val="22"/>
        </w:rPr>
        <w:t xml:space="preserve">.  </w:t>
      </w:r>
      <w:r w:rsidRPr="00415306">
        <w:rPr>
          <w:szCs w:val="22"/>
        </w:rPr>
        <w:t>For further information, please contact</w:t>
      </w:r>
      <w:r>
        <w:rPr>
          <w:szCs w:val="22"/>
        </w:rPr>
        <w:t xml:space="preserve"> Michael Scott</w:t>
      </w:r>
      <w:r w:rsidRPr="009007BF">
        <w:rPr>
          <w:szCs w:val="22"/>
        </w:rPr>
        <w:t xml:space="preserve">, Consumer </w:t>
      </w:r>
      <w:r>
        <w:rPr>
          <w:szCs w:val="22"/>
        </w:rPr>
        <w:t>and</w:t>
      </w:r>
      <w:r w:rsidRPr="009007BF">
        <w:rPr>
          <w:szCs w:val="22"/>
        </w:rPr>
        <w:t xml:space="preserve"> Governmental Affairs Bureau, Federal Com</w:t>
      </w:r>
      <w:r>
        <w:rPr>
          <w:szCs w:val="22"/>
        </w:rPr>
        <w:t>munications Commission, Disability Rights Office at (202) 418-1264 or</w:t>
      </w:r>
      <w:r w:rsidRPr="009007BF">
        <w:rPr>
          <w:szCs w:val="22"/>
        </w:rPr>
        <w:t xml:space="preserve"> </w:t>
      </w:r>
      <w:r>
        <w:rPr>
          <w:szCs w:val="22"/>
        </w:rPr>
        <w:t xml:space="preserve">e-mail at </w:t>
      </w:r>
      <w:r>
        <w:fldChar w:fldCharType="begin"/>
      </w:r>
      <w:r>
        <w:instrText xml:space="preserve"> HYPERLINK "mailto:Michael.Scott@fcc.gov" </w:instrText>
      </w:r>
      <w:r>
        <w:fldChar w:fldCharType="separate"/>
      </w:r>
      <w:r w:rsidRPr="00E25704">
        <w:rPr>
          <w:rStyle w:val="Hyperlink"/>
          <w:szCs w:val="22"/>
        </w:rPr>
        <w:t>Michael.Scott@fcc.gov</w:t>
      </w:r>
      <w:r>
        <w:fldChar w:fldCharType="end"/>
      </w:r>
      <w:r>
        <w:rPr>
          <w:szCs w:val="22"/>
        </w:rPr>
        <w:t xml:space="preserve">. </w:t>
      </w:r>
    </w:p>
    <w:p w:rsidR="00400A06" w:rsidP="00400A06">
      <w:pPr>
        <w:autoSpaceDE w:val="0"/>
        <w:autoSpaceDN w:val="0"/>
        <w:adjustRightInd w:val="0"/>
        <w:rPr>
          <w:szCs w:val="22"/>
        </w:rPr>
      </w:pPr>
    </w:p>
    <w:p w:rsidR="00400A06" w:rsidRPr="00CA004B" w:rsidP="00400A06">
      <w:pPr>
        <w:autoSpaceDE w:val="0"/>
        <w:autoSpaceDN w:val="0"/>
        <w:adjustRightInd w:val="0"/>
        <w:jc w:val="center"/>
        <w:rPr>
          <w:b/>
          <w:szCs w:val="22"/>
        </w:rPr>
      </w:pPr>
      <w:r w:rsidRPr="00CA004B">
        <w:rPr>
          <w:b/>
          <w:szCs w:val="22"/>
        </w:rPr>
        <w:t>-FCC-</w:t>
      </w:r>
    </w:p>
    <w:p w:rsidR="00400A06" w:rsidRPr="00400A06" w:rsidP="00400A06">
      <w:pPr>
        <w:spacing w:after="120"/>
        <w:ind w:firstLine="720"/>
      </w:pP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4448">
      <w:r>
        <w:separator/>
      </w:r>
    </w:p>
  </w:footnote>
  <w:footnote w:type="continuationSeparator" w:id="1">
    <w:p w:rsidR="00EE4448" w:rsidP="00C721AC">
      <w:pPr>
        <w:spacing w:before="120"/>
        <w:rPr>
          <w:sz w:val="20"/>
        </w:rPr>
      </w:pPr>
      <w:r>
        <w:rPr>
          <w:sz w:val="20"/>
        </w:rPr>
        <w:t xml:space="preserve">(Continued from previous page)  </w:t>
      </w:r>
      <w:r>
        <w:rPr>
          <w:sz w:val="20"/>
        </w:rPr>
        <w:separator/>
      </w:r>
    </w:p>
  </w:footnote>
  <w:footnote w:type="continuationNotice" w:id="2">
    <w:p w:rsidR="00EE4448" w:rsidRPr="003500CC" w:rsidP="003500CC">
      <w:pPr>
        <w:pStyle w:val="Footer"/>
      </w:pPr>
    </w:p>
  </w:footnote>
  <w:footnote w:id="3">
    <w:p w:rsidR="00400A06">
      <w:pPr>
        <w:pStyle w:val="FootnoteText"/>
      </w:pPr>
      <w:r>
        <w:rPr>
          <w:rStyle w:val="FootnoteReference"/>
        </w:rPr>
        <w:footnoteRef/>
      </w:r>
      <w:r>
        <w:t xml:space="preserve"> </w:t>
      </w:r>
      <w:r w:rsidR="003B1344">
        <w:t>Joint Petition of VRS Providers for a Waiver, CG Docket Nos. 03-123 and 10-51 (filed June 20, 2018)</w:t>
      </w:r>
      <w:r w:rsidR="00B306A3">
        <w:t xml:space="preserve">, </w:t>
      </w:r>
      <w:r>
        <w:fldChar w:fldCharType="begin"/>
      </w:r>
      <w:r>
        <w:instrText xml:space="preserve"> HYPERLINK "https://ecfsapi.fcc.gov/file/106200478023232/2018-06-19%20Industry%20Waiver%20Petition%20(FINAL).pdf" </w:instrText>
      </w:r>
      <w:r>
        <w:fldChar w:fldCharType="separate"/>
      </w:r>
      <w:r w:rsidRPr="0002452C" w:rsidR="00B306A3">
        <w:rPr>
          <w:rStyle w:val="Hyperlink"/>
        </w:rPr>
        <w:t>https://ecfsapi.fcc.gov/file/106200478023232/2018-06-19%20Industry%20Waiver%20Petition%20(FINAL).pdf</w:t>
      </w:r>
      <w:r>
        <w:fldChar w:fldCharType="end"/>
      </w:r>
      <w:r w:rsidR="00B306A3">
        <w:t xml:space="preserve"> (Joint VRS Provider Petition).</w:t>
      </w:r>
    </w:p>
  </w:footnote>
  <w:footnote w:id="4">
    <w:p w:rsidR="003B1344">
      <w:pPr>
        <w:pStyle w:val="FootnoteText"/>
      </w:pPr>
      <w:r>
        <w:rPr>
          <w:rStyle w:val="FootnoteReference"/>
        </w:rPr>
        <w:footnoteRef/>
      </w:r>
      <w:r>
        <w:t xml:space="preserve"> Joint </w:t>
      </w:r>
      <w:r w:rsidR="00A727B6">
        <w:t xml:space="preserve">VRS </w:t>
      </w:r>
      <w:r>
        <w:t xml:space="preserve">Provider Petition at 1. </w:t>
      </w:r>
    </w:p>
  </w:footnote>
  <w:footnote w:id="5">
    <w:p w:rsidR="001C2FAD" w:rsidRPr="00EB2AE1" w:rsidP="001C2FAD">
      <w:pPr>
        <w:pStyle w:val="FootnoteText"/>
      </w:pPr>
      <w:r w:rsidRPr="00EB2AE1">
        <w:rPr>
          <w:rStyle w:val="FootnoteReference"/>
        </w:rPr>
        <w:footnoteRef/>
      </w:r>
      <w:r w:rsidRPr="00EB2AE1">
        <w:t xml:space="preserve"> </w:t>
      </w:r>
      <w:r w:rsidRPr="00EB2AE1">
        <w:rPr>
          <w:i/>
        </w:rPr>
        <w:t>See</w:t>
      </w:r>
      <w:r w:rsidRPr="00EB2AE1">
        <w:t xml:space="preserve"> </w:t>
      </w:r>
      <w:r w:rsidRPr="00EB2AE1">
        <w:rPr>
          <w:i/>
        </w:rPr>
        <w:t>Electronic Filing of Documents in Rulemaking Proceedings</w:t>
      </w:r>
      <w:r w:rsidRPr="00EB2AE1">
        <w:t xml:space="preserve">, </w:t>
      </w:r>
      <w:r w:rsidR="00A727B6">
        <w:t>Report and Order, 13 FCC Rcd 11322 (</w:t>
      </w:r>
      <w:r w:rsidRPr="00EB2AE1">
        <w:t>1998).</w:t>
      </w:r>
    </w:p>
  </w:footnote>
  <w:footnote w:id="6">
    <w:p w:rsidR="00A25F0E" w:rsidP="00A25F0E">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w:t>
      </w:r>
      <w:r w:rsidR="003B1344">
        <w:rPr>
          <w:iCs/>
          <w:color w:val="242021"/>
          <w:spacing w:val="-2"/>
        </w:rPr>
        <w:t>47 CFR</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7">
    <w:p w:rsidR="00A25F0E" w:rsidP="00A25F0E">
      <w:pPr>
        <w:pStyle w:val="FootnoteText"/>
      </w:pPr>
      <w:r>
        <w:rPr>
          <w:rStyle w:val="FootnoteReference"/>
        </w:rPr>
        <w:footnoteRef/>
      </w:r>
      <w:r>
        <w:t xml:space="preserve"> </w:t>
      </w:r>
      <w:r>
        <w:rPr>
          <w:i/>
        </w:rPr>
        <w:t xml:space="preserve">Id. </w:t>
      </w:r>
      <w:r>
        <w:t>§ 1.1206(b).</w:t>
      </w:r>
    </w:p>
  </w:footnote>
  <w:footnote w:id="8">
    <w:p w:rsidR="00A25F0E" w:rsidP="00A25F0E">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32F"/>
    <w:pPr>
      <w:widowControl w:val="0"/>
    </w:pPr>
    <w:rPr>
      <w:snapToGrid w:val="0"/>
      <w:kern w:val="28"/>
      <w:sz w:val="22"/>
    </w:rPr>
  </w:style>
  <w:style w:type="paragraph" w:styleId="Heading1">
    <w:name w:val="heading 1"/>
    <w:basedOn w:val="Normal"/>
    <w:next w:val="ParaNum"/>
    <w:qFormat/>
    <w:rsid w:val="008B53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532F"/>
    <w:pPr>
      <w:keepNext/>
      <w:numPr>
        <w:ilvl w:val="1"/>
        <w:numId w:val="3"/>
      </w:numPr>
      <w:spacing w:after="120"/>
      <w:outlineLvl w:val="1"/>
    </w:pPr>
    <w:rPr>
      <w:b/>
    </w:rPr>
  </w:style>
  <w:style w:type="paragraph" w:styleId="Heading3">
    <w:name w:val="heading 3"/>
    <w:basedOn w:val="Normal"/>
    <w:next w:val="ParaNum"/>
    <w:qFormat/>
    <w:rsid w:val="008B532F"/>
    <w:pPr>
      <w:keepNext/>
      <w:numPr>
        <w:ilvl w:val="2"/>
        <w:numId w:val="3"/>
      </w:numPr>
      <w:tabs>
        <w:tab w:val="left" w:pos="2160"/>
      </w:tabs>
      <w:spacing w:after="120"/>
      <w:outlineLvl w:val="2"/>
    </w:pPr>
    <w:rPr>
      <w:b/>
    </w:rPr>
  </w:style>
  <w:style w:type="paragraph" w:styleId="Heading4">
    <w:name w:val="heading 4"/>
    <w:basedOn w:val="Normal"/>
    <w:next w:val="ParaNum"/>
    <w:qFormat/>
    <w:rsid w:val="008B532F"/>
    <w:pPr>
      <w:keepNext/>
      <w:numPr>
        <w:ilvl w:val="3"/>
        <w:numId w:val="3"/>
      </w:numPr>
      <w:tabs>
        <w:tab w:val="left" w:pos="2880"/>
      </w:tabs>
      <w:spacing w:after="120"/>
      <w:outlineLvl w:val="3"/>
    </w:pPr>
    <w:rPr>
      <w:b/>
    </w:rPr>
  </w:style>
  <w:style w:type="paragraph" w:styleId="Heading5">
    <w:name w:val="heading 5"/>
    <w:basedOn w:val="Normal"/>
    <w:next w:val="ParaNum"/>
    <w:qFormat/>
    <w:rsid w:val="008B53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532F"/>
    <w:pPr>
      <w:numPr>
        <w:ilvl w:val="5"/>
        <w:numId w:val="3"/>
      </w:numPr>
      <w:tabs>
        <w:tab w:val="left" w:pos="4320"/>
      </w:tabs>
      <w:spacing w:after="120"/>
      <w:outlineLvl w:val="5"/>
    </w:pPr>
    <w:rPr>
      <w:b/>
    </w:rPr>
  </w:style>
  <w:style w:type="paragraph" w:styleId="Heading7">
    <w:name w:val="heading 7"/>
    <w:basedOn w:val="Normal"/>
    <w:next w:val="ParaNum"/>
    <w:qFormat/>
    <w:rsid w:val="008B53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53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53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53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32F"/>
  </w:style>
  <w:style w:type="paragraph" w:customStyle="1" w:styleId="ParaNum">
    <w:name w:val="ParaNum"/>
    <w:basedOn w:val="Normal"/>
    <w:rsid w:val="008B532F"/>
    <w:pPr>
      <w:numPr>
        <w:numId w:val="2"/>
      </w:numPr>
      <w:tabs>
        <w:tab w:val="clear" w:pos="1080"/>
        <w:tab w:val="num" w:pos="1440"/>
      </w:tabs>
      <w:spacing w:after="120"/>
    </w:pPr>
  </w:style>
  <w:style w:type="paragraph" w:styleId="EndnoteText">
    <w:name w:val="endnote text"/>
    <w:basedOn w:val="Normal"/>
    <w:semiHidden/>
    <w:rsid w:val="008B532F"/>
    <w:rPr>
      <w:sz w:val="20"/>
    </w:rPr>
  </w:style>
  <w:style w:type="character" w:styleId="EndnoteReference">
    <w:name w:val="endnote reference"/>
    <w:semiHidden/>
    <w:rsid w:val="008B532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1"/>
    <w:rsid w:val="008B532F"/>
    <w:pPr>
      <w:spacing w:after="120"/>
    </w:pPr>
  </w:style>
  <w:style w:type="character" w:styleId="FootnoteReference">
    <w:name w:val="footnote reference"/>
    <w:aliases w:val="(NECG) Footnote Reference,Appel note de bas de p,FR,Footnote Reference/,Style 12,Style 124,Style 13,Style 17,Style 3,Style 6,fr,o"/>
    <w:rsid w:val="008B532F"/>
    <w:rPr>
      <w:rFonts w:ascii="Times New Roman" w:hAnsi="Times New Roman"/>
      <w:dstrike w:val="0"/>
      <w:color w:val="auto"/>
      <w:sz w:val="20"/>
      <w:vertAlign w:val="superscript"/>
    </w:rPr>
  </w:style>
  <w:style w:type="paragraph" w:styleId="TOC1">
    <w:name w:val="toc 1"/>
    <w:basedOn w:val="Normal"/>
    <w:next w:val="Normal"/>
    <w:semiHidden/>
    <w:rsid w:val="008B53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532F"/>
    <w:pPr>
      <w:tabs>
        <w:tab w:val="left" w:pos="720"/>
        <w:tab w:val="right" w:leader="dot" w:pos="9360"/>
      </w:tabs>
      <w:suppressAutoHyphens/>
      <w:ind w:left="720" w:right="720" w:hanging="360"/>
    </w:pPr>
    <w:rPr>
      <w:noProof/>
    </w:rPr>
  </w:style>
  <w:style w:type="paragraph" w:styleId="TOC3">
    <w:name w:val="toc 3"/>
    <w:basedOn w:val="Normal"/>
    <w:next w:val="Normal"/>
    <w:semiHidden/>
    <w:rsid w:val="008B53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53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53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53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53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53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53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532F"/>
    <w:pPr>
      <w:tabs>
        <w:tab w:val="right" w:pos="9360"/>
      </w:tabs>
      <w:suppressAutoHyphens/>
    </w:pPr>
  </w:style>
  <w:style w:type="character" w:customStyle="1" w:styleId="EquationCaption">
    <w:name w:val="_Equation Caption"/>
    <w:rsid w:val="008B532F"/>
  </w:style>
  <w:style w:type="paragraph" w:styleId="Header">
    <w:name w:val="header"/>
    <w:basedOn w:val="Normal"/>
    <w:autoRedefine/>
    <w:rsid w:val="008B532F"/>
    <w:pPr>
      <w:spacing w:before="40"/>
    </w:pPr>
    <w:rPr>
      <w:rFonts w:ascii="Arial" w:hAnsi="Arial" w:cs="Arial"/>
      <w:b/>
      <w:sz w:val="96"/>
    </w:rPr>
  </w:style>
  <w:style w:type="paragraph" w:styleId="Footer">
    <w:name w:val="footer"/>
    <w:basedOn w:val="Normal"/>
    <w:link w:val="FooterChar"/>
    <w:uiPriority w:val="99"/>
    <w:rsid w:val="008B532F"/>
    <w:pPr>
      <w:tabs>
        <w:tab w:val="center" w:pos="4320"/>
        <w:tab w:val="right" w:pos="8640"/>
      </w:tabs>
    </w:pPr>
  </w:style>
  <w:style w:type="character" w:styleId="PageNumber">
    <w:name w:val="page number"/>
    <w:basedOn w:val="DefaultParagraphFont"/>
    <w:rsid w:val="008B532F"/>
  </w:style>
  <w:style w:type="paragraph" w:styleId="BlockText">
    <w:name w:val="Block Text"/>
    <w:basedOn w:val="Normal"/>
    <w:rsid w:val="008B532F"/>
    <w:pPr>
      <w:spacing w:after="240"/>
      <w:ind w:left="1440" w:right="1440"/>
    </w:pPr>
  </w:style>
  <w:style w:type="paragraph" w:customStyle="1" w:styleId="Paratitle">
    <w:name w:val="Para title"/>
    <w:basedOn w:val="Normal"/>
    <w:rsid w:val="008B532F"/>
    <w:pPr>
      <w:tabs>
        <w:tab w:val="center" w:pos="9270"/>
      </w:tabs>
      <w:spacing w:after="240"/>
    </w:pPr>
    <w:rPr>
      <w:spacing w:val="-2"/>
    </w:rPr>
  </w:style>
  <w:style w:type="paragraph" w:customStyle="1" w:styleId="Bullet">
    <w:name w:val="Bullet"/>
    <w:basedOn w:val="Normal"/>
    <w:rsid w:val="008B532F"/>
    <w:pPr>
      <w:tabs>
        <w:tab w:val="left" w:pos="2160"/>
      </w:tabs>
      <w:spacing w:after="220"/>
      <w:ind w:left="2160" w:hanging="720"/>
    </w:pPr>
  </w:style>
  <w:style w:type="paragraph" w:customStyle="1" w:styleId="TableFormat">
    <w:name w:val="TableFormat"/>
    <w:basedOn w:val="Bullet"/>
    <w:rsid w:val="008B532F"/>
    <w:pPr>
      <w:tabs>
        <w:tab w:val="clear" w:pos="2160"/>
        <w:tab w:val="left" w:pos="5040"/>
      </w:tabs>
      <w:ind w:left="5040" w:hanging="3600"/>
    </w:pPr>
  </w:style>
  <w:style w:type="paragraph" w:customStyle="1" w:styleId="TOCTitle">
    <w:name w:val="TOC Title"/>
    <w:basedOn w:val="Normal"/>
    <w:rsid w:val="008B53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532F"/>
    <w:pPr>
      <w:jc w:val="center"/>
    </w:pPr>
    <w:rPr>
      <w:rFonts w:ascii="Times New Roman Bold" w:hAnsi="Times New Roman Bold"/>
      <w:b/>
      <w:bCs/>
      <w:caps/>
      <w:szCs w:val="22"/>
    </w:rPr>
  </w:style>
  <w:style w:type="character" w:styleId="Hyperlink">
    <w:name w:val="Hyperlink"/>
    <w:rsid w:val="008B532F"/>
    <w:rPr>
      <w:color w:val="0000FF"/>
      <w:u w:val="single"/>
    </w:rPr>
  </w:style>
  <w:style w:type="paragraph" w:styleId="BalloonText">
    <w:name w:val="Balloon Text"/>
    <w:basedOn w:val="Normal"/>
    <w:link w:val="BalloonTextChar"/>
    <w:rsid w:val="008B532F"/>
    <w:rPr>
      <w:rFonts w:ascii="Segoe UI" w:hAnsi="Segoe UI" w:cs="Segoe UI"/>
      <w:sz w:val="18"/>
      <w:szCs w:val="18"/>
    </w:rPr>
  </w:style>
  <w:style w:type="character" w:customStyle="1" w:styleId="BalloonTextChar">
    <w:name w:val="Balloon Text Char"/>
    <w:basedOn w:val="DefaultParagraphFont"/>
    <w:link w:val="BalloonText"/>
    <w:rsid w:val="008B532F"/>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8B532F"/>
    <w:rPr>
      <w:snapToGrid w:val="0"/>
      <w:kern w:val="28"/>
      <w:sz w:val="22"/>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rsid w:val="00A25F0E"/>
  </w:style>
  <w:style w:type="character" w:customStyle="1" w:styleId="UnresolvedMention">
    <w:name w:val="Unresolved Mention"/>
    <w:basedOn w:val="DefaultParagraphFont"/>
    <w:uiPriority w:val="99"/>
    <w:semiHidden/>
    <w:unhideWhenUsed/>
    <w:rsid w:val="00A25F0E"/>
    <w:rPr>
      <w:color w:val="808080"/>
      <w:shd w:val="clear" w:color="auto" w:fill="E6E6E6"/>
    </w:rPr>
  </w:style>
  <w:style w:type="character" w:styleId="FollowedHyperlink">
    <w:name w:val="FollowedHyperlink"/>
    <w:basedOn w:val="DefaultParagraphFont"/>
    <w:rsid w:val="00A25F0E"/>
    <w:rPr>
      <w:color w:val="954F72" w:themeColor="followedHyperlink"/>
      <w:u w:val="single"/>
    </w:rPr>
  </w:style>
  <w:style w:type="character" w:customStyle="1" w:styleId="FootnoteTextChar">
    <w:name w:val="Footnote Text Char"/>
    <w:aliases w:val="Footnote Text Char Char Char Char Char,Footnote Text Char Char Char Char Char1 Char Char,Footnote Text Char1 Char Char Char,Footnote Text Char1 Char Char Char1 Char Char,Footnote Text Char2 Char Char"/>
    <w:rsid w:val="001C2FAD"/>
  </w:style>
  <w:style w:type="character" w:styleId="CommentReference">
    <w:name w:val="annotation reference"/>
    <w:basedOn w:val="DefaultParagraphFont"/>
    <w:rsid w:val="00CA004B"/>
    <w:rPr>
      <w:sz w:val="16"/>
      <w:szCs w:val="16"/>
    </w:rPr>
  </w:style>
  <w:style w:type="paragraph" w:styleId="CommentText">
    <w:name w:val="annotation text"/>
    <w:basedOn w:val="Normal"/>
    <w:link w:val="CommentTextChar"/>
    <w:rsid w:val="00CA004B"/>
    <w:rPr>
      <w:sz w:val="20"/>
    </w:rPr>
  </w:style>
  <w:style w:type="character" w:customStyle="1" w:styleId="CommentTextChar">
    <w:name w:val="Comment Text Char"/>
    <w:basedOn w:val="DefaultParagraphFont"/>
    <w:link w:val="CommentText"/>
    <w:rsid w:val="00CA004B"/>
    <w:rPr>
      <w:snapToGrid w:val="0"/>
      <w:kern w:val="28"/>
    </w:rPr>
  </w:style>
  <w:style w:type="paragraph" w:styleId="CommentSubject">
    <w:name w:val="annotation subject"/>
    <w:basedOn w:val="CommentText"/>
    <w:next w:val="CommentText"/>
    <w:link w:val="CommentSubjectChar"/>
    <w:rsid w:val="00CA004B"/>
    <w:rPr>
      <w:b/>
      <w:bCs/>
    </w:rPr>
  </w:style>
  <w:style w:type="character" w:customStyle="1" w:styleId="CommentSubjectChar">
    <w:name w:val="Comment Subject Char"/>
    <w:basedOn w:val="CommentTextChar"/>
    <w:link w:val="CommentSubject"/>
    <w:rsid w:val="00CA004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