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602577" w:rsidRPr="0090486E">
      <w:pPr>
        <w:jc w:val="right"/>
        <w:rPr>
          <w:b/>
          <w:szCs w:val="22"/>
        </w:rPr>
      </w:pPr>
      <w:r>
        <w:rPr>
          <w:b/>
          <w:szCs w:val="22"/>
        </w:rPr>
        <w:t>DA 1</w:t>
      </w:r>
      <w:r w:rsidR="00E06E47">
        <w:rPr>
          <w:b/>
          <w:szCs w:val="22"/>
        </w:rPr>
        <w:t>8</w:t>
      </w:r>
      <w:r>
        <w:rPr>
          <w:b/>
          <w:szCs w:val="22"/>
        </w:rPr>
        <w:t>-</w:t>
      </w:r>
      <w:r w:rsidR="00510FA0">
        <w:rPr>
          <w:b/>
          <w:szCs w:val="22"/>
        </w:rPr>
        <w:t>682</w:t>
      </w:r>
      <w:bookmarkStart w:id="1" w:name="_GoBack"/>
      <w:bookmarkEnd w:id="1"/>
    </w:p>
    <w:p w:rsidR="00602577" w:rsidRPr="0090486E">
      <w:pPr>
        <w:spacing w:before="60"/>
        <w:jc w:val="right"/>
        <w:rPr>
          <w:b/>
          <w:szCs w:val="22"/>
        </w:rPr>
      </w:pPr>
      <w:r w:rsidRPr="0090486E">
        <w:rPr>
          <w:b/>
          <w:szCs w:val="22"/>
        </w:rPr>
        <w:t xml:space="preserve">Released: </w:t>
      </w:r>
      <w:r w:rsidR="00CB4820">
        <w:rPr>
          <w:b/>
          <w:szCs w:val="22"/>
        </w:rPr>
        <w:t xml:space="preserve">June </w:t>
      </w:r>
      <w:r w:rsidR="00674C0F">
        <w:rPr>
          <w:b/>
          <w:szCs w:val="22"/>
        </w:rPr>
        <w:t>29</w:t>
      </w:r>
      <w:r w:rsidR="00E03BA4">
        <w:rPr>
          <w:b/>
          <w:szCs w:val="22"/>
        </w:rPr>
        <w:t>,</w:t>
      </w:r>
      <w:r w:rsidR="00A7463A">
        <w:rPr>
          <w:b/>
          <w:szCs w:val="22"/>
        </w:rPr>
        <w:t xml:space="preserve"> </w:t>
      </w:r>
      <w:r w:rsidR="00461A8D">
        <w:rPr>
          <w:b/>
          <w:szCs w:val="22"/>
        </w:rPr>
        <w:t>201</w:t>
      </w:r>
      <w:r w:rsidR="00E03BA4">
        <w:rPr>
          <w:b/>
          <w:szCs w:val="22"/>
        </w:rPr>
        <w:t>8</w:t>
      </w:r>
    </w:p>
    <w:p w:rsidR="00602577" w:rsidRPr="0090486E">
      <w:pPr>
        <w:jc w:val="right"/>
        <w:rPr>
          <w:szCs w:val="22"/>
        </w:rPr>
      </w:pPr>
    </w:p>
    <w:p w:rsidR="00A556EB" w:rsidRPr="0090486E" w:rsidP="00A556EB">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pPr>
        <w:pStyle w:val="BodyTextIndent"/>
        <w:rPr>
          <w:color w:val="000000"/>
          <w:sz w:val="22"/>
          <w:szCs w:val="22"/>
        </w:rPr>
      </w:pPr>
      <w:r w:rsidRPr="0090486E">
        <w:rPr>
          <w:color w:val="000000"/>
          <w:sz w:val="22"/>
          <w:szCs w:val="22"/>
        </w:rPr>
        <w:br/>
        <w:t>WC Docket No. 1</w:t>
      </w:r>
      <w:r w:rsidR="00085684">
        <w:rPr>
          <w:color w:val="000000"/>
          <w:sz w:val="22"/>
          <w:szCs w:val="22"/>
        </w:rPr>
        <w:t>8-</w:t>
      </w:r>
      <w:r w:rsidR="00CB4820">
        <w:rPr>
          <w:color w:val="000000"/>
          <w:sz w:val="22"/>
          <w:szCs w:val="22"/>
        </w:rPr>
        <w:t>137</w:t>
      </w:r>
    </w:p>
    <w:p w:rsidR="00602577">
      <w:pPr>
        <w:jc w:val="center"/>
        <w:rPr>
          <w:sz w:val="24"/>
        </w:rPr>
      </w:pPr>
    </w:p>
    <w:p w:rsidR="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sidR="00322213">
        <w:rPr>
          <w:szCs w:val="22"/>
        </w:rPr>
        <w:t>b</w:t>
      </w:r>
      <w:r w:rsidRPr="009A60AB">
        <w:rPr>
          <w:szCs w:val="22"/>
        </w:rPr>
        <w:t xml:space="preserve">y </w:t>
      </w:r>
      <w:r w:rsidRPr="00CB4820" w:rsidR="00CB4820">
        <w:rPr>
          <w:szCs w:val="22"/>
        </w:rPr>
        <w:t xml:space="preserve">Number Access, LLC </w:t>
      </w:r>
      <w:r w:rsidRPr="009A60AB">
        <w:rPr>
          <w:szCs w:val="22"/>
        </w:rPr>
        <w:t xml:space="preserve">Pursuant </w:t>
      </w:r>
      <w:r w:rsidRPr="009A60AB">
        <w:rPr>
          <w:szCs w:val="22"/>
        </w:rPr>
        <w:t>To</w:t>
      </w:r>
      <w:r w:rsidRPr="009A60AB">
        <w:rPr>
          <w:szCs w:val="22"/>
        </w:rPr>
        <w:t xml:space="preserve"> Section 52.15(</w:t>
      </w:r>
      <w:r>
        <w:rPr>
          <w:szCs w:val="22"/>
        </w:rPr>
        <w:t>g</w:t>
      </w:r>
      <w:r w:rsidRPr="009A60AB">
        <w:rPr>
          <w:szCs w:val="22"/>
        </w:rPr>
        <w:t xml:space="preserve">)(3) </w:t>
      </w:r>
      <w:r w:rsidR="00322213">
        <w:rPr>
          <w:szCs w:val="22"/>
        </w:rPr>
        <w:t>o</w:t>
      </w:r>
      <w:r w:rsidRPr="009A60AB">
        <w:rPr>
          <w:szCs w:val="22"/>
        </w:rPr>
        <w:t xml:space="preserve">f </w:t>
      </w:r>
      <w:r w:rsidR="00322213">
        <w:rPr>
          <w:szCs w:val="22"/>
        </w:rPr>
        <w:t>t</w:t>
      </w:r>
      <w:r w:rsidRPr="009A60AB">
        <w:rPr>
          <w:szCs w:val="22"/>
        </w:rPr>
        <w:t>he Commission’s Rules</w:t>
      </w:r>
      <w:r w:rsidRPr="00461A8D" w:rsidR="00283FE0">
        <w:rPr>
          <w:szCs w:val="22"/>
        </w:rPr>
        <w:t>,</w:t>
      </w:r>
      <w:r w:rsidRPr="00461A8D" w:rsidR="00E538CF">
        <w:rPr>
          <w:szCs w:val="22"/>
        </w:rPr>
        <w:t xml:space="preserve"> </w:t>
      </w:r>
      <w:r w:rsidRPr="00461A8D">
        <w:rPr>
          <w:szCs w:val="22"/>
        </w:rPr>
        <w:t>WC</w:t>
      </w:r>
      <w:r w:rsidRPr="00461A8D" w:rsidR="00461A8D">
        <w:rPr>
          <w:szCs w:val="22"/>
        </w:rPr>
        <w:t xml:space="preserve"> Docket No. </w:t>
      </w:r>
      <w:r w:rsidR="00461A8D">
        <w:rPr>
          <w:szCs w:val="22"/>
        </w:rPr>
        <w:t>1</w:t>
      </w:r>
      <w:r w:rsidR="00085684">
        <w:rPr>
          <w:szCs w:val="22"/>
        </w:rPr>
        <w:t>8</w:t>
      </w:r>
      <w:r w:rsidR="00461A8D">
        <w:rPr>
          <w:szCs w:val="22"/>
        </w:rPr>
        <w:t>-</w:t>
      </w:r>
      <w:r w:rsidR="00CB4820">
        <w:rPr>
          <w:szCs w:val="22"/>
        </w:rPr>
        <w:t>137</w:t>
      </w:r>
      <w:r w:rsidRPr="00461A8D">
        <w:rPr>
          <w:szCs w:val="22"/>
        </w:rPr>
        <w:t xml:space="preserve"> </w:t>
      </w:r>
      <w:r w:rsidR="00D60FEA">
        <w:rPr>
          <w:szCs w:val="22"/>
        </w:rPr>
        <w:t>(</w:t>
      </w:r>
      <w:r w:rsidR="00CB4820">
        <w:rPr>
          <w:szCs w:val="22"/>
        </w:rPr>
        <w:t>March 5</w:t>
      </w:r>
      <w:r>
        <w:rPr>
          <w:szCs w:val="22"/>
        </w:rPr>
        <w:t>, 201</w:t>
      </w:r>
      <w:r w:rsidR="00085684">
        <w:rPr>
          <w:szCs w:val="22"/>
        </w:rPr>
        <w:t>8</w:t>
      </w:r>
      <w:r w:rsidRPr="00461A8D">
        <w:rPr>
          <w:szCs w:val="22"/>
        </w:rPr>
        <w:t>), Public Notice, DA 1</w:t>
      </w:r>
      <w:r w:rsidR="00322213">
        <w:rPr>
          <w:szCs w:val="22"/>
        </w:rPr>
        <w:t>8</w:t>
      </w:r>
      <w:r w:rsidRPr="00461A8D">
        <w:rPr>
          <w:szCs w:val="22"/>
        </w:rPr>
        <w:t>-</w:t>
      </w:r>
      <w:r w:rsidR="00CB4820">
        <w:rPr>
          <w:szCs w:val="22"/>
        </w:rPr>
        <w:t>564</w:t>
      </w:r>
      <w:r w:rsidRPr="00461A8D" w:rsidR="00461A8D">
        <w:rPr>
          <w:szCs w:val="22"/>
        </w:rPr>
        <w:t xml:space="preserve"> (WCB </w:t>
      </w:r>
      <w:r w:rsidR="00CB4820">
        <w:rPr>
          <w:szCs w:val="22"/>
        </w:rPr>
        <w:t>May 30</w:t>
      </w:r>
      <w:r w:rsidR="00461A8D">
        <w:rPr>
          <w:szCs w:val="22"/>
        </w:rPr>
        <w:t>,</w:t>
      </w:r>
      <w:r w:rsidRPr="00461A8D">
        <w:rPr>
          <w:szCs w:val="22"/>
        </w:rPr>
        <w:t xml:space="preserve"> 201</w:t>
      </w:r>
      <w:r w:rsidR="008D6A4D">
        <w:rPr>
          <w:szCs w:val="22"/>
        </w:rPr>
        <w:t>8</w:t>
      </w:r>
      <w:r w:rsidRPr="00461A8D">
        <w:rPr>
          <w:szCs w:val="22"/>
        </w:rPr>
        <w:t xml:space="preserve">).  </w:t>
      </w:r>
    </w:p>
    <w:p w:rsidR="00A556EB" w:rsidP="00A556EB">
      <w:pPr>
        <w:ind w:right="720"/>
        <w:rPr>
          <w:szCs w:val="22"/>
        </w:rPr>
      </w:pPr>
    </w:p>
    <w:p w:rsidR="00A556EB" w:rsidP="00A556EB">
      <w:pPr>
        <w:rPr>
          <w:b/>
          <w:szCs w:val="22"/>
        </w:rPr>
      </w:pPr>
      <w:r>
        <w:rPr>
          <w:b/>
          <w:bCs/>
          <w:color w:val="000000"/>
          <w:szCs w:val="22"/>
          <w:lang w:eastAsia="ja-JP"/>
        </w:rPr>
        <w:t xml:space="preserve">Effective Grant Date:  </w:t>
      </w:r>
      <w:r w:rsidR="00CB4820">
        <w:rPr>
          <w:b/>
          <w:bCs/>
          <w:color w:val="000000"/>
          <w:szCs w:val="22"/>
          <w:lang w:eastAsia="ja-JP"/>
        </w:rPr>
        <w:t>June 30</w:t>
      </w:r>
      <w:r w:rsidR="00D60FEA">
        <w:rPr>
          <w:b/>
          <w:bCs/>
          <w:color w:val="000000"/>
          <w:szCs w:val="22"/>
          <w:lang w:eastAsia="ja-JP"/>
        </w:rPr>
        <w:t>, 201</w:t>
      </w:r>
      <w:r w:rsidR="00E03BA4">
        <w:rPr>
          <w:b/>
          <w:bCs/>
          <w:color w:val="000000"/>
          <w:szCs w:val="22"/>
          <w:lang w:eastAsia="ja-JP"/>
        </w:rPr>
        <w:t>8</w:t>
      </w:r>
    </w:p>
    <w:p w:rsidR="00A556EB" w:rsidP="00A556EB">
      <w:pPr>
        <w:rPr>
          <w:b/>
          <w:bCs/>
          <w:color w:val="000000"/>
          <w:szCs w:val="22"/>
          <w:lang w:eastAsia="ja-JP"/>
        </w:rPr>
      </w:pPr>
    </w:p>
    <w:p w:rsidR="00A556EB" w:rsidP="00A556EB">
      <w:pPr>
        <w:ind w:firstLine="720"/>
      </w:pPr>
      <w:r>
        <w:t xml:space="preserve">For further information, please contact Margoux Brown at (202) </w:t>
      </w:r>
      <w:r w:rsidRPr="003F02B6">
        <w:t>4</w:t>
      </w:r>
      <w:r>
        <w:t xml:space="preserve">18-1584 or </w:t>
      </w:r>
      <w:r w:rsidR="00674C0F">
        <w:t>Michelle Sclater</w:t>
      </w:r>
      <w:r>
        <w:t xml:space="preserve"> at (202) 418-</w:t>
      </w:r>
      <w:r w:rsidR="00674C0F">
        <w:t>0388</w:t>
      </w:r>
      <w:r>
        <w:t>, Competition Policy Division, Wireline Competition Bureau.</w:t>
      </w:r>
    </w:p>
    <w:p w:rsidR="00A556EB" w:rsidP="00A556EB">
      <w:pPr>
        <w:ind w:firstLine="720"/>
      </w:pPr>
    </w:p>
    <w:p w:rsidR="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pPr>
        <w:jc w:val="center"/>
        <w:rPr>
          <w:b/>
          <w:color w:val="000000"/>
          <w:szCs w:val="22"/>
        </w:rPr>
      </w:pPr>
      <w:r w:rsidRPr="006155CE">
        <w:rPr>
          <w:b/>
          <w:color w:val="000000"/>
          <w:szCs w:val="22"/>
        </w:rPr>
        <w:t>-FCC-</w:t>
      </w:r>
    </w:p>
    <w:p w:rsidR="00602577">
      <w:pPr>
        <w:spacing w:before="120" w:after="240"/>
        <w:rPr>
          <w:sz w:val="24"/>
        </w:rPr>
      </w:pPr>
    </w:p>
    <w:p w:rsidR="006025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r>
        <w:separator/>
      </w:r>
    </w:p>
  </w:footnote>
  <w:footnote w:type="continuationSeparator" w:id="1">
    <w:p w:rsidR="00413C5E">
      <w:r>
        <w:continuationSeparator/>
      </w:r>
    </w:p>
  </w:footnote>
  <w:footnote w:id="2">
    <w:p w:rsidR="00A556EB" w:rsidRPr="00373C6A"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