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B47BB5" w:rsidP="001C7657">
      <w:pPr>
        <w:jc w:val="right"/>
        <w:sectPr w:rsidSect="008043C6">
          <w:headerReference w:type="default" r:id="rId5"/>
          <w:footerReference w:type="default" r:id="rId6"/>
          <w:headerReference w:type="first" r:id="rId7"/>
          <w:pgSz w:w="12240" w:h="15840" w:code="1"/>
          <w:pgMar w:top="720" w:right="1440" w:bottom="1440" w:left="1440" w:header="720" w:footer="1440" w:gutter="0"/>
          <w:cols w:space="720"/>
          <w:titlePg/>
        </w:sectPr>
      </w:pPr>
      <w:bookmarkStart w:id="1" w:name="_GoBack"/>
      <w:bookmarkEnd w:id="1"/>
    </w:p>
    <w:p w:rsidR="001C7657" w:rsidRPr="00277EA6" w:rsidP="001C7657">
      <w:pPr>
        <w:jc w:val="right"/>
        <w:rPr>
          <w:szCs w:val="22"/>
        </w:rPr>
      </w:pPr>
      <w:bookmarkStart w:id="2" w:name="_Hlk518379235"/>
      <w:r>
        <w:rPr>
          <w:szCs w:val="22"/>
        </w:rPr>
        <w:t xml:space="preserve">DA </w:t>
      </w:r>
      <w:r w:rsidRPr="00277EA6">
        <w:rPr>
          <w:szCs w:val="22"/>
        </w:rPr>
        <w:t>18-</w:t>
      </w:r>
      <w:r w:rsidR="00CE7EA7">
        <w:rPr>
          <w:szCs w:val="22"/>
        </w:rPr>
        <w:t>694</w:t>
      </w:r>
    </w:p>
    <w:p w:rsidR="001C7657" w:rsidRPr="00277EA6" w:rsidP="001C7657">
      <w:pPr>
        <w:spacing w:before="60"/>
        <w:jc w:val="right"/>
        <w:rPr>
          <w:szCs w:val="22"/>
        </w:rPr>
      </w:pPr>
      <w:r w:rsidRPr="00F94485">
        <w:rPr>
          <w:szCs w:val="22"/>
        </w:rPr>
        <w:t>July 3</w:t>
      </w:r>
      <w:r w:rsidRPr="00822DE8">
        <w:rPr>
          <w:szCs w:val="22"/>
        </w:rPr>
        <w:t>, 2018</w:t>
      </w:r>
    </w:p>
    <w:p w:rsidR="001C7657" w:rsidRPr="00277EA6" w:rsidP="001C7657">
      <w:pPr>
        <w:jc w:val="right"/>
        <w:rPr>
          <w:szCs w:val="22"/>
        </w:rPr>
      </w:pPr>
    </w:p>
    <w:p w:rsidR="001C7657" w:rsidRPr="00277EA6" w:rsidP="001C7657">
      <w:pPr>
        <w:jc w:val="center"/>
        <w:rPr>
          <w:b/>
          <w:szCs w:val="22"/>
        </w:rPr>
      </w:pPr>
      <w:r w:rsidRPr="00277EA6">
        <w:rPr>
          <w:b/>
          <w:szCs w:val="22"/>
        </w:rPr>
        <w:t xml:space="preserve">WIRELINE COMPETITION BUREAU ANNOUNCES COMMENT </w:t>
      </w:r>
      <w:r>
        <w:rPr>
          <w:b/>
          <w:szCs w:val="22"/>
        </w:rPr>
        <w:t xml:space="preserve">AND REPLY COMMENT </w:t>
      </w:r>
      <w:r w:rsidRPr="00277EA6">
        <w:rPr>
          <w:b/>
          <w:szCs w:val="22"/>
        </w:rPr>
        <w:t>DATES FOR F</w:t>
      </w:r>
      <w:r>
        <w:rPr>
          <w:b/>
          <w:szCs w:val="22"/>
        </w:rPr>
        <w:t xml:space="preserve">URTHER </w:t>
      </w:r>
      <w:r w:rsidRPr="00277EA6">
        <w:rPr>
          <w:b/>
          <w:szCs w:val="22"/>
        </w:rPr>
        <w:t>N</w:t>
      </w:r>
      <w:r>
        <w:rPr>
          <w:b/>
          <w:szCs w:val="22"/>
        </w:rPr>
        <w:t xml:space="preserve">OTICE OF </w:t>
      </w:r>
      <w:r w:rsidRPr="00277EA6">
        <w:rPr>
          <w:b/>
          <w:szCs w:val="22"/>
        </w:rPr>
        <w:t>P</w:t>
      </w:r>
      <w:r>
        <w:rPr>
          <w:b/>
          <w:szCs w:val="22"/>
        </w:rPr>
        <w:t xml:space="preserve">ROPOSED </w:t>
      </w:r>
      <w:r w:rsidRPr="00277EA6">
        <w:rPr>
          <w:b/>
          <w:szCs w:val="22"/>
        </w:rPr>
        <w:t>R</w:t>
      </w:r>
      <w:r>
        <w:rPr>
          <w:b/>
          <w:szCs w:val="22"/>
        </w:rPr>
        <w:t>ULE</w:t>
      </w:r>
      <w:r w:rsidRPr="00277EA6">
        <w:rPr>
          <w:b/>
          <w:szCs w:val="22"/>
        </w:rPr>
        <w:t>M</w:t>
      </w:r>
      <w:r>
        <w:rPr>
          <w:b/>
          <w:szCs w:val="22"/>
        </w:rPr>
        <w:t>AKING</w:t>
      </w:r>
      <w:r w:rsidRPr="00277EA6">
        <w:rPr>
          <w:b/>
          <w:szCs w:val="22"/>
        </w:rPr>
        <w:t xml:space="preserve"> ON TOLL FREE (8YY) CALLING ACCESS CHARGE REFORM</w:t>
      </w:r>
    </w:p>
    <w:p w:rsidR="001C7657" w:rsidRPr="00277EA6" w:rsidP="001C7657">
      <w:pPr>
        <w:jc w:val="center"/>
        <w:rPr>
          <w:b/>
          <w:szCs w:val="22"/>
        </w:rPr>
      </w:pPr>
      <w:r w:rsidRPr="00277EA6">
        <w:rPr>
          <w:b/>
          <w:szCs w:val="22"/>
        </w:rPr>
        <w:t>WC Docket No. 18-156</w:t>
      </w:r>
    </w:p>
    <w:p w:rsidR="001C7657" w:rsidRPr="00277EA6" w:rsidP="001C7657">
      <w:pPr>
        <w:jc w:val="center"/>
        <w:rPr>
          <w:szCs w:val="22"/>
        </w:rPr>
      </w:pPr>
    </w:p>
    <w:p w:rsidR="001C7657" w:rsidRPr="00277EA6" w:rsidP="001C7657">
      <w:pPr>
        <w:rPr>
          <w:b/>
          <w:szCs w:val="22"/>
        </w:rPr>
      </w:pPr>
      <w:r w:rsidRPr="00277EA6">
        <w:rPr>
          <w:b/>
          <w:szCs w:val="22"/>
        </w:rPr>
        <w:t xml:space="preserve">Comment Date: </w:t>
      </w:r>
      <w:r>
        <w:rPr>
          <w:b/>
          <w:szCs w:val="22"/>
        </w:rPr>
        <w:t>September 4, 2018</w:t>
      </w:r>
    </w:p>
    <w:p w:rsidR="001C7657" w:rsidRPr="00277EA6" w:rsidP="001C7657">
      <w:pPr>
        <w:spacing w:after="240"/>
        <w:rPr>
          <w:b/>
          <w:szCs w:val="22"/>
        </w:rPr>
      </w:pPr>
      <w:r w:rsidRPr="00277EA6">
        <w:rPr>
          <w:b/>
          <w:szCs w:val="22"/>
        </w:rPr>
        <w:t xml:space="preserve">Reply Comment Date: </w:t>
      </w:r>
      <w:r>
        <w:rPr>
          <w:b/>
          <w:szCs w:val="22"/>
        </w:rPr>
        <w:t>October 1, 2018</w:t>
      </w:r>
    </w:p>
    <w:p w:rsidR="001C7657" w:rsidP="001C7657">
      <w:pPr>
        <w:ind w:firstLine="720"/>
        <w:jc w:val="both"/>
        <w:rPr>
          <w:szCs w:val="22"/>
        </w:rPr>
      </w:pPr>
      <w:r w:rsidRPr="00277EA6">
        <w:rPr>
          <w:szCs w:val="22"/>
        </w:rPr>
        <w:t xml:space="preserve">On June 8, 2018, the </w:t>
      </w:r>
      <w:r>
        <w:rPr>
          <w:szCs w:val="22"/>
        </w:rPr>
        <w:t xml:space="preserve">Federal Communications </w:t>
      </w:r>
      <w:r w:rsidRPr="00277EA6">
        <w:rPr>
          <w:szCs w:val="22"/>
        </w:rPr>
        <w:t xml:space="preserve">Commission </w:t>
      </w:r>
      <w:r>
        <w:rPr>
          <w:szCs w:val="22"/>
        </w:rPr>
        <w:t xml:space="preserve">(FCC) </w:t>
      </w:r>
      <w:r w:rsidRPr="00277EA6">
        <w:rPr>
          <w:szCs w:val="22"/>
        </w:rPr>
        <w:t xml:space="preserve">adopted the </w:t>
      </w:r>
      <w:r>
        <w:rPr>
          <w:szCs w:val="22"/>
        </w:rPr>
        <w:t>a Further Notice of Proposed Rulemaking (</w:t>
      </w:r>
      <w:r w:rsidRPr="00F94485">
        <w:rPr>
          <w:i/>
          <w:szCs w:val="22"/>
        </w:rPr>
        <w:t>FNPRM</w:t>
      </w:r>
      <w:r>
        <w:rPr>
          <w:szCs w:val="22"/>
        </w:rPr>
        <w:t>) seeking comment on proposals to address abuses of access charges imposed in connection with toll free (8YY) calls.</w:t>
      </w:r>
      <w:r>
        <w:rPr>
          <w:rStyle w:val="FootnoteReference"/>
          <w:szCs w:val="22"/>
        </w:rPr>
        <w:footnoteReference w:id="3"/>
      </w:r>
      <w:r>
        <w:rPr>
          <w:szCs w:val="22"/>
        </w:rPr>
        <w:t xml:space="preserve">  In the </w:t>
      </w:r>
      <w:r>
        <w:rPr>
          <w:i/>
          <w:szCs w:val="22"/>
        </w:rPr>
        <w:t>FNPRM</w:t>
      </w:r>
      <w:r>
        <w:rPr>
          <w:szCs w:val="22"/>
        </w:rPr>
        <w:t xml:space="preserve">, the Commission proposes to combat abuses of the current 8YY intercarrier compensation system by transitioning inter- and intra-state originating end office and tandem switching and transport charges for 8YY calls to bill-and-keep, capping database query rates on a nationwide basis, and prohibiting more than one database query charge per call.  The </w:t>
      </w:r>
      <w:r>
        <w:rPr>
          <w:i/>
          <w:szCs w:val="22"/>
        </w:rPr>
        <w:t>FNPRM</w:t>
      </w:r>
      <w:r>
        <w:rPr>
          <w:szCs w:val="22"/>
        </w:rPr>
        <w:t xml:space="preserve"> sets deadlines for filing comments and reply comments at 60 and 90 days, respectively, following publication in the Federal Register.</w:t>
      </w:r>
      <w:r>
        <w:rPr>
          <w:rStyle w:val="FootnoteReference"/>
          <w:szCs w:val="22"/>
        </w:rPr>
        <w:footnoteReference w:id="4"/>
      </w:r>
    </w:p>
    <w:p w:rsidR="001C7657" w:rsidRPr="009F493F" w:rsidP="001C7657">
      <w:pPr>
        <w:jc w:val="both"/>
        <w:rPr>
          <w:szCs w:val="22"/>
        </w:rPr>
      </w:pPr>
    </w:p>
    <w:p w:rsidR="001C7657" w:rsidRPr="00277EA6" w:rsidP="001C7657">
      <w:pPr>
        <w:ind w:firstLine="720"/>
        <w:jc w:val="both"/>
        <w:rPr>
          <w:szCs w:val="22"/>
        </w:rPr>
      </w:pPr>
      <w:r>
        <w:rPr>
          <w:szCs w:val="22"/>
        </w:rPr>
        <w:t>The Federal Register p</w:t>
      </w:r>
      <w:r w:rsidRPr="00277EA6">
        <w:rPr>
          <w:szCs w:val="22"/>
        </w:rPr>
        <w:t xml:space="preserve">ublished a summary of the </w:t>
      </w:r>
      <w:r w:rsidRPr="00277EA6">
        <w:rPr>
          <w:i/>
          <w:szCs w:val="22"/>
        </w:rPr>
        <w:t>FNPRM</w:t>
      </w:r>
      <w:r w:rsidRPr="00277EA6">
        <w:rPr>
          <w:szCs w:val="22"/>
        </w:rPr>
        <w:t xml:space="preserve"> on </w:t>
      </w:r>
      <w:r>
        <w:rPr>
          <w:szCs w:val="22"/>
        </w:rPr>
        <w:t>July 3, 2018</w:t>
      </w:r>
      <w:r w:rsidRPr="00277EA6">
        <w:rPr>
          <w:szCs w:val="22"/>
        </w:rPr>
        <w:t>.</w:t>
      </w:r>
      <w:r>
        <w:rPr>
          <w:rStyle w:val="FootnoteReference"/>
          <w:szCs w:val="22"/>
        </w:rPr>
        <w:footnoteReference w:id="5"/>
      </w:r>
      <w:r w:rsidRPr="00277EA6">
        <w:rPr>
          <w:szCs w:val="22"/>
        </w:rPr>
        <w:t xml:space="preserve">  Accordingly, comments will be due on or before </w:t>
      </w:r>
      <w:r>
        <w:rPr>
          <w:szCs w:val="22"/>
        </w:rPr>
        <w:t>September 4, 2018</w:t>
      </w:r>
      <w:r w:rsidRPr="00277EA6">
        <w:rPr>
          <w:szCs w:val="22"/>
        </w:rPr>
        <w:t xml:space="preserve">, and reply comments will be due on or before </w:t>
      </w:r>
      <w:r>
        <w:rPr>
          <w:szCs w:val="22"/>
        </w:rPr>
        <w:t>October 1, 2018</w:t>
      </w:r>
      <w:r w:rsidRPr="00277EA6">
        <w:rPr>
          <w:szCs w:val="22"/>
        </w:rPr>
        <w:t xml:space="preserve">.  Complete filing instructions are provided in the </w:t>
      </w:r>
      <w:r w:rsidRPr="00277EA6">
        <w:rPr>
          <w:i/>
          <w:szCs w:val="22"/>
        </w:rPr>
        <w:t>FNPRM</w:t>
      </w:r>
      <w:r>
        <w:rPr>
          <w:szCs w:val="22"/>
          <w:vertAlign w:val="superscript"/>
        </w:rPr>
        <w:t xml:space="preserve"> </w:t>
      </w:r>
      <w:r>
        <w:rPr>
          <w:rStyle w:val="FootnoteReference"/>
          <w:szCs w:val="22"/>
        </w:rPr>
        <w:footnoteReference w:id="6"/>
      </w:r>
      <w:r w:rsidRPr="00277EA6">
        <w:rPr>
          <w:szCs w:val="22"/>
        </w:rPr>
        <w:t xml:space="preserve"> and the Federal Register.</w:t>
      </w:r>
      <w:r>
        <w:rPr>
          <w:rStyle w:val="FootnoteReference"/>
          <w:szCs w:val="22"/>
        </w:rPr>
        <w:footnoteReference w:id="7"/>
      </w:r>
    </w:p>
    <w:p w:rsidR="001C7657" w:rsidRPr="00277EA6" w:rsidP="001C7657">
      <w:pPr>
        <w:rPr>
          <w:szCs w:val="22"/>
        </w:rPr>
      </w:pPr>
    </w:p>
    <w:p w:rsidR="001C7657" w:rsidP="001C7657">
      <w:pPr>
        <w:ind w:firstLine="720"/>
        <w:jc w:val="both"/>
        <w:rPr>
          <w:szCs w:val="22"/>
        </w:rPr>
      </w:pPr>
      <w:r w:rsidRPr="00277EA6">
        <w:rPr>
          <w:szCs w:val="22"/>
        </w:rPr>
        <w:t>For additional information, contact Irina Asoskov, Wireline Competition Bureau, Pricing Policy Division, at irina.asoskov@fcc.gov or (202) 418-2196.</w:t>
      </w:r>
    </w:p>
    <w:p w:rsidR="001C7657" w:rsidP="001C7657">
      <w:pPr>
        <w:ind w:firstLine="720"/>
        <w:jc w:val="both"/>
        <w:rPr>
          <w:szCs w:val="22"/>
        </w:rPr>
      </w:pPr>
    </w:p>
    <w:p w:rsidR="00602577" w:rsidRPr="00960B64" w:rsidP="001C7657">
      <w:pPr>
        <w:spacing w:after="120"/>
        <w:jc w:val="center"/>
        <w:rPr>
          <w:rFonts w:eastAsia="TimesNewRoman"/>
          <w:color w:val="000000"/>
          <w:szCs w:val="22"/>
        </w:rPr>
      </w:pPr>
      <w:r w:rsidRPr="00061767">
        <w:rPr>
          <w:b/>
          <w:szCs w:val="22"/>
        </w:rPr>
        <w:t>-FCC-</w:t>
      </w:r>
      <w:bookmarkEnd w:id="2"/>
    </w:p>
    <w:sectPr>
      <w:headerReference w:type="first" r:id="rId8"/>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8043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13CA">
      <w:r>
        <w:separator/>
      </w:r>
    </w:p>
  </w:footnote>
  <w:footnote w:type="continuationSeparator" w:id="1">
    <w:p w:rsidR="007313CA">
      <w:r>
        <w:continuationSeparator/>
      </w:r>
    </w:p>
  </w:footnote>
  <w:footnote w:type="continuationNotice" w:id="2">
    <w:p w:rsidR="007313CA"/>
  </w:footnote>
  <w:footnote w:id="3">
    <w:p w:rsidR="001C7657" w:rsidRPr="00B74AA7" w:rsidP="001C7657">
      <w:pPr>
        <w:pStyle w:val="Footnotes2"/>
        <w:spacing w:after="120"/>
        <w:ind w:left="0"/>
        <w:rPr>
          <w:b/>
        </w:rPr>
      </w:pPr>
      <w:r w:rsidRPr="00CC3FF9">
        <w:rPr>
          <w:rStyle w:val="FootnoteReference"/>
        </w:rPr>
        <w:footnoteRef/>
      </w:r>
      <w:r w:rsidRPr="00CC3FF9">
        <w:t xml:space="preserve"> </w:t>
      </w:r>
      <w:r w:rsidRPr="00CC3FF9">
        <w:rPr>
          <w:i/>
        </w:rPr>
        <w:t>8YY Access Charge Reform</w:t>
      </w:r>
      <w:r w:rsidRPr="00CC3FF9">
        <w:t>, WC Docket. No. 18-156, Further Notice of Proposed Rulemaking, FCC 18-76 (rel. June 8. 2018)</w:t>
      </w:r>
      <w:r>
        <w:t xml:space="preserve"> (available at</w:t>
      </w:r>
      <w:r w:rsidRPr="00CC3FF9">
        <w:t xml:space="preserve"> </w:t>
      </w:r>
      <w:r>
        <w:fldChar w:fldCharType="begin"/>
      </w:r>
      <w:r>
        <w:instrText xml:space="preserve"> HYPERLINK "https://docs.fcc.gov/public/attachments/FCC-18-76A1.pdf" </w:instrText>
      </w:r>
      <w:r>
        <w:fldChar w:fldCharType="separate"/>
      </w:r>
      <w:r w:rsidRPr="00CC3FF9">
        <w:rPr>
          <w:rStyle w:val="Hyperlink"/>
        </w:rPr>
        <w:t>https://docs.fcc.gov/public/attachments/FCC-18-76A1.pdf</w:t>
      </w:r>
      <w:r>
        <w:fldChar w:fldCharType="end"/>
      </w:r>
      <w:r>
        <w:t>;</w:t>
      </w:r>
      <w:r w:rsidRPr="00CC3FF9">
        <w:t xml:space="preserve"> via the Commission’s Electronic Document Management System (EDOCS) website at </w:t>
      </w:r>
      <w:r>
        <w:fldChar w:fldCharType="begin"/>
      </w:r>
      <w:r>
        <w:instrText xml:space="preserve"> HYPERLINK "https://apps.fcc.gov/edocs_public/" </w:instrText>
      </w:r>
      <w:r>
        <w:fldChar w:fldCharType="separate"/>
      </w:r>
      <w:r w:rsidRPr="00CC3FF9">
        <w:rPr>
          <w:rStyle w:val="Hyperlink"/>
        </w:rPr>
        <w:t>https://apps.fcc.gov/edocs_public/</w:t>
      </w:r>
      <w:r>
        <w:fldChar w:fldCharType="end"/>
      </w:r>
      <w:r w:rsidRPr="00CC3FF9">
        <w:t xml:space="preserve"> (by FCC document number, FCC 18-76)</w:t>
      </w:r>
      <w:r>
        <w:t>;</w:t>
      </w:r>
      <w:r w:rsidRPr="00CC3FF9">
        <w:t xml:space="preserve"> or via the Commission’s Electronic Comment Filing System (ECFS) website at </w:t>
      </w:r>
      <w:r>
        <w:fldChar w:fldCharType="begin"/>
      </w:r>
      <w:r>
        <w:instrText xml:space="preserve"> HYPERLINK "https://www.fcc.gov/ecfs/" </w:instrText>
      </w:r>
      <w:r>
        <w:fldChar w:fldCharType="separate"/>
      </w:r>
      <w:r w:rsidRPr="00CC3FF9">
        <w:rPr>
          <w:rStyle w:val="Hyperlink"/>
        </w:rPr>
        <w:t>https://www.fcc.gov/ecfs/</w:t>
      </w:r>
      <w:r>
        <w:fldChar w:fldCharType="end"/>
      </w:r>
      <w:r w:rsidRPr="00CC3FF9">
        <w:t xml:space="preserve"> (by docket number, WC Docket No. 18-156).</w:t>
      </w:r>
      <w:r>
        <w:t xml:space="preserve">  </w:t>
      </w:r>
    </w:p>
  </w:footnote>
  <w:footnote w:id="4">
    <w:p w:rsidR="001C7657" w:rsidRPr="00CC3FF9" w:rsidP="001C7657">
      <w:pPr>
        <w:pStyle w:val="Footnotes2"/>
        <w:spacing w:after="120"/>
        <w:ind w:left="0"/>
      </w:pPr>
      <w:r w:rsidRPr="00CC3FF9">
        <w:rPr>
          <w:rStyle w:val="FootnoteReference"/>
        </w:rPr>
        <w:footnoteRef/>
      </w:r>
      <w:r w:rsidRPr="00CC3FF9">
        <w:t xml:space="preserve"> </w:t>
      </w:r>
      <w:r w:rsidRPr="00CC3FF9">
        <w:rPr>
          <w:i/>
        </w:rPr>
        <w:t>FNPRM</w:t>
      </w:r>
      <w:r w:rsidRPr="00CC3FF9">
        <w:t xml:space="preserve"> at 1.</w:t>
      </w:r>
    </w:p>
  </w:footnote>
  <w:footnote w:id="5">
    <w:p w:rsidR="001C7657" w:rsidRPr="00CC3FF9" w:rsidP="001C7657">
      <w:pPr>
        <w:pStyle w:val="Footnotes2"/>
        <w:spacing w:after="120"/>
        <w:ind w:left="0"/>
      </w:pPr>
      <w:r w:rsidRPr="00F94485">
        <w:rPr>
          <w:rStyle w:val="FootnoteReference"/>
        </w:rPr>
        <w:footnoteRef/>
      </w:r>
      <w:r w:rsidRPr="00F94485">
        <w:t xml:space="preserve"> </w:t>
      </w:r>
      <w:r w:rsidRPr="00822DE8">
        <w:rPr>
          <w:i/>
        </w:rPr>
        <w:t>8YY Access Charge Reform</w:t>
      </w:r>
      <w:r w:rsidRPr="00822DE8">
        <w:t>, Proposed Rule, 83 Fed. Reg. 31099 (July 3, 2017), https://www.gpo.gov/fdsys/pkg/FR-2018-07-03/pdf/2018-14150.pdf</w:t>
      </w:r>
      <w:r w:rsidRPr="00F94485">
        <w:t xml:space="preserve"> </w:t>
      </w:r>
      <w:r w:rsidRPr="00822DE8">
        <w:t>(Notice).</w:t>
      </w:r>
    </w:p>
  </w:footnote>
  <w:footnote w:id="6">
    <w:p w:rsidR="001C7657" w:rsidRPr="00CC3FF9" w:rsidP="001C7657">
      <w:pPr>
        <w:pStyle w:val="Footnotes2"/>
        <w:spacing w:after="120"/>
        <w:ind w:left="0"/>
      </w:pPr>
      <w:r w:rsidRPr="00CC3FF9">
        <w:rPr>
          <w:rStyle w:val="FootnoteReference"/>
        </w:rPr>
        <w:footnoteRef/>
      </w:r>
      <w:r w:rsidRPr="00CC3FF9">
        <w:t xml:space="preserve"> </w:t>
      </w:r>
      <w:r w:rsidRPr="00CC3FF9">
        <w:rPr>
          <w:i/>
        </w:rPr>
        <w:t>FNPRM</w:t>
      </w:r>
      <w:r w:rsidRPr="00CC3FF9">
        <w:t xml:space="preserve"> at 29-30, paras. 101-06.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CC3FF9">
        <w:rPr>
          <w:rStyle w:val="Hyperlink"/>
        </w:rPr>
        <w:t>fcc504@fcc.gov</w:t>
      </w:r>
      <w:r>
        <w:fldChar w:fldCharType="end"/>
      </w:r>
      <w:r w:rsidRPr="00CC3FF9">
        <w:t xml:space="preserve"> or call the Consumer &amp; Governmental Affairs Bureau at 202-418-0530 (voice), 202-418-0432 (</w:t>
      </w:r>
      <w:r w:rsidRPr="00CC3FF9">
        <w:t>tty</w:t>
      </w:r>
      <w:r w:rsidRPr="00CC3FF9">
        <w:t>).</w:t>
      </w:r>
    </w:p>
  </w:footnote>
  <w:footnote w:id="7">
    <w:p w:rsidR="001C7657" w:rsidRPr="00CC3FF9" w:rsidP="001C7657">
      <w:pPr>
        <w:pStyle w:val="Footnotes2"/>
        <w:spacing w:after="120"/>
        <w:ind w:left="0"/>
      </w:pPr>
      <w:r w:rsidRPr="00F94485">
        <w:rPr>
          <w:rStyle w:val="FootnoteReference"/>
        </w:rPr>
        <w:footnoteRef/>
      </w:r>
      <w:r w:rsidRPr="00F94485">
        <w:t xml:space="preserve"> </w:t>
      </w:r>
      <w:r w:rsidRPr="00822DE8">
        <w:rPr>
          <w:i/>
        </w:rPr>
        <w:t xml:space="preserve">See </w:t>
      </w:r>
      <w:r w:rsidRPr="00822DE8">
        <w:t>Notice at 31113.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DF73E0">
    <w:pPr>
      <w:pStyle w:val="Header"/>
      <w:tabs>
        <w:tab w:val="clear" w:pos="4320"/>
        <w:tab w:val="clear" w:pos="8640"/>
      </w:tabs>
      <w:spacing w:before="40"/>
      <w:ind w:left="99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66675</wp:posOffset>
          </wp:positionV>
          <wp:extent cx="530225" cy="530225"/>
          <wp:effectExtent l="0" t="0" r="3175" b="3175"/>
          <wp:wrapTight wrapText="bothSides">
            <wp:wrapPolygon>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498612"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F320E">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3389399</wp:posOffset>
              </wp:positionH>
              <wp:positionV relativeFrom="paragraph">
                <wp:posOffset>130175</wp:posOffset>
              </wp:positionV>
              <wp:extent cx="2642616" cy="548640"/>
              <wp:effectExtent l="0" t="0" r="571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2616"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8.1pt;height:43.2pt;margin-top:10.25pt;margin-left:266.9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v:textbox>
            </v:shape>
          </w:pict>
        </mc:Fallback>
      </mc:AlternateContent>
    </w:r>
    <w:r w:rsidR="00460811">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695960</wp:posOffset>
              </wp:positionV>
              <wp:extent cx="5943600"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8pt" to="468pt,54.8pt" o:allowincell="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65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1C765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7657">
                          <w:pPr>
                            <w:rPr>
                              <w:rFonts w:ascii="Arial" w:hAnsi="Arial"/>
                              <w:b/>
                            </w:rPr>
                          </w:pPr>
                          <w:r>
                            <w:rPr>
                              <w:rFonts w:ascii="Arial" w:hAnsi="Arial"/>
                              <w:b/>
                            </w:rPr>
                            <w:t>Federal Communications Commission</w:t>
                          </w:r>
                        </w:p>
                        <w:p w:rsidR="001C765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765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1C7657">
                    <w:pPr>
                      <w:rPr>
                        <w:rFonts w:ascii="Arial" w:hAnsi="Arial"/>
                        <w:b/>
                      </w:rPr>
                    </w:pPr>
                    <w:r>
                      <w:rPr>
                        <w:rFonts w:ascii="Arial" w:hAnsi="Arial"/>
                        <w:b/>
                      </w:rPr>
                      <w:t>Federal Communications Commission</w:t>
                    </w:r>
                  </w:p>
                  <w:p w:rsidR="001C765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C765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C7657">
                          <w:pPr>
                            <w:spacing w:before="40"/>
                            <w:jc w:val="right"/>
                            <w:rPr>
                              <w:rFonts w:ascii="Arial" w:hAnsi="Arial"/>
                              <w:b/>
                              <w:sz w:val="16"/>
                            </w:rPr>
                          </w:pPr>
                          <w:r>
                            <w:rPr>
                              <w:rFonts w:ascii="Arial" w:hAnsi="Arial"/>
                              <w:b/>
                              <w:sz w:val="16"/>
                            </w:rPr>
                            <w:t>News Media Information 202 / 418-0500</w:t>
                          </w:r>
                        </w:p>
                        <w:p w:rsidR="001C7657">
                          <w:pPr>
                            <w:jc w:val="right"/>
                            <w:rPr>
                              <w:rFonts w:ascii="Arial" w:hAnsi="Arial"/>
                              <w:b/>
                              <w:sz w:val="16"/>
                            </w:rPr>
                          </w:pPr>
                          <w:r>
                            <w:rPr>
                              <w:rFonts w:ascii="Arial" w:hAnsi="Arial"/>
                              <w:b/>
                              <w:sz w:val="16"/>
                            </w:rPr>
                            <w:tab/>
                            <w:t>Internet: http://www.fcc.gov</w:t>
                          </w:r>
                        </w:p>
                        <w:p w:rsidR="001C7657">
                          <w:pPr>
                            <w:jc w:val="right"/>
                            <w:rPr>
                              <w:rFonts w:ascii="Arial" w:hAnsi="Arial"/>
                              <w:b/>
                              <w:sz w:val="16"/>
                            </w:rPr>
                          </w:pPr>
                          <w:r>
                            <w:rPr>
                              <w:rFonts w:ascii="Arial" w:hAnsi="Arial"/>
                              <w:b/>
                              <w:sz w:val="16"/>
                            </w:rPr>
                            <w:t>TTY: 1-888-835-5322</w:t>
                          </w:r>
                        </w:p>
                        <w:p w:rsidR="001C765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1C7657">
                    <w:pPr>
                      <w:spacing w:before="40"/>
                      <w:jc w:val="right"/>
                      <w:rPr>
                        <w:rFonts w:ascii="Arial" w:hAnsi="Arial"/>
                        <w:b/>
                        <w:sz w:val="16"/>
                      </w:rPr>
                    </w:pPr>
                    <w:r>
                      <w:rPr>
                        <w:rFonts w:ascii="Arial" w:hAnsi="Arial"/>
                        <w:b/>
                        <w:sz w:val="16"/>
                      </w:rPr>
                      <w:t>News Media Information 202 / 418-0500</w:t>
                    </w:r>
                  </w:p>
                  <w:p w:rsidR="001C7657">
                    <w:pPr>
                      <w:jc w:val="right"/>
                      <w:rPr>
                        <w:rFonts w:ascii="Arial" w:hAnsi="Arial"/>
                        <w:b/>
                        <w:sz w:val="16"/>
                      </w:rPr>
                    </w:pPr>
                    <w:r>
                      <w:rPr>
                        <w:rFonts w:ascii="Arial" w:hAnsi="Arial"/>
                        <w:b/>
                        <w:sz w:val="16"/>
                      </w:rPr>
                      <w:tab/>
                      <w:t>Internet: http://www.fcc.gov</w:t>
                    </w:r>
                  </w:p>
                  <w:p w:rsidR="001C7657">
                    <w:pPr>
                      <w:jc w:val="right"/>
                      <w:rPr>
                        <w:rFonts w:ascii="Arial" w:hAnsi="Arial"/>
                        <w:b/>
                        <w:sz w:val="16"/>
                      </w:rPr>
                    </w:pPr>
                    <w:r>
                      <w:rPr>
                        <w:rFonts w:ascii="Arial" w:hAnsi="Arial"/>
                        <w:b/>
                        <w:sz w:val="16"/>
                      </w:rPr>
                      <w:t>TTY: 1-888-835-5322</w:t>
                    </w:r>
                  </w:p>
                  <w:p w:rsidR="001C7657">
                    <w:pPr>
                      <w:jc w:val="right"/>
                    </w:pPr>
                  </w:p>
                </w:txbxContent>
              </v:textbox>
            </v:shape>
          </w:pict>
        </mc:Fallback>
      </mc:AlternateContent>
    </w:r>
  </w:p>
  <w:p w:rsidR="001C765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 w:type="character" w:customStyle="1" w:styleId="UnresolvedMention1">
    <w:name w:val="Unresolved Mention1"/>
    <w:basedOn w:val="DefaultParagraphFont"/>
    <w:uiPriority w:val="99"/>
    <w:semiHidden/>
    <w:unhideWhenUsed/>
    <w:rsid w:val="00EF5392"/>
    <w:rPr>
      <w:color w:val="808080"/>
      <w:shd w:val="clear" w:color="auto" w:fill="E6E6E6"/>
    </w:rPr>
  </w:style>
  <w:style w:type="character" w:customStyle="1" w:styleId="UnresolvedMention2">
    <w:name w:val="Unresolved Mention2"/>
    <w:basedOn w:val="DefaultParagraphFont"/>
    <w:uiPriority w:val="99"/>
    <w:semiHidden/>
    <w:unhideWhenUsed/>
    <w:rsid w:val="006970F8"/>
    <w:rPr>
      <w:color w:val="808080"/>
      <w:shd w:val="clear" w:color="auto" w:fill="E6E6E6"/>
    </w:rPr>
  </w:style>
  <w:style w:type="character" w:styleId="Emphasis">
    <w:name w:val="Emphasis"/>
    <w:basedOn w:val="DefaultParagraphFont"/>
    <w:uiPriority w:val="20"/>
    <w:qFormat/>
    <w:rsid w:val="008848D3"/>
    <w:rPr>
      <w:i/>
      <w:iCs/>
    </w:rPr>
  </w:style>
  <w:style w:type="character" w:customStyle="1" w:styleId="UnresolvedMention">
    <w:name w:val="Unresolved Mention"/>
    <w:basedOn w:val="DefaultParagraphFont"/>
    <w:uiPriority w:val="99"/>
    <w:semiHidden/>
    <w:unhideWhenUsed/>
    <w:rsid w:val="00BF4E16"/>
    <w:rPr>
      <w:color w:val="808080"/>
      <w:shd w:val="clear" w:color="auto" w:fill="E6E6E6"/>
    </w:rPr>
  </w:style>
  <w:style w:type="paragraph" w:customStyle="1" w:styleId="Footnotes2">
    <w:name w:val="Footnotes_2"/>
    <w:basedOn w:val="Normal"/>
    <w:link w:val="Footnotes2Char"/>
    <w:qFormat/>
    <w:rsid w:val="001C7657"/>
    <w:pPr>
      <w:tabs>
        <w:tab w:val="left" w:pos="720"/>
      </w:tabs>
      <w:ind w:left="720"/>
    </w:pPr>
    <w:rPr>
      <w:sz w:val="20"/>
    </w:rPr>
  </w:style>
  <w:style w:type="character" w:customStyle="1" w:styleId="Footnotes2Char">
    <w:name w:val="Footnotes_2 Char"/>
    <w:basedOn w:val="DefaultParagraphFont"/>
    <w:link w:val="Footnotes2"/>
    <w:rsid w:val="001C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