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206EF" w:rsidRPr="00020CAF" w:rsidP="005206EF">
      <w:pPr>
        <w:jc w:val="right"/>
        <w:rPr>
          <w:b/>
          <w:szCs w:val="22"/>
        </w:rPr>
      </w:pPr>
      <w:bookmarkStart w:id="0" w:name="_Hlk518300948"/>
      <w:bookmarkStart w:id="1" w:name="_GoBack"/>
      <w:bookmarkEnd w:id="1"/>
      <w:r>
        <w:rPr>
          <w:b/>
          <w:szCs w:val="22"/>
        </w:rPr>
        <w:t>DA 18-697</w:t>
      </w:r>
    </w:p>
    <w:p w:rsidR="005206EF" w:rsidRPr="00020CAF" w:rsidP="005206EF">
      <w:pPr>
        <w:spacing w:before="60"/>
        <w:jc w:val="right"/>
        <w:rPr>
          <w:b/>
          <w:szCs w:val="22"/>
        </w:rPr>
      </w:pPr>
      <w:r w:rsidRPr="00020CAF">
        <w:rPr>
          <w:b/>
          <w:szCs w:val="22"/>
        </w:rPr>
        <w:t xml:space="preserve">Released: </w:t>
      </w:r>
      <w:r>
        <w:rPr>
          <w:b/>
          <w:szCs w:val="22"/>
        </w:rPr>
        <w:t>July 3, 2018</w:t>
      </w:r>
    </w:p>
    <w:p w:rsidR="005206EF" w:rsidRPr="00020CAF" w:rsidP="005206EF">
      <w:pPr>
        <w:jc w:val="right"/>
        <w:rPr>
          <w:szCs w:val="22"/>
        </w:rPr>
      </w:pPr>
    </w:p>
    <w:p w:rsidR="005206EF" w:rsidP="005206EF">
      <w:pPr>
        <w:jc w:val="center"/>
        <w:rPr>
          <w:b/>
          <w:szCs w:val="22"/>
        </w:rPr>
      </w:pPr>
      <w:r w:rsidRPr="00020CAF">
        <w:rPr>
          <w:b/>
          <w:szCs w:val="22"/>
        </w:rPr>
        <w:t xml:space="preserve">FCC ANNOUNCES </w:t>
      </w:r>
      <w:r>
        <w:rPr>
          <w:b/>
          <w:szCs w:val="22"/>
        </w:rPr>
        <w:t>NEW INTEROPERABLE VIDEO CALLING WORKING GROUP</w:t>
      </w:r>
    </w:p>
    <w:p w:rsidR="005206EF" w:rsidRPr="00020CAF" w:rsidP="005206EF">
      <w:pPr>
        <w:jc w:val="center"/>
        <w:rPr>
          <w:b/>
          <w:szCs w:val="22"/>
        </w:rPr>
      </w:pPr>
      <w:r w:rsidRPr="00020CAF">
        <w:rPr>
          <w:b/>
          <w:szCs w:val="22"/>
        </w:rPr>
        <w:t xml:space="preserve">OF THE </w:t>
      </w:r>
      <w:r>
        <w:rPr>
          <w:b/>
          <w:szCs w:val="22"/>
        </w:rPr>
        <w:t>NORTH AMERICAN NUMBERING COUNCIL</w:t>
      </w:r>
      <w:r w:rsidRPr="00020CAF">
        <w:rPr>
          <w:b/>
          <w:szCs w:val="22"/>
        </w:rPr>
        <w:t xml:space="preserve"> </w:t>
      </w:r>
      <w:r w:rsidRPr="00020CAF">
        <w:rPr>
          <w:b/>
          <w:szCs w:val="22"/>
        </w:rPr>
        <w:br/>
      </w:r>
    </w:p>
    <w:p w:rsidR="005206EF" w:rsidRPr="00020CAF" w:rsidP="005206EF">
      <w:pPr>
        <w:tabs>
          <w:tab w:val="center" w:pos="5400"/>
          <w:tab w:val="left" w:pos="9705"/>
        </w:tabs>
        <w:spacing w:after="120"/>
        <w:jc w:val="center"/>
        <w:rPr>
          <w:b/>
          <w:szCs w:val="22"/>
        </w:rPr>
      </w:pPr>
      <w:r>
        <w:rPr>
          <w:b/>
          <w:szCs w:val="22"/>
        </w:rPr>
        <w:t>CC</w:t>
      </w:r>
      <w:r w:rsidRPr="00020CAF">
        <w:rPr>
          <w:b/>
          <w:szCs w:val="22"/>
        </w:rPr>
        <w:t xml:space="preserve"> Docket No. </w:t>
      </w:r>
      <w:r>
        <w:rPr>
          <w:b/>
          <w:szCs w:val="22"/>
        </w:rPr>
        <w:t>92-237</w:t>
      </w:r>
    </w:p>
    <w:p w:rsidR="005206EF" w:rsidRPr="00020CAF" w:rsidP="005206EF">
      <w:pPr>
        <w:jc w:val="center"/>
        <w:rPr>
          <w:szCs w:val="22"/>
        </w:rPr>
      </w:pPr>
    </w:p>
    <w:p w:rsidR="005206EF" w:rsidRPr="000B6D3D" w:rsidP="005206EF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Federal Communications Commission (FCC or Co</w:t>
      </w:r>
      <w:r>
        <w:rPr>
          <w:szCs w:val="22"/>
        </w:rPr>
        <w:t>mmission) Chairman Ajit Pai identifies a new Interoperable Video Calling (IVC) Working Group</w:t>
      </w:r>
      <w:r w:rsidRPr="00020CAF">
        <w:rPr>
          <w:szCs w:val="22"/>
        </w:rPr>
        <w:t xml:space="preserve"> </w:t>
      </w:r>
      <w:r>
        <w:rPr>
          <w:szCs w:val="22"/>
        </w:rPr>
        <w:t>to</w:t>
      </w:r>
      <w:r w:rsidRPr="00020CAF">
        <w:rPr>
          <w:szCs w:val="22"/>
        </w:rPr>
        <w:t xml:space="preserve"> </w:t>
      </w:r>
      <w:r>
        <w:rPr>
          <w:szCs w:val="22"/>
        </w:rPr>
        <w:t xml:space="preserve">assist </w:t>
      </w:r>
      <w:r w:rsidRPr="00020CAF">
        <w:rPr>
          <w:szCs w:val="22"/>
        </w:rPr>
        <w:t xml:space="preserve">the </w:t>
      </w:r>
      <w:r>
        <w:rPr>
          <w:szCs w:val="22"/>
        </w:rPr>
        <w:t>North American Numbering Council (NANC) in carrying out its work, and calls for nominations of members for the Working Group.</w:t>
      </w:r>
      <w:r w:rsidRPr="00020CAF">
        <w:rPr>
          <w:szCs w:val="22"/>
        </w:rPr>
        <w:t xml:space="preserve"> </w:t>
      </w:r>
      <w:bookmarkStart w:id="2" w:name="_Hlk498336976"/>
      <w:r>
        <w:rPr>
          <w:szCs w:val="22"/>
        </w:rPr>
        <w:t xml:space="preserve"> The IVC Working Group will explore </w:t>
      </w:r>
      <w:r>
        <w:t>how to facilitate the provision of interoperable telephone number-based video calling, allowing service providers to voluntarily offer, to any customer, the capability to make or receive a video call between 10-digit North American Numbering Plan numbers.</w:t>
      </w:r>
    </w:p>
    <w:p w:rsidR="005206EF" w:rsidP="005206EF">
      <w:pPr>
        <w:pStyle w:val="ListParagraph"/>
        <w:spacing w:after="120"/>
        <w:ind w:left="0"/>
        <w:rPr>
          <w:sz w:val="22"/>
          <w:szCs w:val="22"/>
        </w:rPr>
      </w:pPr>
      <w:r>
        <w:rPr>
          <w:szCs w:val="22"/>
        </w:rPr>
        <w:tab/>
      </w:r>
      <w:r>
        <w:rPr>
          <w:sz w:val="22"/>
          <w:szCs w:val="22"/>
        </w:rPr>
        <w:t>The Commission welcomes participation by parties who are not NANC members but have an interest in</w:t>
      </w:r>
      <w:r w:rsidRPr="00277F78">
        <w:t xml:space="preserve"> </w:t>
      </w:r>
      <w:r>
        <w:t>developing and integrating video calling for both hearing individuals and people with hearing and speech disabilities who may currently use different, otherwise-incompatible equipment and services</w:t>
      </w:r>
      <w:r>
        <w:rPr>
          <w:sz w:val="22"/>
          <w:szCs w:val="22"/>
        </w:rPr>
        <w:t>.  Like other issue-specific working groups, the IVC Working Group</w:t>
      </w:r>
      <w:r w:rsidRPr="00665AAE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lapse </w:t>
      </w:r>
      <w:r>
        <w:rPr>
          <w:sz w:val="22"/>
          <w:szCs w:val="22"/>
        </w:rPr>
        <w:t xml:space="preserve">at the conclusion </w:t>
      </w:r>
      <w:r w:rsidRPr="00665AAE">
        <w:rPr>
          <w:sz w:val="22"/>
          <w:szCs w:val="22"/>
        </w:rPr>
        <w:t>o</w:t>
      </w:r>
      <w:r>
        <w:rPr>
          <w:sz w:val="22"/>
          <w:szCs w:val="22"/>
        </w:rPr>
        <w:t>f</w:t>
      </w:r>
      <w:r w:rsidRPr="00665AAE">
        <w:rPr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 w:rsidRPr="00665AAE">
        <w:rPr>
          <w:sz w:val="22"/>
          <w:szCs w:val="22"/>
        </w:rPr>
        <w:t xml:space="preserve"> assigned</w:t>
      </w:r>
      <w:r>
        <w:rPr>
          <w:sz w:val="22"/>
          <w:szCs w:val="22"/>
        </w:rPr>
        <w:t xml:space="preserve"> work</w:t>
      </w:r>
      <w:r w:rsidRPr="00665AAE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</w:p>
    <w:p w:rsidR="005206EF" w:rsidRPr="00CE3099" w:rsidP="005206EF">
      <w:pPr>
        <w:pStyle w:val="ListParagraph"/>
        <w:spacing w:after="120"/>
        <w:jc w:val="center"/>
        <w:rPr>
          <w:b/>
          <w:sz w:val="22"/>
          <w:szCs w:val="22"/>
        </w:rPr>
      </w:pPr>
      <w:r w:rsidRPr="00CE3099">
        <w:rPr>
          <w:b/>
          <w:sz w:val="22"/>
          <w:szCs w:val="22"/>
        </w:rPr>
        <w:t>APPLICATION PROCEDURE, DEADLINE AND MEMBER APPOINTMENTS</w:t>
      </w:r>
    </w:p>
    <w:p w:rsidR="005206EF" w:rsidRPr="00CE3099" w:rsidP="005206EF">
      <w:pPr>
        <w:spacing w:after="120"/>
        <w:ind w:firstLine="720"/>
        <w:rPr>
          <w:b/>
          <w:szCs w:val="22"/>
        </w:rPr>
      </w:pPr>
      <w:r w:rsidRPr="00CE3099">
        <w:rPr>
          <w:b/>
          <w:szCs w:val="22"/>
        </w:rPr>
        <w:t>All nominations should be received by the Commission as soon as pos</w:t>
      </w:r>
      <w:r>
        <w:rPr>
          <w:b/>
          <w:szCs w:val="22"/>
        </w:rPr>
        <w:t>sible, but no later than July 31</w:t>
      </w:r>
      <w:r w:rsidRPr="00CE3099">
        <w:rPr>
          <w:b/>
          <w:szCs w:val="22"/>
        </w:rPr>
        <w:t>, 2018.</w:t>
      </w:r>
    </w:p>
    <w:p w:rsidR="005206EF" w:rsidRPr="00CE3099" w:rsidP="005206EF">
      <w:pPr>
        <w:spacing w:after="120"/>
        <w:ind w:firstLine="720"/>
        <w:rPr>
          <w:szCs w:val="22"/>
        </w:rPr>
      </w:pPr>
      <w:r w:rsidRPr="00CE3099">
        <w:rPr>
          <w:szCs w:val="22"/>
        </w:rPr>
        <w:t>No specific nomination form is required; however, each nomination must include the following information:</w:t>
      </w:r>
    </w:p>
    <w:p w:rsidR="005206EF" w:rsidP="005206E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7E">
        <w:rPr>
          <w:sz w:val="22"/>
          <w:szCs w:val="22"/>
        </w:rPr>
        <w:t>The name, title, and organization of the nominee and a description of the organization, sector, or other interes</w:t>
      </w:r>
      <w:r>
        <w:rPr>
          <w:sz w:val="22"/>
          <w:szCs w:val="22"/>
        </w:rPr>
        <w:t>t the nominee will represent;</w:t>
      </w:r>
    </w:p>
    <w:p w:rsidR="005206EF" w:rsidP="005206E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7E">
        <w:rPr>
          <w:sz w:val="22"/>
          <w:szCs w:val="22"/>
        </w:rPr>
        <w:t>The nominee’s mailing address, e-mail a</w:t>
      </w:r>
      <w:r>
        <w:rPr>
          <w:sz w:val="22"/>
          <w:szCs w:val="22"/>
        </w:rPr>
        <w:t>ddress, and telephone number;</w:t>
      </w:r>
    </w:p>
    <w:p w:rsidR="005206EF" w:rsidP="005206E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7E">
        <w:rPr>
          <w:sz w:val="22"/>
          <w:szCs w:val="22"/>
        </w:rPr>
        <w:t>A statement summarizing the nominee’s qualifications and reasons why the nominee should</w:t>
      </w:r>
      <w:r>
        <w:rPr>
          <w:sz w:val="22"/>
          <w:szCs w:val="22"/>
        </w:rPr>
        <w:t xml:space="preserve"> be appointed to the IVC Working Group; </w:t>
      </w:r>
    </w:p>
    <w:p w:rsidR="005206EF" w:rsidP="005206E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7E">
        <w:rPr>
          <w:sz w:val="22"/>
          <w:szCs w:val="22"/>
        </w:rPr>
        <w:t>A statement, if the nominee will represent a specific organization, describing the organization as well as the benefit of having the organization re</w:t>
      </w:r>
      <w:r>
        <w:rPr>
          <w:sz w:val="22"/>
          <w:szCs w:val="22"/>
        </w:rPr>
        <w:t xml:space="preserve">presented on the IVC Working Group; and </w:t>
      </w:r>
    </w:p>
    <w:p w:rsidR="005206EF" w:rsidRPr="007F6D7E" w:rsidP="005206E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7E">
        <w:rPr>
          <w:sz w:val="22"/>
          <w:szCs w:val="22"/>
        </w:rPr>
        <w:t>A statement confirming that the nominee, if seeking appointment for the individual’s expertise and not as a representative of an organization</w:t>
      </w:r>
      <w:r>
        <w:rPr>
          <w:sz w:val="22"/>
          <w:szCs w:val="22"/>
        </w:rPr>
        <w:t xml:space="preserve"> </w:t>
      </w:r>
      <w:r w:rsidRPr="007F6D7E">
        <w:rPr>
          <w:sz w:val="22"/>
          <w:szCs w:val="22"/>
        </w:rPr>
        <w:t xml:space="preserve">or entity, is not a registered federal lobbyist. </w:t>
      </w:r>
    </w:p>
    <w:p w:rsidR="005206EF" w:rsidRPr="007F6D7E" w:rsidP="005206EF">
      <w:pPr>
        <w:widowControl/>
        <w:spacing w:after="120"/>
        <w:ind w:firstLine="720"/>
        <w:rPr>
          <w:szCs w:val="22"/>
        </w:rPr>
      </w:pPr>
      <w:r w:rsidRPr="007F6D7E">
        <w:rPr>
          <w:szCs w:val="22"/>
        </w:rPr>
        <w:t xml:space="preserve">For applicants seeking to represent an organization or company, the applicant’s nomination to the </w:t>
      </w:r>
      <w:r>
        <w:rPr>
          <w:szCs w:val="22"/>
        </w:rPr>
        <w:t>IVC Working Group</w:t>
      </w:r>
      <w:r w:rsidRPr="007F6D7E">
        <w:rPr>
          <w:szCs w:val="22"/>
        </w:rPr>
        <w:t xml:space="preserve"> must be confirmed by an authorized person (e.g., organization or company official) that such organization or company wants the nominated person to represent it on the </w:t>
      </w:r>
      <w:r>
        <w:rPr>
          <w:szCs w:val="22"/>
        </w:rPr>
        <w:t>IVC Working Group</w:t>
      </w:r>
      <w:r w:rsidRPr="007F6D7E">
        <w:rPr>
          <w:szCs w:val="22"/>
        </w:rPr>
        <w:t xml:space="preserve">.  For example, this confirmation may be in the following format: “I am [insert official’s name], the [insert official’s title] at the [insert name of organization, e.g., company, government entity, trade association, etc.], with responsibilities for [concise description of position].  My organization would like [insert proposed member’s name], who is currently [an employee of/consultant/attorney to the company] to serve as our representative on the </w:t>
      </w:r>
      <w:r>
        <w:rPr>
          <w:szCs w:val="22"/>
        </w:rPr>
        <w:t xml:space="preserve">Interoperable Video Calling Working Group of the </w:t>
      </w:r>
      <w:r w:rsidRPr="007F6D7E">
        <w:rPr>
          <w:szCs w:val="22"/>
        </w:rPr>
        <w:t xml:space="preserve">Commission’s North American Numbering Council.” </w:t>
      </w:r>
    </w:p>
    <w:p w:rsidR="005206EF" w:rsidRPr="007F6D7E" w:rsidP="005206EF">
      <w:pPr>
        <w:spacing w:after="120"/>
        <w:ind w:firstLine="720"/>
        <w:rPr>
          <w:szCs w:val="22"/>
        </w:rPr>
      </w:pPr>
      <w:r w:rsidRPr="007F6D7E">
        <w:rPr>
          <w:szCs w:val="22"/>
        </w:rPr>
        <w:t xml:space="preserve">Please note </w:t>
      </w:r>
      <w:r>
        <w:rPr>
          <w:szCs w:val="22"/>
        </w:rPr>
        <w:t xml:space="preserve">that </w:t>
      </w:r>
      <w:r w:rsidRPr="007F6D7E">
        <w:rPr>
          <w:szCs w:val="22"/>
        </w:rPr>
        <w:t>this Public Notice</w:t>
      </w:r>
      <w:r>
        <w:rPr>
          <w:szCs w:val="22"/>
        </w:rPr>
        <w:t xml:space="preserve"> </w:t>
      </w:r>
      <w:r w:rsidRPr="007F6D7E">
        <w:rPr>
          <w:szCs w:val="22"/>
        </w:rPr>
        <w:t>is not intended to be the exclusive method by which the Commission will solicit nominations to identify qualified candidates; however, all candidates for membership on the</w:t>
      </w:r>
      <w:r>
        <w:rPr>
          <w:szCs w:val="22"/>
        </w:rPr>
        <w:t xml:space="preserve"> IVC</w:t>
      </w:r>
      <w:r w:rsidRPr="007F6D7E">
        <w:rPr>
          <w:szCs w:val="22"/>
        </w:rPr>
        <w:t xml:space="preserve"> </w:t>
      </w:r>
      <w:r>
        <w:rPr>
          <w:szCs w:val="22"/>
        </w:rPr>
        <w:t>Working Group</w:t>
      </w:r>
      <w:r w:rsidRPr="007F6D7E">
        <w:rPr>
          <w:szCs w:val="22"/>
        </w:rPr>
        <w:t xml:space="preserve"> will be subject to the same evaluation criteria.</w:t>
      </w:r>
    </w:p>
    <w:p w:rsidR="005206EF" w:rsidRPr="00665AAE" w:rsidP="005206EF">
      <w:pPr>
        <w:pStyle w:val="ListParagraph"/>
        <w:spacing w:after="120"/>
        <w:ind w:left="0" w:firstLine="720"/>
        <w:rPr>
          <w:sz w:val="22"/>
          <w:szCs w:val="22"/>
        </w:rPr>
      </w:pPr>
      <w:r w:rsidRPr="007F6D7E">
        <w:rPr>
          <w:sz w:val="22"/>
          <w:szCs w:val="22"/>
        </w:rPr>
        <w:t xml:space="preserve">All nominations, including the requisite statements listed above, should be submitted by e-mail to </w:t>
      </w:r>
      <w:r>
        <w:fldChar w:fldCharType="begin"/>
      </w:r>
      <w:r>
        <w:instrText xml:space="preserve"> HYPERLINK "mailto:NANC@fcc.gov" </w:instrText>
      </w:r>
      <w:r>
        <w:fldChar w:fldCharType="separate"/>
      </w:r>
      <w:r w:rsidRPr="00B529D5">
        <w:rPr>
          <w:rStyle w:val="Hyperlink"/>
          <w:sz w:val="22"/>
          <w:szCs w:val="22"/>
        </w:rPr>
        <w:t>NANC@fcc.gov</w:t>
      </w:r>
      <w:r>
        <w:fldChar w:fldCharType="end"/>
      </w:r>
      <w:r w:rsidRPr="007F6D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206EF" w:rsidRPr="00B3279A" w:rsidP="005206EF">
      <w:pPr>
        <w:pStyle w:val="ListParagraph"/>
        <w:spacing w:after="120"/>
        <w:ind w:left="0" w:firstLine="720"/>
        <w:rPr>
          <w:sz w:val="22"/>
          <w:szCs w:val="22"/>
        </w:rPr>
      </w:pPr>
      <w:bookmarkEnd w:id="2"/>
      <w:r w:rsidRPr="00B3279A">
        <w:rPr>
          <w:sz w:val="22"/>
          <w:szCs w:val="22"/>
        </w:rPr>
        <w:t xml:space="preserve">More information about the NANC is available at </w:t>
      </w:r>
      <w:r>
        <w:fldChar w:fldCharType="begin"/>
      </w:r>
      <w:r>
        <w:instrText xml:space="preserve"> HYPERLINK "https://www.fcc.gov/about-fcc/advisory-committees/general/north-american-numbering-council" </w:instrText>
      </w:r>
      <w:r>
        <w:fldChar w:fldCharType="separate"/>
      </w:r>
      <w:r w:rsidRPr="00B3279A">
        <w:rPr>
          <w:rStyle w:val="Hyperlink"/>
          <w:sz w:val="22"/>
          <w:szCs w:val="22"/>
        </w:rPr>
        <w:t>https://www.fcc.gov/about-fcc/advisory-committees/general/north-american-numbering-council</w:t>
      </w:r>
      <w:r>
        <w:fldChar w:fldCharType="end"/>
      </w:r>
      <w:r w:rsidRPr="00B327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For further information, please contact </w:t>
      </w:r>
      <w:r w:rsidRPr="00B3279A">
        <w:rPr>
          <w:sz w:val="22"/>
          <w:szCs w:val="22"/>
        </w:rPr>
        <w:t xml:space="preserve">Marilyn Jones, Designated Federal Officer (DFO) of the NANC, at </w:t>
      </w:r>
      <w:r>
        <w:fldChar w:fldCharType="begin"/>
      </w:r>
      <w:r>
        <w:instrText xml:space="preserve"> HYPERLINK "mailto:marilyn.jones@fcc.gov" </w:instrText>
      </w:r>
      <w:r>
        <w:fldChar w:fldCharType="separate"/>
      </w:r>
      <w:r w:rsidRPr="00B3279A">
        <w:rPr>
          <w:rStyle w:val="Hyperlink"/>
          <w:sz w:val="22"/>
          <w:szCs w:val="22"/>
        </w:rPr>
        <w:t>marilyn.jones@fcc.gov</w:t>
      </w:r>
      <w:r>
        <w:fldChar w:fldCharType="end"/>
      </w:r>
      <w:r w:rsidRPr="00B3279A">
        <w:rPr>
          <w:sz w:val="22"/>
          <w:szCs w:val="22"/>
        </w:rPr>
        <w:t xml:space="preserve"> or 202-418-2357; Michelle Sclater, Alternate DFO, at </w:t>
      </w:r>
      <w:r>
        <w:fldChar w:fldCharType="begin"/>
      </w:r>
      <w:r>
        <w:instrText xml:space="preserve"> HYPERLINK "mailto:michelle.sclater@fcc.gov" </w:instrText>
      </w:r>
      <w:r>
        <w:fldChar w:fldCharType="separate"/>
      </w:r>
      <w:r w:rsidRPr="00B3279A">
        <w:rPr>
          <w:rStyle w:val="Hyperlink"/>
          <w:sz w:val="22"/>
          <w:szCs w:val="22"/>
        </w:rPr>
        <w:t>michelle.sclater@fcc.gov</w:t>
      </w:r>
      <w:r>
        <w:fldChar w:fldCharType="end"/>
      </w:r>
      <w:r w:rsidRPr="00B3279A">
        <w:rPr>
          <w:sz w:val="22"/>
          <w:szCs w:val="22"/>
        </w:rPr>
        <w:t xml:space="preserve"> or 202-418-0388</w:t>
      </w:r>
      <w:r>
        <w:rPr>
          <w:sz w:val="22"/>
          <w:szCs w:val="22"/>
        </w:rPr>
        <w:t>;</w:t>
      </w:r>
      <w:r w:rsidRPr="00B3279A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Sherwin Siy</w:t>
      </w:r>
      <w:r w:rsidRPr="00B3279A">
        <w:rPr>
          <w:sz w:val="22"/>
          <w:szCs w:val="22"/>
        </w:rPr>
        <w:t xml:space="preserve">, at </w:t>
      </w:r>
      <w:r>
        <w:rPr>
          <w:sz w:val="22"/>
          <w:szCs w:val="22"/>
        </w:rPr>
        <w:t xml:space="preserve"> </w:t>
      </w:r>
      <w:r>
        <w:fldChar w:fldCharType="begin"/>
      </w:r>
      <w:r>
        <w:instrText xml:space="preserve"> HYPERLINK "mailto:sherwin.siy@fcc.gov" </w:instrText>
      </w:r>
      <w:r>
        <w:fldChar w:fldCharType="separate"/>
      </w:r>
      <w:r w:rsidRPr="00B529D5">
        <w:rPr>
          <w:rStyle w:val="Hyperlink"/>
          <w:sz w:val="22"/>
          <w:szCs w:val="22"/>
        </w:rPr>
        <w:t>sherwin.siy@fcc.gov</w:t>
      </w:r>
      <w:r>
        <w:fldChar w:fldCharType="end"/>
      </w:r>
      <w:r>
        <w:rPr>
          <w:sz w:val="22"/>
          <w:szCs w:val="22"/>
        </w:rPr>
        <w:t xml:space="preserve"> </w:t>
      </w:r>
      <w:r w:rsidRPr="00B3279A">
        <w:rPr>
          <w:sz w:val="22"/>
          <w:szCs w:val="22"/>
        </w:rPr>
        <w:t>or 202-418-</w:t>
      </w:r>
      <w:r>
        <w:rPr>
          <w:sz w:val="22"/>
          <w:szCs w:val="22"/>
        </w:rPr>
        <w:t>2783</w:t>
      </w:r>
      <w:r w:rsidRPr="00B3279A">
        <w:rPr>
          <w:sz w:val="22"/>
          <w:szCs w:val="22"/>
        </w:rPr>
        <w:t xml:space="preserve">. </w:t>
      </w:r>
    </w:p>
    <w:p w:rsidR="005206EF" w:rsidRPr="00020CAF" w:rsidP="005206EF">
      <w:pPr>
        <w:pStyle w:val="ListParagraph"/>
        <w:spacing w:after="120"/>
        <w:ind w:left="0"/>
        <w:rPr>
          <w:szCs w:val="22"/>
        </w:rPr>
      </w:pPr>
    </w:p>
    <w:p w:rsidR="00930ECF" w:rsidRPr="00930ECF" w:rsidP="005206EF">
      <w:pPr>
        <w:jc w:val="center"/>
        <w:rPr>
          <w:sz w:val="24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C3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72CA9">
      <w:r>
        <w:separator/>
      </w:r>
    </w:p>
  </w:footnote>
  <w:footnote w:type="continuationSeparator" w:id="1">
    <w:p w:rsidR="00372CA9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72CA9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206EF" w:rsidRPr="00020CAF" w:rsidP="005206EF">
      <w:pPr>
        <w:pStyle w:val="FootnoteText"/>
        <w:spacing w:after="0"/>
      </w:pPr>
      <w:r w:rsidRPr="00020CAF">
        <w:rPr>
          <w:rStyle w:val="FootnoteReference"/>
        </w:rPr>
        <w:footnoteRef/>
      </w:r>
      <w:r w:rsidRPr="00020CAF"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5206EF">
      <w:rPr>
        <w:b/>
      </w:rPr>
      <w:t>DA 18-697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HYPERLINK "https://www.fcc.gov" </w:instrText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3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FC4565"/>
    <w:multiLevelType w:val="hybridMultilevel"/>
    <w:tmpl w:val="FC5619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C3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0B3C31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0B3C31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0B3C31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0B3C3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0B3C31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B3C31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B3C31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0B3C31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0B3C31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0B3C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3C31"/>
  </w:style>
  <w:style w:type="paragraph" w:customStyle="1" w:styleId="ParaNum">
    <w:name w:val="ParaNum"/>
    <w:basedOn w:val="Normal"/>
    <w:rsid w:val="000B3C3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0B3C31"/>
    <w:rPr>
      <w:sz w:val="20"/>
    </w:rPr>
  </w:style>
  <w:style w:type="character" w:styleId="EndnoteReference">
    <w:name w:val="endnote reference"/>
    <w:semiHidden/>
    <w:rsid w:val="000B3C31"/>
    <w:rPr>
      <w:vertAlign w:val="superscript"/>
    </w:rPr>
  </w:style>
  <w:style w:type="paragraph" w:styleId="FootnoteText">
    <w:name w:val="footnote text"/>
    <w:semiHidden/>
    <w:rsid w:val="000B3C31"/>
    <w:pPr>
      <w:spacing w:after="120"/>
    </w:pPr>
  </w:style>
  <w:style w:type="character" w:styleId="FootnoteReference">
    <w:name w:val="footnote reference"/>
    <w:semiHidden/>
    <w:rsid w:val="000B3C31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0B3C3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0B3C3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B3C3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B3C3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B3C3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B3C3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B3C3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B3C3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B3C3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B3C3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B3C31"/>
  </w:style>
  <w:style w:type="paragraph" w:styleId="Header">
    <w:name w:val="header"/>
    <w:basedOn w:val="Normal"/>
    <w:autoRedefine/>
    <w:rsid w:val="000B3C31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0B3C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C31"/>
  </w:style>
  <w:style w:type="paragraph" w:styleId="BlockText">
    <w:name w:val="Block Text"/>
    <w:basedOn w:val="Normal"/>
    <w:rsid w:val="000B3C31"/>
    <w:pPr>
      <w:spacing w:after="240"/>
      <w:ind w:left="1440" w:right="1440"/>
    </w:pPr>
  </w:style>
  <w:style w:type="paragraph" w:customStyle="1" w:styleId="Paratitle">
    <w:name w:val="Para title"/>
    <w:basedOn w:val="Normal"/>
    <w:rsid w:val="000B3C31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0B3C31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0B3C31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B3C3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B3C3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B3C3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3C31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5206EF"/>
    <w:pPr>
      <w:widowControl/>
      <w:ind w:left="720"/>
    </w:pPr>
    <w:rPr>
      <w:rFonts w:eastAsia="Calibri"/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