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658BA" w:rsidRPr="00CD682B" w:rsidP="00E658BA">
      <w:pPr>
        <w:jc w:val="right"/>
        <w:rPr>
          <w:b/>
          <w:sz w:val="24"/>
        </w:rPr>
      </w:pPr>
      <w:bookmarkStart w:id="0" w:name="_GoBack"/>
      <w:bookmarkEnd w:id="0"/>
      <w:r w:rsidRPr="00CD682B">
        <w:rPr>
          <w:b/>
          <w:sz w:val="24"/>
        </w:rPr>
        <w:t xml:space="preserve">DA </w:t>
      </w:r>
      <w:r w:rsidR="00F07BA9">
        <w:rPr>
          <w:b/>
          <w:sz w:val="24"/>
        </w:rPr>
        <w:t>18-6</w:t>
      </w:r>
    </w:p>
    <w:p w:rsidR="00E658BA" w:rsidRPr="00CD682B" w:rsidP="00E658BA">
      <w:pPr>
        <w:spacing w:before="60"/>
        <w:jc w:val="right"/>
        <w:rPr>
          <w:b/>
          <w:sz w:val="24"/>
        </w:rPr>
      </w:pPr>
      <w:r w:rsidRPr="00CD682B">
        <w:rPr>
          <w:b/>
          <w:sz w:val="24"/>
        </w:rPr>
        <w:t xml:space="preserve">Released: </w:t>
      </w:r>
      <w:r w:rsidR="00F07BA9">
        <w:rPr>
          <w:b/>
          <w:sz w:val="24"/>
        </w:rPr>
        <w:t>January 2</w:t>
      </w:r>
      <w:r w:rsidR="00AF42B2">
        <w:rPr>
          <w:b/>
          <w:sz w:val="24"/>
        </w:rPr>
        <w:t>, 2018</w:t>
      </w:r>
    </w:p>
    <w:p w:rsidR="00E658BA" w:rsidRPr="00CD682B" w:rsidP="00E658BA">
      <w:pPr>
        <w:jc w:val="right"/>
        <w:rPr>
          <w:sz w:val="24"/>
        </w:rPr>
      </w:pPr>
    </w:p>
    <w:p w:rsidR="00E658BA" w:rsidRPr="00CD682B" w:rsidP="0094389B">
      <w:pPr>
        <w:jc w:val="center"/>
        <w:rPr>
          <w:b/>
          <w:sz w:val="24"/>
        </w:rPr>
      </w:pPr>
      <w:r w:rsidRPr="00CD682B">
        <w:rPr>
          <w:b/>
          <w:sz w:val="24"/>
        </w:rPr>
        <w:t>PUBLIC SAFE</w:t>
      </w:r>
      <w:r w:rsidR="004F53D8">
        <w:rPr>
          <w:b/>
          <w:sz w:val="24"/>
        </w:rPr>
        <w:t>TY AND HOMELAND SECURITY BUREA</w:t>
      </w:r>
      <w:r w:rsidR="0055131A">
        <w:rPr>
          <w:b/>
          <w:sz w:val="24"/>
        </w:rPr>
        <w:t>U</w:t>
      </w:r>
      <w:r w:rsidR="0094389B">
        <w:rPr>
          <w:b/>
          <w:sz w:val="24"/>
        </w:rPr>
        <w:t xml:space="preserve"> </w:t>
      </w:r>
      <w:r w:rsidR="00BC7CF5">
        <w:rPr>
          <w:b/>
          <w:sz w:val="24"/>
        </w:rPr>
        <w:t>SHARES</w:t>
      </w:r>
      <w:r w:rsidR="0094389B">
        <w:rPr>
          <w:b/>
          <w:sz w:val="24"/>
        </w:rPr>
        <w:t xml:space="preserve"> </w:t>
      </w:r>
      <w:r w:rsidR="00EB5788">
        <w:rPr>
          <w:b/>
          <w:sz w:val="24"/>
        </w:rPr>
        <w:t>RECOMMENDED PRACTICES</w:t>
      </w:r>
      <w:r w:rsidR="001B64C0">
        <w:rPr>
          <w:b/>
          <w:sz w:val="24"/>
        </w:rPr>
        <w:t xml:space="preserve"> FROM</w:t>
      </w:r>
      <w:r w:rsidR="0094389B">
        <w:rPr>
          <w:b/>
          <w:sz w:val="24"/>
        </w:rPr>
        <w:t xml:space="preserve"> </w:t>
      </w:r>
      <w:r w:rsidR="001B64C0">
        <w:rPr>
          <w:b/>
          <w:sz w:val="24"/>
        </w:rPr>
        <w:t xml:space="preserve">SEPTEMBER 11, 2017 </w:t>
      </w:r>
      <w:r w:rsidR="00AE2F97">
        <w:rPr>
          <w:b/>
          <w:sz w:val="24"/>
        </w:rPr>
        <w:t xml:space="preserve">911 WORKSHOP </w:t>
      </w:r>
    </w:p>
    <w:p w:rsidR="00E658BA" w:rsidP="00E658BA">
      <w:pPr>
        <w:jc w:val="center"/>
        <w:rPr>
          <w:b/>
          <w:sz w:val="24"/>
        </w:rPr>
      </w:pPr>
    </w:p>
    <w:p w:rsidR="00E658BA" w:rsidRPr="007C095E" w:rsidP="00E658BA">
      <w:pPr>
        <w:jc w:val="center"/>
        <w:rPr>
          <w:szCs w:val="22"/>
        </w:rPr>
      </w:pPr>
      <w:r w:rsidRPr="007C095E">
        <w:rPr>
          <w:szCs w:val="22"/>
        </w:rPr>
        <w:t>PS Docket No. 17-68</w:t>
      </w:r>
    </w:p>
    <w:p w:rsidR="00E658BA" w:rsidP="00E658BA"/>
    <w:p w:rsidR="00865DAB" w:rsidP="00215969">
      <w:pPr>
        <w:ind w:firstLine="720"/>
      </w:pPr>
      <w:r>
        <w:t xml:space="preserve">On September 11, 2017, the </w:t>
      </w:r>
      <w:r w:rsidR="0030481C">
        <w:t xml:space="preserve">Federal Communications Commission’s </w:t>
      </w:r>
      <w:r w:rsidR="00AE2F97">
        <w:t>(Commission</w:t>
      </w:r>
      <w:r w:rsidR="00126BAE">
        <w:t xml:space="preserve">) </w:t>
      </w:r>
      <w:r w:rsidR="0030481C">
        <w:t>Public Safety and Homeland Security Bureau (</w:t>
      </w:r>
      <w:r w:rsidR="00215969">
        <w:t>PSHSB</w:t>
      </w:r>
      <w:r w:rsidR="00BC7CF5">
        <w:t xml:space="preserve">) </w:t>
      </w:r>
      <w:r>
        <w:t xml:space="preserve">hosted a </w:t>
      </w:r>
      <w:r w:rsidR="00541536">
        <w:t>w</w:t>
      </w:r>
      <w:r w:rsidR="00BC7CF5">
        <w:t>orkshop</w:t>
      </w:r>
      <w:r w:rsidR="00AA3985">
        <w:t xml:space="preserve"> </w:t>
      </w:r>
      <w:r w:rsidRPr="004A4710">
        <w:rPr>
          <w:color w:val="000000"/>
          <w:szCs w:val="22"/>
        </w:rPr>
        <w:t>to discuss best practices for improving situational awareness during 911 outages</w:t>
      </w:r>
      <w:r w:rsidR="00AA3985">
        <w:t>.</w:t>
      </w:r>
      <w:r>
        <w:rPr>
          <w:rStyle w:val="FootnoteReference"/>
        </w:rPr>
        <w:footnoteReference w:id="3"/>
      </w:r>
      <w:r w:rsidR="008A452F">
        <w:t xml:space="preserve">  </w:t>
      </w:r>
      <w:r>
        <w:t xml:space="preserve">In particular, </w:t>
      </w:r>
      <w:r w:rsidR="00215969">
        <w:t>PSHSB</w:t>
      </w:r>
      <w:r>
        <w:t xml:space="preserve"> examined how to strengthen Public Safety Answering Point </w:t>
      </w:r>
      <w:r w:rsidR="00E71F40">
        <w:t xml:space="preserve">(PSAP) </w:t>
      </w:r>
      <w:r>
        <w:t>911 service outage notifications and how to best communicate with consumers about alternative methods of accessing emergency services</w:t>
      </w:r>
      <w:r w:rsidR="0094389B">
        <w:t xml:space="preserve"> during 911 outages</w:t>
      </w:r>
      <w:r>
        <w:t>.</w:t>
      </w:r>
      <w:r>
        <w:rPr>
          <w:rStyle w:val="FootnoteReference"/>
        </w:rPr>
        <w:footnoteReference w:id="4"/>
      </w:r>
      <w:r>
        <w:t xml:space="preserve"> </w:t>
      </w:r>
      <w:r w:rsidR="00834167">
        <w:t xml:space="preserve"> </w:t>
      </w:r>
      <w:r>
        <w:t xml:space="preserve">The workshop participants </w:t>
      </w:r>
      <w:r w:rsidR="000645E4">
        <w:t xml:space="preserve">included state and local 911 administrators, 911 call center directors, industry </w:t>
      </w:r>
      <w:r w:rsidR="00E71F40">
        <w:t xml:space="preserve">technology and policy </w:t>
      </w:r>
      <w:r w:rsidR="000645E4">
        <w:t xml:space="preserve">experts, </w:t>
      </w:r>
      <w:r w:rsidR="00E71F40">
        <w:t>public safety advocacy</w:t>
      </w:r>
      <w:r>
        <w:t xml:space="preserve"> organizations</w:t>
      </w:r>
      <w:r w:rsidR="00E71F40">
        <w:t>,</w:t>
      </w:r>
      <w:r>
        <w:t xml:space="preserve"> and disability access representatives</w:t>
      </w:r>
      <w:r w:rsidR="00F97A90">
        <w:t>.</w:t>
      </w:r>
      <w:r>
        <w:rPr>
          <w:rStyle w:val="FootnoteReference"/>
        </w:rPr>
        <w:footnoteReference w:id="5"/>
      </w:r>
      <w:r w:rsidR="00E71F40">
        <w:t xml:space="preserve"> </w:t>
      </w:r>
      <w:r w:rsidR="00F97A90">
        <w:t xml:space="preserve"> </w:t>
      </w:r>
      <w:r w:rsidR="00215969">
        <w:t>PSHSB</w:t>
      </w:r>
      <w:r w:rsidR="00F4390A">
        <w:t xml:space="preserve"> highlights below the recommended practices that received</w:t>
      </w:r>
      <w:r w:rsidR="00F97A90">
        <w:t xml:space="preserve"> broad</w:t>
      </w:r>
      <w:r w:rsidR="00F4390A">
        <w:t xml:space="preserve"> </w:t>
      </w:r>
      <w:r w:rsidR="00E03199">
        <w:t>support from workshop participants</w:t>
      </w:r>
      <w:r w:rsidR="007300E7">
        <w:t>.</w:t>
      </w:r>
      <w:r>
        <w:rPr>
          <w:rStyle w:val="FootnoteReference"/>
        </w:rPr>
        <w:footnoteReference w:id="6"/>
      </w:r>
      <w:r w:rsidR="009A7314">
        <w:t xml:space="preserve"> </w:t>
      </w:r>
      <w:r w:rsidR="00456039">
        <w:t xml:space="preserve"> </w:t>
      </w:r>
    </w:p>
    <w:p w:rsidR="00C34A9C" w:rsidP="001C7F09"/>
    <w:p w:rsidR="00BC7367" w:rsidP="001C7F09">
      <w:pPr>
        <w:rPr>
          <w:b/>
          <w:u w:val="single"/>
        </w:rPr>
      </w:pPr>
      <w:r>
        <w:rPr>
          <w:b/>
          <w:u w:val="single"/>
        </w:rPr>
        <w:t>PSAP Notification</w:t>
      </w:r>
      <w:r w:rsidR="00FF4C67">
        <w:rPr>
          <w:b/>
          <w:u w:val="single"/>
        </w:rPr>
        <w:t xml:space="preserve"> of 911 Outages </w:t>
      </w:r>
    </w:p>
    <w:p w:rsidR="00A22A67" w:rsidP="001C7F09">
      <w:pPr>
        <w:rPr>
          <w:i/>
        </w:rPr>
      </w:pPr>
    </w:p>
    <w:p w:rsidR="00ED6D37" w:rsidRPr="007C095E" w:rsidP="00ED6D37">
      <w:pPr>
        <w:rPr>
          <w:b/>
          <w:i/>
        </w:rPr>
      </w:pPr>
      <w:r w:rsidRPr="007C095E">
        <w:rPr>
          <w:b/>
          <w:i/>
        </w:rPr>
        <w:t>Service providers should provide PSAPs with “actionable information” whenever 911 is down.</w:t>
      </w:r>
    </w:p>
    <w:p w:rsidR="00ED6D37" w:rsidP="00ED6D37">
      <w:pPr>
        <w:pStyle w:val="ListParagraph"/>
        <w:numPr>
          <w:ilvl w:val="0"/>
          <w:numId w:val="25"/>
        </w:numPr>
      </w:pPr>
      <w:r>
        <w:t>Service providers should notify PSAPs about outages that affect any aspect of 911 service, including service-wide outages.</w:t>
      </w:r>
      <w:r>
        <w:rPr>
          <w:rStyle w:val="FootnoteReference"/>
        </w:rPr>
        <w:footnoteReference w:id="7"/>
      </w:r>
    </w:p>
    <w:p w:rsidR="003808C9" w:rsidP="003808C9">
      <w:pPr>
        <w:pStyle w:val="ListParagraph"/>
        <w:numPr>
          <w:ilvl w:val="0"/>
          <w:numId w:val="25"/>
        </w:numPr>
      </w:pPr>
      <w:r>
        <w:t xml:space="preserve">Service </w:t>
      </w:r>
      <w:r w:rsidRPr="005C166F">
        <w:t xml:space="preserve">providers </w:t>
      </w:r>
      <w:r>
        <w:t>should offer</w:t>
      </w:r>
      <w:r w:rsidRPr="005C166F">
        <w:t xml:space="preserve"> PSA</w:t>
      </w:r>
      <w:r>
        <w:t xml:space="preserve">Ps an initial notification of 911 </w:t>
      </w:r>
      <w:r w:rsidRPr="005C166F">
        <w:t>service outages as soon as they can offer a “strong maybe”</w:t>
      </w:r>
      <w:r>
        <w:t xml:space="preserve"> that there is an outage taking place – in other words, even before </w:t>
      </w:r>
      <w:r>
        <w:t>an outage can be confirmed with complete certainty.</w:t>
      </w:r>
      <w:r>
        <w:rPr>
          <w:rStyle w:val="FootnoteReference"/>
        </w:rPr>
        <w:footnoteReference w:id="8"/>
      </w:r>
      <w:r>
        <w:t xml:space="preserve">  </w:t>
      </w:r>
      <w:r w:rsidRPr="005C166F">
        <w:t xml:space="preserve">PSAPs and service providers </w:t>
      </w:r>
      <w:r>
        <w:t>should create</w:t>
      </w:r>
      <w:r w:rsidRPr="005C166F">
        <w:t xml:space="preserve"> training</w:t>
      </w:r>
      <w:r>
        <w:t xml:space="preserve"> opportunities</w:t>
      </w:r>
      <w:r w:rsidRPr="005C166F">
        <w:t xml:space="preserve"> to </w:t>
      </w:r>
      <w:r>
        <w:t>discuss</w:t>
      </w:r>
      <w:r w:rsidRPr="005C166F">
        <w:t xml:space="preserve"> how to send and respond to notification</w:t>
      </w:r>
      <w:r>
        <w:t>s</w:t>
      </w:r>
      <w:r w:rsidRPr="005C166F">
        <w:t xml:space="preserve"> </w:t>
      </w:r>
      <w:r w:rsidR="000E011E">
        <w:t>during the critical period immediately following an outage when the</w:t>
      </w:r>
      <w:r w:rsidR="003462CB">
        <w:t xml:space="preserve"> outage’s scope and root cause </w:t>
      </w:r>
      <w:r w:rsidR="000E011E">
        <w:t>may not yet be</w:t>
      </w:r>
      <w:r w:rsidR="008A2428">
        <w:t xml:space="preserve"> </w:t>
      </w:r>
      <w:r w:rsidR="003462CB">
        <w:t xml:space="preserve">completely </w:t>
      </w:r>
      <w:r w:rsidR="001D7090">
        <w:t>known</w:t>
      </w:r>
      <w:r w:rsidRPr="005C166F">
        <w:t>.</w:t>
      </w:r>
      <w:r w:rsidRPr="00ED6D37">
        <w:t xml:space="preserve"> </w:t>
      </w:r>
    </w:p>
    <w:p w:rsidR="00ED6D37" w:rsidRPr="005C166F" w:rsidP="00ED6D37">
      <w:pPr>
        <w:pStyle w:val="ListParagraph"/>
        <w:numPr>
          <w:ilvl w:val="0"/>
          <w:numId w:val="25"/>
        </w:numPr>
      </w:pPr>
      <w:r>
        <w:t xml:space="preserve">Service providers should offer PSAPs </w:t>
      </w:r>
      <w:r w:rsidRPr="005C166F">
        <w:t>notification</w:t>
      </w:r>
      <w:r>
        <w:t>s that</w:t>
      </w:r>
      <w:r w:rsidRPr="005C166F">
        <w:t xml:space="preserve"> include a description of affected network elements, geographic scope, expected duration, and any other information that </w:t>
      </w:r>
      <w:r w:rsidR="003E2CF4">
        <w:t>could have an impact on 911 service</w:t>
      </w:r>
      <w:r w:rsidRPr="005C166F">
        <w:t>.</w:t>
      </w:r>
    </w:p>
    <w:p w:rsidR="00CC573B" w:rsidP="00BA3CF0"/>
    <w:p w:rsidR="00CC573B" w:rsidRPr="007C095E" w:rsidP="00BA3CF0">
      <w:pPr>
        <w:rPr>
          <w:b/>
          <w:i/>
        </w:rPr>
      </w:pPr>
      <w:r w:rsidRPr="007C095E">
        <w:rPr>
          <w:b/>
          <w:i/>
        </w:rPr>
        <w:t>Service</w:t>
      </w:r>
      <w:r w:rsidRPr="007C095E" w:rsidR="00737471">
        <w:rPr>
          <w:b/>
          <w:i/>
        </w:rPr>
        <w:t xml:space="preserve"> providers should send an</w:t>
      </w:r>
      <w:r w:rsidRPr="007C095E">
        <w:rPr>
          <w:b/>
          <w:i/>
        </w:rPr>
        <w:t xml:space="preserve"> authoritative outage notification that reliably gets to everyone </w:t>
      </w:r>
      <w:r w:rsidRPr="007C095E" w:rsidR="00ED6D37">
        <w:rPr>
          <w:b/>
          <w:i/>
        </w:rPr>
        <w:t xml:space="preserve">who </w:t>
      </w:r>
      <w:r w:rsidRPr="007C095E">
        <w:rPr>
          <w:b/>
          <w:i/>
        </w:rPr>
        <w:t>needs it.</w:t>
      </w:r>
    </w:p>
    <w:p w:rsidR="00CC573B" w:rsidP="00BA3CF0">
      <w:pPr>
        <w:pStyle w:val="ListParagraph"/>
        <w:numPr>
          <w:ilvl w:val="0"/>
          <w:numId w:val="25"/>
        </w:numPr>
      </w:pPr>
      <w:r w:rsidRPr="00C82A65">
        <w:rPr>
          <w:iCs/>
        </w:rPr>
        <w:t xml:space="preserve">Where possible, service providers should </w:t>
      </w:r>
      <w:r w:rsidR="00DA387D">
        <w:rPr>
          <w:iCs/>
        </w:rPr>
        <w:t>identify</w:t>
      </w:r>
      <w:r w:rsidRPr="00C82A65">
        <w:rPr>
          <w:iCs/>
        </w:rPr>
        <w:t xml:space="preserve"> the source of a 911 outage to PSAPs</w:t>
      </w:r>
      <w:r w:rsidRPr="005C166F">
        <w:t>.</w:t>
      </w:r>
      <w:r>
        <w:rPr>
          <w:rStyle w:val="FootnoteReference"/>
        </w:rPr>
        <w:footnoteReference w:id="9"/>
      </w:r>
    </w:p>
    <w:p w:rsidR="00FF4C67" w:rsidP="00FF4C67">
      <w:pPr>
        <w:pStyle w:val="ListParagraph"/>
        <w:numPr>
          <w:ilvl w:val="0"/>
          <w:numId w:val="25"/>
        </w:numPr>
      </w:pPr>
      <w:r>
        <w:t>S</w:t>
      </w:r>
      <w:r w:rsidR="003808C9">
        <w:t>ervice providers should coordinate with s</w:t>
      </w:r>
      <w:r>
        <w:t xml:space="preserve">tate 911 authorities </w:t>
      </w:r>
      <w:r w:rsidR="003808C9">
        <w:t xml:space="preserve">in advance </w:t>
      </w:r>
      <w:r>
        <w:t xml:space="preserve">about </w:t>
      </w:r>
      <w:r w:rsidR="003808C9">
        <w:t xml:space="preserve">911 </w:t>
      </w:r>
      <w:r>
        <w:t>notification</w:t>
      </w:r>
      <w:r w:rsidR="003808C9">
        <w:t xml:space="preserve"> approaches</w:t>
      </w:r>
      <w:r>
        <w:t xml:space="preserve"> that work best for their respective areas. </w:t>
      </w:r>
      <w:r w:rsidR="003808C9">
        <w:t xml:space="preserve"> </w:t>
      </w:r>
      <w:r>
        <w:t xml:space="preserve">For example, states that </w:t>
      </w:r>
      <w:r w:rsidRPr="00EC3E2C">
        <w:t xml:space="preserve">operate their own 911 networks </w:t>
      </w:r>
      <w:r>
        <w:t xml:space="preserve">or that have </w:t>
      </w:r>
      <w:r w:rsidR="003808C9">
        <w:t xml:space="preserve">state-wide </w:t>
      </w:r>
      <w:r>
        <w:t xml:space="preserve">911 </w:t>
      </w:r>
      <w:r w:rsidRPr="00EC3E2C">
        <w:t>a</w:t>
      </w:r>
      <w:r>
        <w:t xml:space="preserve">dministrators may wish to receive outage information directly (instead of, or in addition to, </w:t>
      </w:r>
      <w:r w:rsidR="003808C9">
        <w:t xml:space="preserve">the affected </w:t>
      </w:r>
      <w:r>
        <w:t>PSAPs).</w:t>
      </w:r>
      <w:r>
        <w:rPr>
          <w:rStyle w:val="FootnoteReference"/>
        </w:rPr>
        <w:footnoteReference w:id="10"/>
      </w:r>
    </w:p>
    <w:p w:rsidR="00ED6D37" w:rsidP="00FF4C67">
      <w:pPr>
        <w:pStyle w:val="ListParagraph"/>
        <w:numPr>
          <w:ilvl w:val="0"/>
          <w:numId w:val="25"/>
        </w:numPr>
      </w:pPr>
      <w:r>
        <w:t>Service providers should include contact information for their network operations centers (NOCs) in all PSAP notifications, in case the PSAP has follow-up questions or information to share with the service provider.</w:t>
      </w:r>
    </w:p>
    <w:p w:rsidR="00FF4C67" w:rsidRPr="00EC3E2C" w:rsidP="00FF4C67">
      <w:pPr>
        <w:pStyle w:val="ListParagraph"/>
        <w:numPr>
          <w:ilvl w:val="0"/>
          <w:numId w:val="25"/>
        </w:numPr>
      </w:pPr>
      <w:r>
        <w:t xml:space="preserve">PSAPs should </w:t>
      </w:r>
      <w:r w:rsidR="0044228F">
        <w:t xml:space="preserve">provide back-up point(s) of contact to ensure that service providers can relay </w:t>
      </w:r>
      <w:r>
        <w:t xml:space="preserve">911 outage information, regardless of whether their primary contact for outage notification is </w:t>
      </w:r>
      <w:r w:rsidR="002E2120">
        <w:t>out of the office</w:t>
      </w:r>
      <w:r w:rsidR="00290E4C">
        <w:t xml:space="preserve"> (</w:t>
      </w:r>
      <w:r w:rsidRPr="00290E4C" w:rsidR="00290E4C">
        <w:rPr>
          <w:i/>
        </w:rPr>
        <w:t>e.g.,</w:t>
      </w:r>
      <w:r w:rsidR="00290E4C">
        <w:t xml:space="preserve"> designating an individual’s personal email account as the PSAP’s </w:t>
      </w:r>
      <w:r w:rsidR="002E2120">
        <w:t xml:space="preserve">official </w:t>
      </w:r>
      <w:r w:rsidR="00290E4C">
        <w:t>outage notification contact may not be effective if that person is unavailable</w:t>
      </w:r>
      <w:r w:rsidR="0034332B">
        <w:t xml:space="preserve"> and not monitoring </w:t>
      </w:r>
      <w:r w:rsidR="00C90A38">
        <w:t xml:space="preserve">his or her </w:t>
      </w:r>
      <w:r w:rsidR="0034332B">
        <w:t>inbox</w:t>
      </w:r>
      <w:r w:rsidR="00290E4C">
        <w:t>)</w:t>
      </w:r>
      <w:r>
        <w:t>.</w:t>
      </w:r>
    </w:p>
    <w:p w:rsidR="00FF4C67" w:rsidP="00FF4C67"/>
    <w:p w:rsidR="00FF4C67" w:rsidRPr="007C095E" w:rsidP="00FF4C67">
      <w:pPr>
        <w:rPr>
          <w:b/>
          <w:i/>
        </w:rPr>
      </w:pPr>
      <w:r w:rsidRPr="007C095E">
        <w:rPr>
          <w:b/>
          <w:i/>
        </w:rPr>
        <w:t xml:space="preserve">Service providers should ensure outage </w:t>
      </w:r>
      <w:r w:rsidRPr="007C095E" w:rsidR="00290E4C">
        <w:rPr>
          <w:b/>
          <w:i/>
        </w:rPr>
        <w:t xml:space="preserve">notifications are provided in an effective </w:t>
      </w:r>
      <w:r w:rsidRPr="007C095E" w:rsidR="0034332B">
        <w:rPr>
          <w:b/>
          <w:i/>
        </w:rPr>
        <w:t>format</w:t>
      </w:r>
      <w:r w:rsidRPr="007C095E" w:rsidR="00290E4C">
        <w:rPr>
          <w:b/>
          <w:i/>
        </w:rPr>
        <w:t>.</w:t>
      </w:r>
      <w:r w:rsidRPr="007C095E">
        <w:rPr>
          <w:b/>
          <w:i/>
        </w:rPr>
        <w:t xml:space="preserve"> </w:t>
      </w:r>
    </w:p>
    <w:p w:rsidR="003808C9" w:rsidP="003808C9">
      <w:pPr>
        <w:pStyle w:val="ListParagraph"/>
        <w:numPr>
          <w:ilvl w:val="0"/>
          <w:numId w:val="25"/>
        </w:numPr>
      </w:pPr>
      <w:r>
        <w:t xml:space="preserve">Service providers should offer PSAP notifications in a consistent format to facilitate </w:t>
      </w:r>
      <w:r w:rsidR="0008058A">
        <w:t xml:space="preserve">the </w:t>
      </w:r>
      <w:r>
        <w:t xml:space="preserve">PSAP’s </w:t>
      </w:r>
      <w:r w:rsidRPr="005C166F">
        <w:t>comprehension</w:t>
      </w:r>
      <w:r>
        <w:t xml:space="preserve"> of outage information</w:t>
      </w:r>
      <w:r w:rsidRPr="005C166F">
        <w:t>.</w:t>
      </w:r>
      <w:r>
        <w:rPr>
          <w:rStyle w:val="CommentReference"/>
        </w:rPr>
        <w:t xml:space="preserve"> </w:t>
      </w:r>
    </w:p>
    <w:p w:rsidR="003808C9" w:rsidP="003808C9">
      <w:pPr>
        <w:pStyle w:val="ListParagraph"/>
        <w:numPr>
          <w:ilvl w:val="0"/>
          <w:numId w:val="25"/>
        </w:numPr>
      </w:pPr>
      <w:r>
        <w:t xml:space="preserve">Service providers should </w:t>
      </w:r>
      <w:r w:rsidRPr="008E25CB">
        <w:t xml:space="preserve">leverage emerging technologies to improve the </w:t>
      </w:r>
      <w:r>
        <w:t>way</w:t>
      </w:r>
      <w:r w:rsidRPr="008E25CB">
        <w:t xml:space="preserve"> outage notifications</w:t>
      </w:r>
      <w:r>
        <w:t xml:space="preserve"> are communicated.  For example, service providers should consider supplementing phone and e-mail notifications with notification through an online dashboard or portal, text messages</w:t>
      </w:r>
      <w:r w:rsidR="00C90A38">
        <w:t>,</w:t>
      </w:r>
      <w:r>
        <w:t xml:space="preserve"> or map-based interfaces, where available.</w:t>
      </w:r>
      <w:r>
        <w:rPr>
          <w:rStyle w:val="FootnoteReference"/>
        </w:rPr>
        <w:footnoteReference w:id="11"/>
      </w:r>
      <w:r>
        <w:t xml:space="preserve">  </w:t>
      </w:r>
    </w:p>
    <w:p w:rsidR="006E286A" w:rsidP="00954EF7"/>
    <w:p w:rsidR="00BC7367" w:rsidP="00954EF7">
      <w:pPr>
        <w:rPr>
          <w:b/>
          <w:u w:val="single"/>
        </w:rPr>
      </w:pPr>
      <w:r>
        <w:rPr>
          <w:b/>
          <w:u w:val="single"/>
        </w:rPr>
        <w:t xml:space="preserve">Promoting Public Awareness of </w:t>
      </w:r>
      <w:r w:rsidR="00FF4C67">
        <w:rPr>
          <w:b/>
          <w:u w:val="single"/>
        </w:rPr>
        <w:t xml:space="preserve">911 </w:t>
      </w:r>
      <w:r>
        <w:rPr>
          <w:b/>
          <w:u w:val="single"/>
        </w:rPr>
        <w:t>Outages</w:t>
      </w:r>
    </w:p>
    <w:p w:rsidR="00BC7367" w:rsidP="00954EF7">
      <w:pPr>
        <w:rPr>
          <w:b/>
          <w:u w:val="single"/>
        </w:rPr>
      </w:pPr>
    </w:p>
    <w:p w:rsidR="00444415" w:rsidRPr="007C095E" w:rsidP="00954EF7">
      <w:pPr>
        <w:rPr>
          <w:b/>
          <w:i/>
        </w:rPr>
      </w:pPr>
      <w:r w:rsidRPr="007C095E">
        <w:rPr>
          <w:b/>
          <w:i/>
        </w:rPr>
        <w:t>Send authoritative information</w:t>
      </w:r>
      <w:r w:rsidRPr="007C095E" w:rsidR="00A22A67">
        <w:rPr>
          <w:b/>
          <w:i/>
        </w:rPr>
        <w:t xml:space="preserve"> using a variety of methods.</w:t>
      </w:r>
    </w:p>
    <w:p w:rsidR="00622AFF" w:rsidP="00A22A67">
      <w:pPr>
        <w:pStyle w:val="ListParagraph"/>
        <w:numPr>
          <w:ilvl w:val="0"/>
          <w:numId w:val="25"/>
        </w:numPr>
      </w:pPr>
      <w:r w:rsidRPr="005C166F">
        <w:t xml:space="preserve">PSAPs </w:t>
      </w:r>
      <w:r w:rsidR="00A00165">
        <w:t xml:space="preserve">and service providers </w:t>
      </w:r>
      <w:r w:rsidRPr="005C166F">
        <w:t xml:space="preserve">should </w:t>
      </w:r>
      <w:bookmarkStart w:id="2" w:name="_Hlk498523413"/>
      <w:r w:rsidRPr="005C166F">
        <w:t>coordinate</w:t>
      </w:r>
      <w:r w:rsidR="0044228F">
        <w:t xml:space="preserve"> as soon as possible following an outage</w:t>
      </w:r>
      <w:r w:rsidRPr="005C166F">
        <w:t xml:space="preserve"> to present</w:t>
      </w:r>
      <w:r w:rsidR="0044228F">
        <w:t xml:space="preserve"> a consistent and</w:t>
      </w:r>
      <w:r w:rsidRPr="005C166F">
        <w:t xml:space="preserve"> authoritative public message about 911 outages.</w:t>
      </w:r>
    </w:p>
    <w:p w:rsidR="00444415" w:rsidP="00444415">
      <w:pPr>
        <w:pStyle w:val="ListParagraph"/>
        <w:numPr>
          <w:ilvl w:val="0"/>
          <w:numId w:val="25"/>
        </w:numPr>
      </w:pPr>
      <w:r w:rsidRPr="005C166F">
        <w:t xml:space="preserve">PSAPs </w:t>
      </w:r>
      <w:r>
        <w:t>and service providers</w:t>
      </w:r>
      <w:r w:rsidR="00D11589">
        <w:t xml:space="preserve"> should use social media</w:t>
      </w:r>
      <w:r w:rsidR="003E0770">
        <w:t xml:space="preserve"> to supplement</w:t>
      </w:r>
      <w:r w:rsidR="00D11589">
        <w:t xml:space="preserve">, rather </w:t>
      </w:r>
      <w:r w:rsidR="003E0770">
        <w:t>than</w:t>
      </w:r>
      <w:r w:rsidR="00D11589">
        <w:t xml:space="preserve"> replace</w:t>
      </w:r>
      <w:r w:rsidR="00C90A38">
        <w:t>,</w:t>
      </w:r>
      <w:r w:rsidR="00D11589">
        <w:t xml:space="preserve"> </w:t>
      </w:r>
      <w:r w:rsidR="003E0770">
        <w:t xml:space="preserve">television and radio broadcast </w:t>
      </w:r>
      <w:r w:rsidR="00C90A38">
        <w:t>in order</w:t>
      </w:r>
      <w:r w:rsidR="003E0770">
        <w:t xml:space="preserve"> to </w:t>
      </w:r>
      <w:r w:rsidR="00D11589">
        <w:t>inform the public about 911 outages</w:t>
      </w:r>
      <w:r>
        <w:t>.</w:t>
      </w:r>
      <w:r>
        <w:rPr>
          <w:rStyle w:val="FootnoteReference"/>
        </w:rPr>
        <w:footnoteReference w:id="12"/>
      </w:r>
      <w:r w:rsidR="00A22A67">
        <w:t xml:space="preserve"> </w:t>
      </w:r>
      <w:r w:rsidRPr="005C166F" w:rsidR="00456039">
        <w:rPr>
          <w:rStyle w:val="FootnoteReference"/>
        </w:rPr>
        <w:t xml:space="preserve"> </w:t>
      </w:r>
    </w:p>
    <w:p w:rsidR="00444415" w:rsidP="00444415">
      <w:pPr>
        <w:pStyle w:val="ListParagraph"/>
        <w:numPr>
          <w:ilvl w:val="0"/>
          <w:numId w:val="25"/>
        </w:numPr>
      </w:pPr>
      <w:r>
        <w:t xml:space="preserve">PSAPs should consider becoming authorized to use </w:t>
      </w:r>
      <w:r w:rsidRPr="005C166F">
        <w:t>W</w:t>
      </w:r>
      <w:r>
        <w:t xml:space="preserve">ireless </w:t>
      </w:r>
      <w:r w:rsidRPr="005C166F">
        <w:t>E</w:t>
      </w:r>
      <w:r>
        <w:t xml:space="preserve">mergency </w:t>
      </w:r>
      <w:r w:rsidRPr="005C166F">
        <w:t>A</w:t>
      </w:r>
      <w:r>
        <w:t>lerts</w:t>
      </w:r>
      <w:r w:rsidR="00E21E98">
        <w:t>,</w:t>
      </w:r>
      <w:r>
        <w:t xml:space="preserve"> because </w:t>
      </w:r>
      <w:r w:rsidR="00C90A38">
        <w:t xml:space="preserve">they </w:t>
      </w:r>
      <w:r>
        <w:t xml:space="preserve">can </w:t>
      </w:r>
      <w:r w:rsidRPr="005C166F">
        <w:t>be a</w:t>
      </w:r>
      <w:r w:rsidR="00D11589">
        <w:t>n</w:t>
      </w:r>
      <w:r w:rsidRPr="005C166F">
        <w:t xml:space="preserve"> </w:t>
      </w:r>
      <w:r w:rsidR="00D11589">
        <w:t>effective</w:t>
      </w:r>
      <w:r w:rsidRPr="005C166F">
        <w:t xml:space="preserve"> </w:t>
      </w:r>
      <w:r w:rsidR="00A22A67">
        <w:t>tool to notify the public</w:t>
      </w:r>
      <w:r w:rsidRPr="005C166F">
        <w:t xml:space="preserve"> about 911 outages.</w:t>
      </w:r>
      <w:r>
        <w:rPr>
          <w:rStyle w:val="FootnoteReference"/>
        </w:rPr>
        <w:footnoteReference w:id="13"/>
      </w:r>
    </w:p>
    <w:p w:rsidR="00E21E98" w:rsidP="00E21E98"/>
    <w:p w:rsidR="00E21E98" w:rsidRPr="007C095E" w:rsidP="00E21E98">
      <w:pPr>
        <w:rPr>
          <w:b/>
          <w:i/>
        </w:rPr>
      </w:pPr>
      <w:r w:rsidRPr="007C095E">
        <w:rPr>
          <w:b/>
          <w:i/>
        </w:rPr>
        <w:t xml:space="preserve">Make sure your message is accessible. </w:t>
      </w:r>
    </w:p>
    <w:p w:rsidR="0097590F" w:rsidP="00444415">
      <w:pPr>
        <w:pStyle w:val="ListParagraph"/>
        <w:numPr>
          <w:ilvl w:val="0"/>
          <w:numId w:val="25"/>
        </w:numPr>
      </w:pPr>
      <w:bookmarkStart w:id="3" w:name="_Hlk501095354"/>
      <w:r>
        <w:t xml:space="preserve">PSAPs </w:t>
      </w:r>
      <w:r w:rsidRPr="0097590F">
        <w:t>and service providers should make</w:t>
      </w:r>
      <w:r w:rsidR="00A22A67">
        <w:t xml:space="preserve"> sure that</w:t>
      </w:r>
      <w:r w:rsidRPr="0097590F">
        <w:t xml:space="preserve"> </w:t>
      </w:r>
      <w:r w:rsidR="00A22A67">
        <w:t xml:space="preserve">communication with </w:t>
      </w:r>
      <w:r w:rsidR="00567E01">
        <w:t>the public about 911 outages is</w:t>
      </w:r>
      <w:r w:rsidRPr="0097590F">
        <w:t xml:space="preserve"> accessible</w:t>
      </w:r>
      <w:r w:rsidR="00E90BE5">
        <w:t xml:space="preserve"> </w:t>
      </w:r>
      <w:r w:rsidR="00835326">
        <w:t xml:space="preserve">to </w:t>
      </w:r>
      <w:r w:rsidRPr="0097590F">
        <w:t>all consumers, including those with hearing or other dis</w:t>
      </w:r>
      <w:r w:rsidR="00E21E98">
        <w:t>abilities</w:t>
      </w:r>
      <w:r w:rsidR="0008058A">
        <w:t xml:space="preserve"> and those </w:t>
      </w:r>
      <w:r w:rsidR="004C3BCE">
        <w:t>with limited English proficiency</w:t>
      </w:r>
      <w:r w:rsidRPr="0097590F">
        <w:t xml:space="preserve">.  For example, PSAPs and service providers should </w:t>
      </w:r>
      <w:r w:rsidR="00E90BE5">
        <w:t>consider using</w:t>
      </w:r>
      <w:r w:rsidRPr="0097590F">
        <w:t xml:space="preserve"> “universal design” principles.</w:t>
      </w:r>
      <w:r>
        <w:rPr>
          <w:vertAlign w:val="superscript"/>
        </w:rPr>
        <w:footnoteReference w:id="14"/>
      </w:r>
      <w:r w:rsidRPr="0097590F">
        <w:t xml:space="preserve">  PSAPs and service providers should also consider creating captioned 911 outage preparedness videos.</w:t>
      </w:r>
    </w:p>
    <w:p w:rsidR="004B2C28" w:rsidP="00215969">
      <w:pPr>
        <w:pStyle w:val="ListParagraph"/>
      </w:pPr>
      <w:bookmarkEnd w:id="3"/>
      <w:r>
        <w:rPr>
          <w:rStyle w:val="FootnoteReference"/>
        </w:rPr>
        <w:t xml:space="preserve"> </w:t>
      </w:r>
    </w:p>
    <w:p w:rsidR="00190636" w:rsidP="00190636">
      <w:pPr>
        <w:ind w:firstLine="720"/>
      </w:pPr>
      <w:bookmarkEnd w:id="2"/>
      <w:r>
        <w:t xml:space="preserve">For further information, contact </w:t>
      </w:r>
      <w:r w:rsidR="004A286B">
        <w:t>James Wiley</w:t>
      </w:r>
      <w:r>
        <w:t>,</w:t>
      </w:r>
      <w:r w:rsidR="004A286B">
        <w:t xml:space="preserve"> Attorney Advisor,</w:t>
      </w:r>
      <w:r>
        <w:t xml:space="preserve"> Cybersecurity and Communications Reliability Division, </w:t>
      </w:r>
      <w:r w:rsidR="00215969">
        <w:t>PSHSB</w:t>
      </w:r>
      <w:r w:rsidR="004A286B">
        <w:t>, (202) 418-1678</w:t>
      </w:r>
      <w:r>
        <w:t xml:space="preserve">, </w:t>
      </w:r>
      <w:r w:rsidR="004A286B">
        <w:t>james.wiley</w:t>
      </w:r>
      <w:r w:rsidRPr="00424714">
        <w:t>@</w:t>
      </w:r>
      <w:r w:rsidR="009E3222">
        <w:t>fcc</w:t>
      </w:r>
      <w:r w:rsidRPr="00424714">
        <w:t>.gov</w:t>
      </w:r>
      <w:r>
        <w:t>.</w:t>
      </w:r>
    </w:p>
    <w:p w:rsidR="00E658BA" w:rsidRPr="00047B33" w:rsidP="00E658BA"/>
    <w:p w:rsidR="006A1F49" w:rsidRPr="00E658BA" w:rsidP="00C4675A">
      <w:pPr>
        <w:jc w:val="center"/>
      </w:pPr>
      <w:r w:rsidRPr="00047B33">
        <w:t xml:space="preserve">– </w:t>
      </w:r>
      <w:r w:rsidR="000645E4">
        <w:t>FCC</w:t>
      </w:r>
      <w:r w:rsidRPr="00047B33" w:rsidR="000645E4">
        <w:t xml:space="preserve"> </w:t>
      </w:r>
      <w:r w:rsidRPr="00047B33">
        <w:t>–</w:t>
      </w:r>
    </w:p>
    <w:sectPr w:rsidSect="00CD682B">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C28" w:rsidRPr="00CD682B" w:rsidP="0055614C">
    <w:pPr>
      <w:pStyle w:val="Footer"/>
      <w:framePr w:wrap="around" w:vAnchor="text" w:hAnchor="margin" w:xAlign="center" w:y="1"/>
    </w:pPr>
    <w:r w:rsidRPr="00CD682B">
      <w:fldChar w:fldCharType="begin"/>
    </w:r>
    <w:r w:rsidRPr="00CD682B">
      <w:instrText xml:space="preserve">PAGE  </w:instrText>
    </w:r>
    <w:r w:rsidRPr="00CD682B">
      <w:fldChar w:fldCharType="separate"/>
    </w:r>
    <w:r w:rsidRPr="00CD682B">
      <w:fldChar w:fldCharType="end"/>
    </w:r>
  </w:p>
  <w:p w:rsidR="004B2C28">
    <w:pPr>
      <w:pStyle w:val="Footer"/>
    </w:pPr>
  </w:p>
  <w:p w:rsidR="004B2C28" w:rsidP="00CD68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C28" w:rsidRPr="00CD682B" w:rsidP="0055614C">
    <w:pPr>
      <w:pStyle w:val="Footer"/>
      <w:framePr w:wrap="around" w:vAnchor="text" w:hAnchor="margin" w:xAlign="center" w:y="1"/>
    </w:pPr>
    <w:r w:rsidRPr="00CD682B">
      <w:fldChar w:fldCharType="begin"/>
    </w:r>
    <w:r>
      <w:instrText xml:space="preserve">PAGE  </w:instrText>
    </w:r>
    <w:r w:rsidRPr="00CD682B">
      <w:fldChar w:fldCharType="separate"/>
    </w:r>
    <w:r w:rsidR="00170E67">
      <w:rPr>
        <w:noProof/>
      </w:rPr>
      <w:t>2</w:t>
    </w:r>
    <w:r w:rsidRPr="00CD682B">
      <w:fldChar w:fldCharType="end"/>
    </w:r>
  </w:p>
  <w:p w:rsidR="004B2C28" w:rsidP="00CD68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C28" w:rsidP="00CD68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7BB">
      <w:r>
        <w:separator/>
      </w:r>
    </w:p>
  </w:footnote>
  <w:footnote w:type="continuationSeparator" w:id="1">
    <w:p w:rsidR="00B717BB" w:rsidRPr="00CD682B" w:rsidP="00CD682B">
      <w:pPr>
        <w:spacing w:before="120"/>
        <w:rPr>
          <w:sz w:val="20"/>
        </w:rPr>
      </w:pPr>
      <w:r>
        <w:rPr>
          <w:sz w:val="20"/>
        </w:rPr>
        <w:t xml:space="preserve">(Continued from previous page)  </w:t>
      </w:r>
      <w:r>
        <w:rPr>
          <w:sz w:val="20"/>
        </w:rPr>
        <w:separator/>
      </w:r>
    </w:p>
  </w:footnote>
  <w:footnote w:type="continuationNotice" w:id="2">
    <w:p w:rsidR="00B717BB" w:rsidRPr="00CD682B" w:rsidP="00CD682B">
      <w:pPr>
        <w:jc w:val="right"/>
        <w:rPr>
          <w:sz w:val="20"/>
        </w:rPr>
      </w:pPr>
      <w:r>
        <w:rPr>
          <w:sz w:val="20"/>
        </w:rPr>
        <w:t>(continued….)</w:t>
      </w:r>
    </w:p>
  </w:footnote>
  <w:footnote w:id="3">
    <w:p w:rsidR="008A452F" w:rsidRPr="00D2075C" w:rsidP="00D2075C">
      <w:pPr>
        <w:pStyle w:val="FootnoteText"/>
        <w:rPr>
          <w:b/>
          <w:bCs/>
        </w:rPr>
      </w:pPr>
      <w:r>
        <w:rPr>
          <w:rStyle w:val="FootnoteReference"/>
        </w:rPr>
        <w:footnoteRef/>
      </w:r>
      <w:r>
        <w:t xml:space="preserve"> The workshop </w:t>
      </w:r>
      <w:r w:rsidR="00397DC4">
        <w:t xml:space="preserve">fulfilled </w:t>
      </w:r>
      <w:r w:rsidR="00215969">
        <w:t>the PSHSB</w:t>
      </w:r>
      <w:r w:rsidR="00397DC4">
        <w:t>’s</w:t>
      </w:r>
      <w:r>
        <w:t xml:space="preserve"> </w:t>
      </w:r>
      <w:r w:rsidR="00397DC4">
        <w:t xml:space="preserve">previously stated </w:t>
      </w:r>
      <w:r w:rsidRPr="00BA03EE" w:rsidR="00397DC4">
        <w:t>intention</w:t>
      </w:r>
      <w:r w:rsidR="00397DC4">
        <w:rPr>
          <w:i/>
        </w:rPr>
        <w:t xml:space="preserve"> </w:t>
      </w:r>
      <w:r w:rsidRPr="00824332">
        <w:t xml:space="preserve">to convene stakeholders </w:t>
      </w:r>
      <w:r>
        <w:t>at</w:t>
      </w:r>
      <w:r w:rsidRPr="00824332">
        <w:t xml:space="preserve"> a workshop to discuss </w:t>
      </w:r>
      <w:r>
        <w:t>recommended</w:t>
      </w:r>
      <w:r w:rsidRPr="00824332">
        <w:t xml:space="preserve"> practices for improving situational</w:t>
      </w:r>
      <w:r>
        <w:t xml:space="preserve"> awareness during 911 outages.  </w:t>
      </w:r>
      <w:r w:rsidRPr="00BA03EE" w:rsidR="00397DC4">
        <w:rPr>
          <w:i/>
        </w:rPr>
        <w:t>See</w:t>
      </w:r>
      <w:r w:rsidR="00397DC4">
        <w:t xml:space="preserve"> </w:t>
      </w:r>
      <w:r>
        <w:t xml:space="preserve">PSHSB, </w:t>
      </w:r>
      <w:r w:rsidRPr="00BA03EE">
        <w:rPr>
          <w:i/>
        </w:rPr>
        <w:t>March 8, 2017 AT&amp;T VoLTE 911 Outage Report and Recommendations</w:t>
      </w:r>
      <w:r w:rsidRPr="00755CC1">
        <w:t>, PS Docket No. 17-68</w:t>
      </w:r>
      <w:r>
        <w:t>, 15, para</w:t>
      </w:r>
      <w:r w:rsidR="006E286A">
        <w:t>.</w:t>
      </w:r>
      <w:r>
        <w:t xml:space="preserve"> 33 (2017),</w:t>
      </w:r>
      <w:r w:rsidRPr="00A62858">
        <w:rPr>
          <w:i/>
        </w:rPr>
        <w:t xml:space="preserve"> </w:t>
      </w:r>
      <w:r w:rsidRPr="006A0D89" w:rsidR="006A0D89">
        <w:t>https://apps.fcc.gov/edocs_public/attachmatch/DOC-344941A1.pdf</w:t>
      </w:r>
      <w:r>
        <w:t>.</w:t>
      </w:r>
      <w:r w:rsidR="006A0D89">
        <w:t xml:space="preserve">  The Commission defines an “outage” as</w:t>
      </w:r>
      <w:r w:rsidRPr="006A0D89" w:rsidR="006A0D89">
        <w:t xml:space="preserve"> </w:t>
      </w:r>
      <w:r w:rsidR="006A0D89">
        <w:t>“</w:t>
      </w:r>
      <w:r w:rsidRPr="006A0D89" w:rsidR="006A0D89">
        <w:t>a significant degradation in the ability of an end user to establish and maintain a channel of communications as a result of failure or degradation in the performance of a communications provider</w:t>
      </w:r>
      <w:r w:rsidR="001D7090">
        <w:t>’</w:t>
      </w:r>
      <w:r w:rsidRPr="006A0D89" w:rsidR="006A0D89">
        <w:t>s network</w:t>
      </w:r>
      <w:r w:rsidR="006A0D89">
        <w:t>.”  47 CFR</w:t>
      </w:r>
      <w:r w:rsidRPr="00D2075C" w:rsidR="00D2075C">
        <w:rPr>
          <w:rFonts w:ascii="Arial" w:hAnsi="Arial" w:cs="Arial"/>
          <w:bCs/>
          <w:color w:val="000000"/>
        </w:rPr>
        <w:t xml:space="preserve"> </w:t>
      </w:r>
      <w:r w:rsidRPr="00D2075C" w:rsidR="00D2075C">
        <w:rPr>
          <w:bCs/>
        </w:rPr>
        <w:t>§</w:t>
      </w:r>
      <w:r w:rsidR="006A0D89">
        <w:t xml:space="preserve"> 4.5(a).  A</w:t>
      </w:r>
      <w:r w:rsidR="005F6863">
        <w:t xml:space="preserve"> </w:t>
      </w:r>
      <w:r w:rsidR="006A0D89">
        <w:t xml:space="preserve">“911 outage” </w:t>
      </w:r>
      <w:r w:rsidR="001D7090">
        <w:t>is one that</w:t>
      </w:r>
      <w:r w:rsidR="006A0D89">
        <w:t xml:space="preserve"> “potentially affects a 911 special facility.”  47 </w:t>
      </w:r>
      <w:r w:rsidRPr="00D2075C" w:rsidR="006A0D89">
        <w:t>CFR</w:t>
      </w:r>
      <w:r w:rsidRPr="00D2075C" w:rsidR="00D2075C">
        <w:rPr>
          <w:rFonts w:ascii="Arial" w:hAnsi="Arial" w:cs="Arial"/>
          <w:bCs/>
          <w:color w:val="000000"/>
        </w:rPr>
        <w:t xml:space="preserve"> </w:t>
      </w:r>
      <w:r w:rsidRPr="00D2075C" w:rsidR="00D2075C">
        <w:rPr>
          <w:bCs/>
        </w:rPr>
        <w:t>§</w:t>
      </w:r>
      <w:r w:rsidR="006A0D89">
        <w:t xml:space="preserve"> 4.5(e).</w:t>
      </w:r>
    </w:p>
  </w:footnote>
  <w:footnote w:id="4">
    <w:p w:rsidR="004B2C28" w:rsidRPr="00824332">
      <w:pPr>
        <w:pStyle w:val="FootnoteText"/>
      </w:pPr>
      <w:r>
        <w:rPr>
          <w:rStyle w:val="FootnoteReference"/>
        </w:rPr>
        <w:footnoteRef/>
      </w:r>
      <w:r>
        <w:t xml:space="preserve"> </w:t>
      </w:r>
      <w:bookmarkStart w:id="1" w:name="_Hlk497486084"/>
      <w:r w:rsidR="00746427">
        <w:rPr>
          <w:i/>
        </w:rPr>
        <w:t xml:space="preserve">See </w:t>
      </w:r>
      <w:r w:rsidRPr="00824332">
        <w:t>PSHSB</w:t>
      </w:r>
      <w:r w:rsidR="00EE6768">
        <w:t>,</w:t>
      </w:r>
      <w:r w:rsidRPr="00824332">
        <w:t xml:space="preserve"> </w:t>
      </w:r>
      <w:r w:rsidRPr="00287AD9">
        <w:rPr>
          <w:i/>
        </w:rPr>
        <w:t>Announcing Workshop on Improving Situational Awareness During 911 Outages</w:t>
      </w:r>
      <w:r w:rsidRPr="00824332">
        <w:t xml:space="preserve">, Public Notice, DA 17-719 (PSHSB 2017), </w:t>
      </w:r>
      <w:r w:rsidRPr="00EE6768" w:rsidR="00EE6768">
        <w:t>https://apps.fcc.gov/edocs_public/attachmatch/DA-17-719A1.pdf</w:t>
      </w:r>
      <w:r w:rsidRPr="00824332">
        <w:t>.</w:t>
      </w:r>
      <w:bookmarkEnd w:id="1"/>
    </w:p>
  </w:footnote>
  <w:footnote w:id="5">
    <w:p w:rsidR="00E71F40" w:rsidP="00E71F40">
      <w:pPr>
        <w:pStyle w:val="FootnoteText"/>
      </w:pPr>
      <w:r>
        <w:rPr>
          <w:rStyle w:val="FootnoteReference"/>
        </w:rPr>
        <w:footnoteRef/>
      </w:r>
      <w:r>
        <w:t xml:space="preserve"> </w:t>
      </w:r>
      <w:r>
        <w:rPr>
          <w:i/>
        </w:rPr>
        <w:t>See</w:t>
      </w:r>
      <w:r>
        <w:t xml:space="preserve"> PSHSB, </w:t>
      </w:r>
      <w:r>
        <w:rPr>
          <w:i/>
        </w:rPr>
        <w:t>Final Agenda</w:t>
      </w:r>
      <w:r>
        <w:t xml:space="preserve"> (PSHSB 2017),</w:t>
      </w:r>
      <w:r w:rsidRPr="00834167">
        <w:t xml:space="preserve"> </w:t>
      </w:r>
      <w:r w:rsidRPr="00EE6768">
        <w:t>https://drupal7admin.fcc.gov/file/12834/download</w:t>
      </w:r>
      <w:r>
        <w:t xml:space="preserve"> (last visited Dec. 7, 2017).</w:t>
      </w:r>
      <w:r w:rsidR="00FF4C67">
        <w:t xml:space="preserve">  The full workshop video is available for viewing at FCC, Improving Situational Awareness During 911 Outages, </w:t>
      </w:r>
      <w:r w:rsidRPr="00BC7367" w:rsidR="00FF4C67">
        <w:t>https://www.fcc.gov/news-events/events/2017/09/improving-situational-awareness-during-911-outages</w:t>
      </w:r>
      <w:r w:rsidR="00FF4C67">
        <w:t xml:space="preserve"> (last visited Dec. 8, 2017) (</w:t>
      </w:r>
      <w:r w:rsidRPr="00BA3CF0" w:rsidR="00FF4C67">
        <w:rPr>
          <w:i/>
        </w:rPr>
        <w:t xml:space="preserve">Workshop Video </w:t>
      </w:r>
      <w:r w:rsidR="00FF4C67">
        <w:rPr>
          <w:i/>
        </w:rPr>
        <w:t>Recording</w:t>
      </w:r>
      <w:r w:rsidR="00FF4C67">
        <w:t xml:space="preserve">).  </w:t>
      </w:r>
      <w:r w:rsidR="00610C58">
        <w:t xml:space="preserve">The Bureau also notes that the Alliance for Telecommunications Industry Solutions (ATIS) Network Reliability Steering Committee (NRSC) is currently working on next steps to promote situational awareness of 911 outages.  We anticipate reviewing their work. </w:t>
      </w:r>
    </w:p>
  </w:footnote>
  <w:footnote w:id="6">
    <w:p w:rsidR="00BC7367">
      <w:pPr>
        <w:pStyle w:val="FootnoteText"/>
      </w:pPr>
      <w:r>
        <w:rPr>
          <w:rStyle w:val="FootnoteReference"/>
        </w:rPr>
        <w:footnoteRef/>
      </w:r>
      <w:r>
        <w:t xml:space="preserve"> </w:t>
      </w:r>
      <w:r w:rsidR="00FF4C67">
        <w:t xml:space="preserve">These best practices are voluntary and for informational purposes only, and do not affect the content or applicability of the Commission’s PSAP notification rules.  </w:t>
      </w:r>
      <w:r w:rsidR="00FF4C67">
        <w:rPr>
          <w:i/>
        </w:rPr>
        <w:t>See</w:t>
      </w:r>
      <w:r w:rsidR="00FF4C67">
        <w:t xml:space="preserve"> 47 CFR </w:t>
      </w:r>
      <w:r w:rsidRPr="007E1451" w:rsidR="00FF4C67">
        <w:t>§</w:t>
      </w:r>
      <w:r w:rsidR="00FF4C67">
        <w:t xml:space="preserve"> 4.9.  </w:t>
      </w:r>
    </w:p>
  </w:footnote>
  <w:footnote w:id="7">
    <w:p w:rsidR="003808C9" w:rsidP="003808C9">
      <w:pPr>
        <w:pStyle w:val="FootnoteText"/>
      </w:pPr>
      <w:r>
        <w:rPr>
          <w:rStyle w:val="FootnoteReference"/>
        </w:rPr>
        <w:footnoteRef/>
      </w:r>
      <w:r>
        <w:t xml:space="preserve"> </w:t>
      </w:r>
      <w:r>
        <w:rPr>
          <w:i/>
        </w:rPr>
        <w:t>See</w:t>
      </w:r>
      <w:r>
        <w:t xml:space="preserve">, </w:t>
      </w:r>
      <w:r>
        <w:rPr>
          <w:i/>
        </w:rPr>
        <w:t>e.g.</w:t>
      </w:r>
      <w:r>
        <w:t>,</w:t>
      </w:r>
      <w:r>
        <w:rPr>
          <w:i/>
        </w:rPr>
        <w:t xml:space="preserve"> Workshop Video Recording</w:t>
      </w:r>
      <w:r>
        <w:t xml:space="preserve"> at 109:32.</w:t>
      </w:r>
      <w:r w:rsidR="003462CB">
        <w:t xml:space="preserve">  </w:t>
      </w:r>
    </w:p>
  </w:footnote>
  <w:footnote w:id="8">
    <w:p w:rsidR="003808C9" w:rsidRPr="00B72361" w:rsidP="003808C9">
      <w:pPr>
        <w:pStyle w:val="FootnoteText"/>
      </w:pPr>
      <w:r>
        <w:rPr>
          <w:rStyle w:val="FootnoteReference"/>
        </w:rPr>
        <w:footnoteRef/>
      </w:r>
      <w:r>
        <w:t xml:space="preserve"> </w:t>
      </w:r>
      <w:r>
        <w:rPr>
          <w:i/>
        </w:rPr>
        <w:t>See</w:t>
      </w:r>
      <w:r>
        <w:t xml:space="preserve">, </w:t>
      </w:r>
      <w:r>
        <w:rPr>
          <w:i/>
        </w:rPr>
        <w:t>e.g.</w:t>
      </w:r>
      <w:r>
        <w:t>,</w:t>
      </w:r>
      <w:r>
        <w:rPr>
          <w:i/>
        </w:rPr>
        <w:t xml:space="preserve"> Workshop Video Recording </w:t>
      </w:r>
      <w:r>
        <w:t>at 72:36, 77:38.</w:t>
      </w:r>
    </w:p>
  </w:footnote>
  <w:footnote w:id="9">
    <w:p w:rsidR="00CC573B" w:rsidRPr="00C34A9C" w:rsidP="00CC573B">
      <w:pPr>
        <w:pStyle w:val="FootnoteText"/>
      </w:pPr>
      <w:r>
        <w:rPr>
          <w:rStyle w:val="FootnoteReference"/>
        </w:rPr>
        <w:footnoteRef/>
      </w:r>
      <w:r>
        <w:t xml:space="preserve"> </w:t>
      </w:r>
      <w:r w:rsidR="008C0C3C">
        <w:rPr>
          <w:i/>
        </w:rPr>
        <w:t>See</w:t>
      </w:r>
      <w:r w:rsidR="008C0C3C">
        <w:t xml:space="preserve">, </w:t>
      </w:r>
      <w:r w:rsidR="008C0C3C">
        <w:rPr>
          <w:i/>
        </w:rPr>
        <w:t>e.g.</w:t>
      </w:r>
      <w:r w:rsidR="008C0C3C">
        <w:t>,</w:t>
      </w:r>
      <w:r w:rsidR="008C0C3C">
        <w:rPr>
          <w:i/>
        </w:rPr>
        <w:t xml:space="preserve"> Workshop Video Recording </w:t>
      </w:r>
      <w:r w:rsidR="008C0C3C">
        <w:t xml:space="preserve">at </w:t>
      </w:r>
      <w:r w:rsidR="000F55A8">
        <w:t>107:58</w:t>
      </w:r>
      <w:r w:rsidR="008C0C3C">
        <w:t>.</w:t>
      </w:r>
    </w:p>
  </w:footnote>
  <w:footnote w:id="10">
    <w:p w:rsidR="00B225F4" w:rsidP="00B225F4">
      <w:pPr>
        <w:pStyle w:val="FootnoteText"/>
      </w:pPr>
      <w:r>
        <w:rPr>
          <w:rStyle w:val="FootnoteReference"/>
        </w:rPr>
        <w:footnoteRef/>
      </w:r>
      <w:r>
        <w:t xml:space="preserve"> </w:t>
      </w:r>
      <w:r>
        <w:rPr>
          <w:i/>
        </w:rPr>
        <w:t>See</w:t>
      </w:r>
      <w:r>
        <w:t xml:space="preserve">, </w:t>
      </w:r>
      <w:r>
        <w:rPr>
          <w:i/>
        </w:rPr>
        <w:t>e.g.</w:t>
      </w:r>
      <w:r>
        <w:t>,</w:t>
      </w:r>
      <w:r>
        <w:rPr>
          <w:i/>
        </w:rPr>
        <w:t xml:space="preserve"> Workshop Video Recording</w:t>
      </w:r>
      <w:r>
        <w:t xml:space="preserve"> at 32:34; </w:t>
      </w:r>
      <w:r w:rsidRPr="00B225F4">
        <w:t>46:20</w:t>
      </w:r>
      <w:r>
        <w:t>.</w:t>
      </w:r>
    </w:p>
  </w:footnote>
  <w:footnote w:id="11">
    <w:p w:rsidR="003808C9" w:rsidRPr="00215969" w:rsidP="003808C9">
      <w:pPr>
        <w:pStyle w:val="FootnoteText"/>
      </w:pPr>
      <w:r>
        <w:rPr>
          <w:rStyle w:val="FootnoteReference"/>
        </w:rPr>
        <w:footnoteRef/>
      </w:r>
      <w:r>
        <w:t xml:space="preserve"> </w:t>
      </w:r>
      <w:r>
        <w:rPr>
          <w:i/>
        </w:rPr>
        <w:t>See</w:t>
      </w:r>
      <w:r>
        <w:t xml:space="preserve">, </w:t>
      </w:r>
      <w:r>
        <w:rPr>
          <w:i/>
        </w:rPr>
        <w:t>e.g.</w:t>
      </w:r>
      <w:r>
        <w:t>,</w:t>
      </w:r>
      <w:r>
        <w:rPr>
          <w:i/>
        </w:rPr>
        <w:t xml:space="preserve"> Workshop Video Recording </w:t>
      </w:r>
      <w:r>
        <w:t>at 56:53, 63:41.</w:t>
      </w:r>
    </w:p>
  </w:footnote>
  <w:footnote w:id="12">
    <w:p w:rsidR="00A22A67" w:rsidP="00A22A67">
      <w:pPr>
        <w:pStyle w:val="FootnoteText"/>
      </w:pPr>
      <w:r>
        <w:rPr>
          <w:rStyle w:val="FootnoteReference"/>
        </w:rPr>
        <w:footnoteRef/>
      </w:r>
      <w:r>
        <w:t xml:space="preserve"> </w:t>
      </w:r>
      <w:r>
        <w:rPr>
          <w:i/>
        </w:rPr>
        <w:t>See</w:t>
      </w:r>
      <w:r>
        <w:t xml:space="preserve">, </w:t>
      </w:r>
      <w:r>
        <w:rPr>
          <w:i/>
        </w:rPr>
        <w:t>e.g.</w:t>
      </w:r>
      <w:r>
        <w:t>,</w:t>
      </w:r>
      <w:r>
        <w:rPr>
          <w:i/>
        </w:rPr>
        <w:t xml:space="preserve"> Workshop Video Recording </w:t>
      </w:r>
      <w:r>
        <w:t>at 165:24.</w:t>
      </w:r>
    </w:p>
  </w:footnote>
  <w:footnote w:id="13">
    <w:p w:rsidR="00444415" w:rsidRPr="00082FE0" w:rsidP="00444415">
      <w:pPr>
        <w:pStyle w:val="FootnoteText"/>
      </w:pPr>
      <w:r>
        <w:rPr>
          <w:rStyle w:val="FootnoteReference"/>
        </w:rPr>
        <w:footnoteRef/>
      </w:r>
      <w:r>
        <w:t xml:space="preserve"> </w:t>
      </w:r>
      <w:r w:rsidR="00620BD7">
        <w:t xml:space="preserve">More information about how to become authorized to use WEA is available through the Federal Emergency Management Agency (FEMA).  </w:t>
      </w:r>
      <w:r>
        <w:rPr>
          <w:i/>
        </w:rPr>
        <w:t xml:space="preserve">See </w:t>
      </w:r>
      <w:r>
        <w:t xml:space="preserve">FEMA, How to Sign up for IPAWS, </w:t>
      </w:r>
      <w:r w:rsidRPr="00BC7367">
        <w:t>https://www.fema.gov/how-sign-ipaws</w:t>
      </w:r>
      <w:r>
        <w:t xml:space="preserve"> (last visited Dec. 8, 2017)</w:t>
      </w:r>
      <w:r w:rsidR="003C3CC5">
        <w:t>.</w:t>
      </w:r>
    </w:p>
  </w:footnote>
  <w:footnote w:id="14">
    <w:p w:rsidR="0097590F" w:rsidP="0097590F">
      <w:pPr>
        <w:pStyle w:val="FootnoteText"/>
      </w:pPr>
      <w:r>
        <w:rPr>
          <w:rStyle w:val="FootnoteReference"/>
        </w:rPr>
        <w:footnoteRef/>
      </w:r>
      <w:r>
        <w:t xml:space="preserve"> </w:t>
      </w:r>
      <w:r>
        <w:rPr>
          <w:i/>
        </w:rPr>
        <w:t>See</w:t>
      </w:r>
      <w:r w:rsidRPr="00082FE0">
        <w:t xml:space="preserve"> </w:t>
      </w:r>
      <w:r>
        <w:t xml:space="preserve">National Center on Universal Design for Learning, About UDL, </w:t>
      </w:r>
      <w:r w:rsidRPr="00E67F4C">
        <w:t>http://www.udlcenter.org/aboutudl</w:t>
      </w:r>
      <w:r>
        <w:t xml:space="preserve"> (last visited Dec. 8, 2017).</w:t>
      </w:r>
    </w:p>
    <w:p w:rsidR="0097590F" w:rsidP="009759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0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0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2C28" w:rsidRPr="00CD682B" w:rsidP="00CD682B">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2C28" w:rsidP="00D47505">
                          <w:pPr>
                            <w:rPr>
                              <w:rFonts w:ascii="Arial" w:hAnsi="Arial"/>
                              <w:b/>
                            </w:rPr>
                          </w:pPr>
                          <w:r>
                            <w:rPr>
                              <w:rFonts w:ascii="Arial" w:hAnsi="Arial"/>
                              <w:b/>
                            </w:rPr>
                            <w:t>Federal Communications Commission</w:t>
                          </w:r>
                        </w:p>
                        <w:p w:rsidR="004B2C28"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2C28"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B2C28" w:rsidP="00D47505" w14:paraId="51D148A4" w14:textId="77777777">
                    <w:pPr>
                      <w:rPr>
                        <w:rFonts w:ascii="Arial" w:hAnsi="Arial"/>
                        <w:b/>
                      </w:rPr>
                    </w:pPr>
                    <w:r>
                      <w:rPr>
                        <w:rFonts w:ascii="Arial" w:hAnsi="Arial"/>
                        <w:b/>
                      </w:rPr>
                      <w:t>Federal Communications Commission</w:t>
                    </w:r>
                  </w:p>
                  <w:p w:rsidR="004B2C28" w:rsidP="00D47505" w14:paraId="64DC937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2C28" w:rsidP="00D47505" w14:paraId="7D123EE7"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12692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82B">
      <w:t>PUBLIC NOTICE</w:t>
    </w:r>
  </w:p>
  <w:p w:rsidR="004B2C28" w:rsidRPr="00CD682B" w:rsidP="00CD682B">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B2C28" w:rsidP="00D47505">
                          <w:pPr>
                            <w:spacing w:before="40"/>
                            <w:jc w:val="right"/>
                            <w:rPr>
                              <w:rFonts w:ascii="Arial" w:hAnsi="Arial"/>
                              <w:b/>
                              <w:sz w:val="16"/>
                            </w:rPr>
                          </w:pPr>
                          <w:r>
                            <w:rPr>
                              <w:rFonts w:ascii="Arial" w:hAnsi="Arial"/>
                              <w:b/>
                              <w:sz w:val="16"/>
                            </w:rPr>
                            <w:t>News Media Information 202 / 418-0500</w:t>
                          </w:r>
                        </w:p>
                        <w:p w:rsidR="004B2C28"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AF42B2">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w:t>
                          </w:r>
                          <w:r>
                            <w:rPr>
                              <w:rStyle w:val="Hyperlink"/>
                              <w:rFonts w:ascii="Arial" w:hAnsi="Arial"/>
                              <w:b/>
                              <w:sz w:val="16"/>
                            </w:rPr>
                            <w:t>the Commission</w:t>
                          </w:r>
                          <w:r w:rsidRPr="00D216CD">
                            <w:rPr>
                              <w:rStyle w:val="Hyperlink"/>
                              <w:rFonts w:ascii="Arial" w:hAnsi="Arial"/>
                              <w:b/>
                              <w:sz w:val="16"/>
                            </w:rPr>
                            <w:t>.gov</w:t>
                          </w:r>
                          <w:r>
                            <w:rPr>
                              <w:rFonts w:ascii="Arial" w:hAnsi="Arial"/>
                              <w:b/>
                              <w:sz w:val="16"/>
                            </w:rPr>
                            <w:fldChar w:fldCharType="end"/>
                          </w:r>
                        </w:p>
                        <w:p w:rsidR="004B2C28"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B2C28" w:rsidP="00D47505" w14:paraId="78A8997D" w14:textId="77777777">
                    <w:pPr>
                      <w:spacing w:before="40"/>
                      <w:jc w:val="right"/>
                      <w:rPr>
                        <w:rFonts w:ascii="Arial" w:hAnsi="Arial"/>
                        <w:b/>
                        <w:sz w:val="16"/>
                      </w:rPr>
                    </w:pPr>
                    <w:r>
                      <w:rPr>
                        <w:rFonts w:ascii="Arial" w:hAnsi="Arial"/>
                        <w:b/>
                        <w:sz w:val="16"/>
                      </w:rPr>
                      <w:t>News Media Information 202 / 418-0500</w:t>
                    </w:r>
                  </w:p>
                  <w:p w:rsidR="004B2C28" w:rsidP="00D47505" w14:paraId="77155854" w14:textId="5EC74C84">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AF42B2">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w:t>
                    </w:r>
                    <w:r>
                      <w:rPr>
                        <w:rStyle w:val="Hyperlink"/>
                        <w:rFonts w:ascii="Arial" w:hAnsi="Arial"/>
                        <w:b/>
                        <w:sz w:val="16"/>
                      </w:rPr>
                      <w:t>the Commission</w:t>
                    </w:r>
                    <w:r w:rsidRPr="00D216CD">
                      <w:rPr>
                        <w:rStyle w:val="Hyperlink"/>
                        <w:rFonts w:ascii="Arial" w:hAnsi="Arial"/>
                        <w:b/>
                        <w:sz w:val="16"/>
                      </w:rPr>
                      <w:t>.gov</w:t>
                    </w:r>
                    <w:r>
                      <w:rPr>
                        <w:rFonts w:ascii="Arial" w:hAnsi="Arial"/>
                        <w:b/>
                        <w:sz w:val="16"/>
                      </w:rPr>
                      <w:fldChar w:fldCharType="end"/>
                    </w:r>
                  </w:p>
                  <w:p w:rsidR="004B2C28" w:rsidP="00B338A9" w14:paraId="08EA7B8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4B6AC2"/>
    <w:multiLevelType w:val="hybridMultilevel"/>
    <w:tmpl w:val="C946F4E4"/>
    <w:lvl w:ilvl="0">
      <w:start w:val="1"/>
      <w:numFmt w:val="bullet"/>
      <w:lvlText w:val=""/>
      <w:lvlJc w:val="left"/>
      <w:pPr>
        <w:ind w:left="1800" w:hanging="360"/>
      </w:pPr>
      <w:rPr>
        <w:rFonts w:ascii="Symbol" w:hAnsi="Symbol"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626114"/>
    <w:multiLevelType w:val="hybridMultilevel"/>
    <w:tmpl w:val="133A0D8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85F1F83"/>
    <w:multiLevelType w:val="hybridMultilevel"/>
    <w:tmpl w:val="10249E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6E5535"/>
    <w:multiLevelType w:val="hybridMultilevel"/>
    <w:tmpl w:val="97CAA448"/>
    <w:lvl w:ilvl="0">
      <w:start w:val="1"/>
      <w:numFmt w:val="decimal"/>
      <w:lvlText w:val="%1."/>
      <w:lvlJc w:val="left"/>
      <w:pPr>
        <w:ind w:left="1080" w:hanging="360"/>
      </w:pPr>
      <w:rPr>
        <w:rFonts w:ascii="Times New Roman" w:eastAsia="Times New Roman" w:hAnsi="Times New Roman" w:cs="Times New Roman"/>
        <w:b w:val="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EE268FE"/>
    <w:multiLevelType w:val="hybridMultilevel"/>
    <w:tmpl w:val="751054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5F94B5B"/>
    <w:multiLevelType w:val="hybridMultilevel"/>
    <w:tmpl w:val="3ADA41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1222E5"/>
    <w:multiLevelType w:val="hybridMultilevel"/>
    <w:tmpl w:val="A7587C10"/>
    <w:lvl w:ilvl="0">
      <w:start w:val="1"/>
      <w:numFmt w:val="decimal"/>
      <w:lvlText w:val="%1."/>
      <w:lvlJc w:val="left"/>
      <w:pPr>
        <w:ind w:left="1800" w:hanging="360"/>
      </w:pPr>
      <w:rPr>
        <w:rFonts w:hint="default"/>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42DA7566"/>
    <w:multiLevelType w:val="hybridMultilevel"/>
    <w:tmpl w:val="DEA4B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6670E9E"/>
    <w:multiLevelType w:val="hybridMultilevel"/>
    <w:tmpl w:val="CC268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85A6F40"/>
    <w:multiLevelType w:val="hybridMultilevel"/>
    <w:tmpl w:val="905804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E2A693B"/>
    <w:multiLevelType w:val="hybridMultilevel"/>
    <w:tmpl w:val="60DEB6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B6D21"/>
    <w:multiLevelType w:val="hybridMultilevel"/>
    <w:tmpl w:val="CB261C4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4755A52"/>
    <w:multiLevelType w:val="hybridMultilevel"/>
    <w:tmpl w:val="7A1870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1C4775"/>
    <w:multiLevelType w:val="hybridMultilevel"/>
    <w:tmpl w:val="36142D7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F691922"/>
    <w:multiLevelType w:val="hybridMultilevel"/>
    <w:tmpl w:val="A7341546"/>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3783ACB"/>
    <w:multiLevelType w:val="hybridMultilevel"/>
    <w:tmpl w:val="B50AF494"/>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B25301E"/>
    <w:multiLevelType w:val="hybridMultilevel"/>
    <w:tmpl w:val="6346C8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6D952C3C"/>
    <w:multiLevelType w:val="hybridMultilevel"/>
    <w:tmpl w:val="7A1290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21"/>
  </w:num>
  <w:num w:numId="3">
    <w:abstractNumId w:val="8"/>
  </w:num>
  <w:num w:numId="4">
    <w:abstractNumId w:val="14"/>
  </w:num>
  <w:num w:numId="5">
    <w:abstractNumId w:val="7"/>
  </w:num>
  <w:num w:numId="6">
    <w:abstractNumId w:val="1"/>
  </w:num>
  <w:num w:numId="7">
    <w:abstractNumId w:val="17"/>
  </w:num>
  <w:num w:numId="8">
    <w:abstractNumId w:val="24"/>
  </w:num>
  <w:num w:numId="9">
    <w:abstractNumId w:val="11"/>
  </w:num>
  <w:num w:numId="10">
    <w:abstractNumId w:val="23"/>
  </w:num>
  <w:num w:numId="11">
    <w:abstractNumId w:val="16"/>
  </w:num>
  <w:num w:numId="12">
    <w:abstractNumId w:val="13"/>
  </w:num>
  <w:num w:numId="13">
    <w:abstractNumId w:val="20"/>
  </w:num>
  <w:num w:numId="14">
    <w:abstractNumId w:val="4"/>
  </w:num>
  <w:num w:numId="15">
    <w:abstractNumId w:val="19"/>
  </w:num>
  <w:num w:numId="16">
    <w:abstractNumId w:val="10"/>
  </w:num>
  <w:num w:numId="17">
    <w:abstractNumId w:val="22"/>
  </w:num>
  <w:num w:numId="18">
    <w:abstractNumId w:val="0"/>
  </w:num>
  <w:num w:numId="19">
    <w:abstractNumId w:val="3"/>
  </w:num>
  <w:num w:numId="20">
    <w:abstractNumId w:val="15"/>
  </w:num>
  <w:num w:numId="21">
    <w:abstractNumId w:val="2"/>
  </w:num>
  <w:num w:numId="22">
    <w:abstractNumId w:val="5"/>
  </w:num>
  <w:num w:numId="23">
    <w:abstractNumId w:val="9"/>
  </w:num>
  <w:num w:numId="24">
    <w:abstractNumId w:val="18"/>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BA"/>
    <w:rsid w:val="000116BF"/>
    <w:rsid w:val="00012630"/>
    <w:rsid w:val="00015A69"/>
    <w:rsid w:val="00023782"/>
    <w:rsid w:val="00030BA4"/>
    <w:rsid w:val="00036039"/>
    <w:rsid w:val="00036522"/>
    <w:rsid w:val="000377BB"/>
    <w:rsid w:val="00037F90"/>
    <w:rsid w:val="0004352C"/>
    <w:rsid w:val="00044164"/>
    <w:rsid w:val="00045F40"/>
    <w:rsid w:val="00047B33"/>
    <w:rsid w:val="000645E4"/>
    <w:rsid w:val="000659FC"/>
    <w:rsid w:val="000706F7"/>
    <w:rsid w:val="000748CC"/>
    <w:rsid w:val="0008058A"/>
    <w:rsid w:val="00080CC0"/>
    <w:rsid w:val="00082FE0"/>
    <w:rsid w:val="000834C2"/>
    <w:rsid w:val="0008560B"/>
    <w:rsid w:val="000875BF"/>
    <w:rsid w:val="000878EB"/>
    <w:rsid w:val="00092F02"/>
    <w:rsid w:val="00096D8C"/>
    <w:rsid w:val="000A0018"/>
    <w:rsid w:val="000A14D2"/>
    <w:rsid w:val="000A7836"/>
    <w:rsid w:val="000B2A68"/>
    <w:rsid w:val="000B6242"/>
    <w:rsid w:val="000B7E38"/>
    <w:rsid w:val="000C0B65"/>
    <w:rsid w:val="000C3045"/>
    <w:rsid w:val="000E011E"/>
    <w:rsid w:val="000E05FE"/>
    <w:rsid w:val="000E3D42"/>
    <w:rsid w:val="000E48EB"/>
    <w:rsid w:val="000F3FE5"/>
    <w:rsid w:val="000F55A8"/>
    <w:rsid w:val="000F67F1"/>
    <w:rsid w:val="00101633"/>
    <w:rsid w:val="00105609"/>
    <w:rsid w:val="0010689D"/>
    <w:rsid w:val="00110901"/>
    <w:rsid w:val="001160D2"/>
    <w:rsid w:val="001160E4"/>
    <w:rsid w:val="00122BD5"/>
    <w:rsid w:val="00126BAE"/>
    <w:rsid w:val="00133887"/>
    <w:rsid w:val="00133F79"/>
    <w:rsid w:val="00143BA1"/>
    <w:rsid w:val="001679EA"/>
    <w:rsid w:val="00170E67"/>
    <w:rsid w:val="00185DDC"/>
    <w:rsid w:val="0018701E"/>
    <w:rsid w:val="00190636"/>
    <w:rsid w:val="00194A66"/>
    <w:rsid w:val="001A2D27"/>
    <w:rsid w:val="001B64C0"/>
    <w:rsid w:val="001B7855"/>
    <w:rsid w:val="001C08C9"/>
    <w:rsid w:val="001C403C"/>
    <w:rsid w:val="001C7F09"/>
    <w:rsid w:val="001D6992"/>
    <w:rsid w:val="001D6BCF"/>
    <w:rsid w:val="001D7090"/>
    <w:rsid w:val="001E01CA"/>
    <w:rsid w:val="001E197A"/>
    <w:rsid w:val="001F0A31"/>
    <w:rsid w:val="001F2958"/>
    <w:rsid w:val="00211381"/>
    <w:rsid w:val="00215969"/>
    <w:rsid w:val="00221EEA"/>
    <w:rsid w:val="00226AA7"/>
    <w:rsid w:val="00231AF8"/>
    <w:rsid w:val="00242451"/>
    <w:rsid w:val="00244FEC"/>
    <w:rsid w:val="00257CBC"/>
    <w:rsid w:val="002721B4"/>
    <w:rsid w:val="00272A9C"/>
    <w:rsid w:val="00274775"/>
    <w:rsid w:val="00275CF5"/>
    <w:rsid w:val="0028301F"/>
    <w:rsid w:val="00283348"/>
    <w:rsid w:val="00285017"/>
    <w:rsid w:val="00287AD9"/>
    <w:rsid w:val="00290E4C"/>
    <w:rsid w:val="00296F1B"/>
    <w:rsid w:val="002A2D2E"/>
    <w:rsid w:val="002A6A90"/>
    <w:rsid w:val="002C00E8"/>
    <w:rsid w:val="002D18FC"/>
    <w:rsid w:val="002E2120"/>
    <w:rsid w:val="002E4D44"/>
    <w:rsid w:val="002E7CA3"/>
    <w:rsid w:val="002F2AD1"/>
    <w:rsid w:val="002F45EE"/>
    <w:rsid w:val="00300560"/>
    <w:rsid w:val="00300C71"/>
    <w:rsid w:val="0030481C"/>
    <w:rsid w:val="00316F41"/>
    <w:rsid w:val="0033049B"/>
    <w:rsid w:val="003321DE"/>
    <w:rsid w:val="003348B4"/>
    <w:rsid w:val="0034332B"/>
    <w:rsid w:val="00343749"/>
    <w:rsid w:val="00345553"/>
    <w:rsid w:val="003462CB"/>
    <w:rsid w:val="003533FE"/>
    <w:rsid w:val="00361EC4"/>
    <w:rsid w:val="003660ED"/>
    <w:rsid w:val="00370036"/>
    <w:rsid w:val="00370BEE"/>
    <w:rsid w:val="003808C9"/>
    <w:rsid w:val="0038167C"/>
    <w:rsid w:val="00386440"/>
    <w:rsid w:val="003869C4"/>
    <w:rsid w:val="00391E07"/>
    <w:rsid w:val="00392ED7"/>
    <w:rsid w:val="00393E4D"/>
    <w:rsid w:val="00397DC4"/>
    <w:rsid w:val="003A42AC"/>
    <w:rsid w:val="003B0550"/>
    <w:rsid w:val="003B694F"/>
    <w:rsid w:val="003C2224"/>
    <w:rsid w:val="003C2950"/>
    <w:rsid w:val="003C3AD0"/>
    <w:rsid w:val="003C3CC5"/>
    <w:rsid w:val="003D25A0"/>
    <w:rsid w:val="003D7245"/>
    <w:rsid w:val="003E0770"/>
    <w:rsid w:val="003E2CF4"/>
    <w:rsid w:val="003E77EA"/>
    <w:rsid w:val="003F171C"/>
    <w:rsid w:val="004050B5"/>
    <w:rsid w:val="00406BCC"/>
    <w:rsid w:val="00412FC5"/>
    <w:rsid w:val="00417876"/>
    <w:rsid w:val="00422276"/>
    <w:rsid w:val="00422C47"/>
    <w:rsid w:val="004242F1"/>
    <w:rsid w:val="00424714"/>
    <w:rsid w:val="00430B57"/>
    <w:rsid w:val="004344B7"/>
    <w:rsid w:val="0044228F"/>
    <w:rsid w:val="00444415"/>
    <w:rsid w:val="00445A00"/>
    <w:rsid w:val="00451B0F"/>
    <w:rsid w:val="00456039"/>
    <w:rsid w:val="00484425"/>
    <w:rsid w:val="0049008C"/>
    <w:rsid w:val="00492A15"/>
    <w:rsid w:val="004A184D"/>
    <w:rsid w:val="004A286B"/>
    <w:rsid w:val="004A4710"/>
    <w:rsid w:val="004B2C28"/>
    <w:rsid w:val="004B2E69"/>
    <w:rsid w:val="004C2EE3"/>
    <w:rsid w:val="004C327C"/>
    <w:rsid w:val="004C3BCE"/>
    <w:rsid w:val="004D2A6D"/>
    <w:rsid w:val="004D3210"/>
    <w:rsid w:val="004D71F0"/>
    <w:rsid w:val="004E0F68"/>
    <w:rsid w:val="004E394B"/>
    <w:rsid w:val="004E413D"/>
    <w:rsid w:val="004E4A22"/>
    <w:rsid w:val="004F53D8"/>
    <w:rsid w:val="005065B8"/>
    <w:rsid w:val="005067C1"/>
    <w:rsid w:val="005110B3"/>
    <w:rsid w:val="00511968"/>
    <w:rsid w:val="00532442"/>
    <w:rsid w:val="00537BEF"/>
    <w:rsid w:val="00541536"/>
    <w:rsid w:val="00547137"/>
    <w:rsid w:val="00550113"/>
    <w:rsid w:val="0055131A"/>
    <w:rsid w:val="00553985"/>
    <w:rsid w:val="00555E22"/>
    <w:rsid w:val="0055614C"/>
    <w:rsid w:val="0056053A"/>
    <w:rsid w:val="00561995"/>
    <w:rsid w:val="00562365"/>
    <w:rsid w:val="00567E01"/>
    <w:rsid w:val="0057529A"/>
    <w:rsid w:val="005805D4"/>
    <w:rsid w:val="00586A25"/>
    <w:rsid w:val="00592DDC"/>
    <w:rsid w:val="005A4C2E"/>
    <w:rsid w:val="005A78A0"/>
    <w:rsid w:val="005C166F"/>
    <w:rsid w:val="005C1C0C"/>
    <w:rsid w:val="005D74A6"/>
    <w:rsid w:val="005E14C2"/>
    <w:rsid w:val="005F22A9"/>
    <w:rsid w:val="005F4D99"/>
    <w:rsid w:val="005F6863"/>
    <w:rsid w:val="005F7A7F"/>
    <w:rsid w:val="00604BCE"/>
    <w:rsid w:val="00607BA5"/>
    <w:rsid w:val="00610C58"/>
    <w:rsid w:val="0061180A"/>
    <w:rsid w:val="00611948"/>
    <w:rsid w:val="0061432A"/>
    <w:rsid w:val="0061541E"/>
    <w:rsid w:val="00620BD7"/>
    <w:rsid w:val="006229FA"/>
    <w:rsid w:val="00622AFF"/>
    <w:rsid w:val="00625703"/>
    <w:rsid w:val="006263F8"/>
    <w:rsid w:val="00626EB6"/>
    <w:rsid w:val="0064183A"/>
    <w:rsid w:val="00655080"/>
    <w:rsid w:val="00655D03"/>
    <w:rsid w:val="00655DCB"/>
    <w:rsid w:val="00656AEB"/>
    <w:rsid w:val="00656E5B"/>
    <w:rsid w:val="00657FD6"/>
    <w:rsid w:val="006737E4"/>
    <w:rsid w:val="00680850"/>
    <w:rsid w:val="00681967"/>
    <w:rsid w:val="00683388"/>
    <w:rsid w:val="00683F84"/>
    <w:rsid w:val="0068701C"/>
    <w:rsid w:val="0069346E"/>
    <w:rsid w:val="00693A95"/>
    <w:rsid w:val="006A020B"/>
    <w:rsid w:val="006A0D89"/>
    <w:rsid w:val="006A178A"/>
    <w:rsid w:val="006A1F49"/>
    <w:rsid w:val="006A67E3"/>
    <w:rsid w:val="006A6A81"/>
    <w:rsid w:val="006B1456"/>
    <w:rsid w:val="006C1766"/>
    <w:rsid w:val="006D5DDC"/>
    <w:rsid w:val="006E286A"/>
    <w:rsid w:val="006E6C9B"/>
    <w:rsid w:val="006F7393"/>
    <w:rsid w:val="0070224F"/>
    <w:rsid w:val="007058D0"/>
    <w:rsid w:val="007102D2"/>
    <w:rsid w:val="007115F7"/>
    <w:rsid w:val="00724E00"/>
    <w:rsid w:val="007300E7"/>
    <w:rsid w:val="007325E0"/>
    <w:rsid w:val="007338F5"/>
    <w:rsid w:val="00737471"/>
    <w:rsid w:val="00741421"/>
    <w:rsid w:val="0074426D"/>
    <w:rsid w:val="00745A9F"/>
    <w:rsid w:val="00746427"/>
    <w:rsid w:val="00752CDB"/>
    <w:rsid w:val="00755CC1"/>
    <w:rsid w:val="00757466"/>
    <w:rsid w:val="00764862"/>
    <w:rsid w:val="007764AE"/>
    <w:rsid w:val="00780648"/>
    <w:rsid w:val="00782A3C"/>
    <w:rsid w:val="00785689"/>
    <w:rsid w:val="007908A6"/>
    <w:rsid w:val="00794513"/>
    <w:rsid w:val="007958B6"/>
    <w:rsid w:val="0079754B"/>
    <w:rsid w:val="00797BC8"/>
    <w:rsid w:val="007A11F5"/>
    <w:rsid w:val="007A1E6D"/>
    <w:rsid w:val="007B0EB2"/>
    <w:rsid w:val="007B24E3"/>
    <w:rsid w:val="007B5285"/>
    <w:rsid w:val="007C095E"/>
    <w:rsid w:val="007E1451"/>
    <w:rsid w:val="007E63BF"/>
    <w:rsid w:val="007F402B"/>
    <w:rsid w:val="007F413A"/>
    <w:rsid w:val="007F6B16"/>
    <w:rsid w:val="007F6B7F"/>
    <w:rsid w:val="00800FDE"/>
    <w:rsid w:val="00803325"/>
    <w:rsid w:val="00803FC1"/>
    <w:rsid w:val="00807B8A"/>
    <w:rsid w:val="00810B6F"/>
    <w:rsid w:val="00811B0E"/>
    <w:rsid w:val="00822CE0"/>
    <w:rsid w:val="00824332"/>
    <w:rsid w:val="008257A3"/>
    <w:rsid w:val="00825B7E"/>
    <w:rsid w:val="008268B3"/>
    <w:rsid w:val="00832D71"/>
    <w:rsid w:val="00834167"/>
    <w:rsid w:val="00835019"/>
    <w:rsid w:val="00835326"/>
    <w:rsid w:val="00841AB1"/>
    <w:rsid w:val="0084468A"/>
    <w:rsid w:val="0084711F"/>
    <w:rsid w:val="008476CC"/>
    <w:rsid w:val="0085487D"/>
    <w:rsid w:val="00860C79"/>
    <w:rsid w:val="00863216"/>
    <w:rsid w:val="00865DAB"/>
    <w:rsid w:val="008663E0"/>
    <w:rsid w:val="0087734B"/>
    <w:rsid w:val="0088070C"/>
    <w:rsid w:val="00882B5B"/>
    <w:rsid w:val="008868BC"/>
    <w:rsid w:val="00893508"/>
    <w:rsid w:val="008A2428"/>
    <w:rsid w:val="008A452F"/>
    <w:rsid w:val="008A49DE"/>
    <w:rsid w:val="008B1E6D"/>
    <w:rsid w:val="008C0C3C"/>
    <w:rsid w:val="008C38B3"/>
    <w:rsid w:val="008C59BB"/>
    <w:rsid w:val="008C5BF2"/>
    <w:rsid w:val="008C678B"/>
    <w:rsid w:val="008C68F1"/>
    <w:rsid w:val="008D06DF"/>
    <w:rsid w:val="008D079B"/>
    <w:rsid w:val="008D6E4F"/>
    <w:rsid w:val="008E25CB"/>
    <w:rsid w:val="008E2D32"/>
    <w:rsid w:val="008E58B9"/>
    <w:rsid w:val="008E7C86"/>
    <w:rsid w:val="00903BA0"/>
    <w:rsid w:val="0090588F"/>
    <w:rsid w:val="00911AEC"/>
    <w:rsid w:val="00912D16"/>
    <w:rsid w:val="00915D69"/>
    <w:rsid w:val="00921803"/>
    <w:rsid w:val="00926503"/>
    <w:rsid w:val="0092705E"/>
    <w:rsid w:val="0094389B"/>
    <w:rsid w:val="009521EF"/>
    <w:rsid w:val="009547D5"/>
    <w:rsid w:val="00954EF7"/>
    <w:rsid w:val="00964BAD"/>
    <w:rsid w:val="00970C28"/>
    <w:rsid w:val="00971B48"/>
    <w:rsid w:val="009726D8"/>
    <w:rsid w:val="0097590F"/>
    <w:rsid w:val="009847D7"/>
    <w:rsid w:val="00992791"/>
    <w:rsid w:val="00993834"/>
    <w:rsid w:val="009A0522"/>
    <w:rsid w:val="009A1269"/>
    <w:rsid w:val="009A2215"/>
    <w:rsid w:val="009A65F3"/>
    <w:rsid w:val="009A701C"/>
    <w:rsid w:val="009A7314"/>
    <w:rsid w:val="009A7378"/>
    <w:rsid w:val="009B12A3"/>
    <w:rsid w:val="009C20F2"/>
    <w:rsid w:val="009D2AAC"/>
    <w:rsid w:val="009D5DE3"/>
    <w:rsid w:val="009E3222"/>
    <w:rsid w:val="009E6148"/>
    <w:rsid w:val="009F76DB"/>
    <w:rsid w:val="00A00165"/>
    <w:rsid w:val="00A00AD4"/>
    <w:rsid w:val="00A04D11"/>
    <w:rsid w:val="00A05272"/>
    <w:rsid w:val="00A05416"/>
    <w:rsid w:val="00A07FF9"/>
    <w:rsid w:val="00A22A67"/>
    <w:rsid w:val="00A31945"/>
    <w:rsid w:val="00A32C3B"/>
    <w:rsid w:val="00A45F4F"/>
    <w:rsid w:val="00A600A9"/>
    <w:rsid w:val="00A60CDD"/>
    <w:rsid w:val="00A62858"/>
    <w:rsid w:val="00A637CD"/>
    <w:rsid w:val="00A76B3E"/>
    <w:rsid w:val="00A87ACE"/>
    <w:rsid w:val="00A9348D"/>
    <w:rsid w:val="00A93AB2"/>
    <w:rsid w:val="00AA3985"/>
    <w:rsid w:val="00AA5252"/>
    <w:rsid w:val="00AA55B7"/>
    <w:rsid w:val="00AA5B9E"/>
    <w:rsid w:val="00AB0C53"/>
    <w:rsid w:val="00AB2407"/>
    <w:rsid w:val="00AB53DF"/>
    <w:rsid w:val="00AC424B"/>
    <w:rsid w:val="00AC4876"/>
    <w:rsid w:val="00AD7587"/>
    <w:rsid w:val="00AE2F97"/>
    <w:rsid w:val="00AE5D09"/>
    <w:rsid w:val="00AF1467"/>
    <w:rsid w:val="00AF42B2"/>
    <w:rsid w:val="00AF46DC"/>
    <w:rsid w:val="00AF5707"/>
    <w:rsid w:val="00B00677"/>
    <w:rsid w:val="00B02092"/>
    <w:rsid w:val="00B03394"/>
    <w:rsid w:val="00B0613C"/>
    <w:rsid w:val="00B0719C"/>
    <w:rsid w:val="00B07E5C"/>
    <w:rsid w:val="00B20363"/>
    <w:rsid w:val="00B225F4"/>
    <w:rsid w:val="00B25629"/>
    <w:rsid w:val="00B278F0"/>
    <w:rsid w:val="00B338A9"/>
    <w:rsid w:val="00B36375"/>
    <w:rsid w:val="00B441BF"/>
    <w:rsid w:val="00B54054"/>
    <w:rsid w:val="00B601AA"/>
    <w:rsid w:val="00B617D0"/>
    <w:rsid w:val="00B6724B"/>
    <w:rsid w:val="00B679AB"/>
    <w:rsid w:val="00B717BB"/>
    <w:rsid w:val="00B71E52"/>
    <w:rsid w:val="00B72361"/>
    <w:rsid w:val="00B75F7C"/>
    <w:rsid w:val="00B766FE"/>
    <w:rsid w:val="00B76DB8"/>
    <w:rsid w:val="00B811F7"/>
    <w:rsid w:val="00B821A7"/>
    <w:rsid w:val="00B82FDC"/>
    <w:rsid w:val="00B916D6"/>
    <w:rsid w:val="00B97C2C"/>
    <w:rsid w:val="00BA03EE"/>
    <w:rsid w:val="00BA2671"/>
    <w:rsid w:val="00BA3CF0"/>
    <w:rsid w:val="00BA5DC6"/>
    <w:rsid w:val="00BA6196"/>
    <w:rsid w:val="00BB6663"/>
    <w:rsid w:val="00BB7533"/>
    <w:rsid w:val="00BB7C93"/>
    <w:rsid w:val="00BC32C3"/>
    <w:rsid w:val="00BC6D8C"/>
    <w:rsid w:val="00BC7367"/>
    <w:rsid w:val="00BC7CF5"/>
    <w:rsid w:val="00BD15CD"/>
    <w:rsid w:val="00BD3BF4"/>
    <w:rsid w:val="00BE132E"/>
    <w:rsid w:val="00BF057C"/>
    <w:rsid w:val="00C00B5F"/>
    <w:rsid w:val="00C10C8A"/>
    <w:rsid w:val="00C11810"/>
    <w:rsid w:val="00C120BB"/>
    <w:rsid w:val="00C126EF"/>
    <w:rsid w:val="00C1437C"/>
    <w:rsid w:val="00C30E83"/>
    <w:rsid w:val="00C319ED"/>
    <w:rsid w:val="00C33D82"/>
    <w:rsid w:val="00C34006"/>
    <w:rsid w:val="00C34A9C"/>
    <w:rsid w:val="00C36D1D"/>
    <w:rsid w:val="00C426B1"/>
    <w:rsid w:val="00C44D60"/>
    <w:rsid w:val="00C462E5"/>
    <w:rsid w:val="00C4675A"/>
    <w:rsid w:val="00C46A96"/>
    <w:rsid w:val="00C5488D"/>
    <w:rsid w:val="00C55186"/>
    <w:rsid w:val="00C63EBB"/>
    <w:rsid w:val="00C66160"/>
    <w:rsid w:val="00C721AC"/>
    <w:rsid w:val="00C76236"/>
    <w:rsid w:val="00C76F7C"/>
    <w:rsid w:val="00C80766"/>
    <w:rsid w:val="00C82A65"/>
    <w:rsid w:val="00C87C6E"/>
    <w:rsid w:val="00C90A38"/>
    <w:rsid w:val="00C90D6A"/>
    <w:rsid w:val="00C91143"/>
    <w:rsid w:val="00C91680"/>
    <w:rsid w:val="00C92C2D"/>
    <w:rsid w:val="00C93B6D"/>
    <w:rsid w:val="00C943D3"/>
    <w:rsid w:val="00C97934"/>
    <w:rsid w:val="00CA247E"/>
    <w:rsid w:val="00CA4221"/>
    <w:rsid w:val="00CC276A"/>
    <w:rsid w:val="00CC4D7B"/>
    <w:rsid w:val="00CC573B"/>
    <w:rsid w:val="00CC60B7"/>
    <w:rsid w:val="00CC72B6"/>
    <w:rsid w:val="00CC776F"/>
    <w:rsid w:val="00CD05FE"/>
    <w:rsid w:val="00CD682B"/>
    <w:rsid w:val="00D01A4F"/>
    <w:rsid w:val="00D0218D"/>
    <w:rsid w:val="00D03CA8"/>
    <w:rsid w:val="00D11589"/>
    <w:rsid w:val="00D14CB4"/>
    <w:rsid w:val="00D17F45"/>
    <w:rsid w:val="00D2075C"/>
    <w:rsid w:val="00D216CD"/>
    <w:rsid w:val="00D246D3"/>
    <w:rsid w:val="00D25FB5"/>
    <w:rsid w:val="00D30CF2"/>
    <w:rsid w:val="00D33DA4"/>
    <w:rsid w:val="00D35EBE"/>
    <w:rsid w:val="00D44223"/>
    <w:rsid w:val="00D47505"/>
    <w:rsid w:val="00D47D78"/>
    <w:rsid w:val="00D57733"/>
    <w:rsid w:val="00D67521"/>
    <w:rsid w:val="00D80B49"/>
    <w:rsid w:val="00D81186"/>
    <w:rsid w:val="00D87F62"/>
    <w:rsid w:val="00DA2529"/>
    <w:rsid w:val="00DA387D"/>
    <w:rsid w:val="00DB130A"/>
    <w:rsid w:val="00DB2EBB"/>
    <w:rsid w:val="00DB46B2"/>
    <w:rsid w:val="00DB4789"/>
    <w:rsid w:val="00DC0E2E"/>
    <w:rsid w:val="00DC10A1"/>
    <w:rsid w:val="00DC522E"/>
    <w:rsid w:val="00DC655F"/>
    <w:rsid w:val="00DC77D9"/>
    <w:rsid w:val="00DD0B59"/>
    <w:rsid w:val="00DD7EBD"/>
    <w:rsid w:val="00DE4C8D"/>
    <w:rsid w:val="00DF0810"/>
    <w:rsid w:val="00DF0F74"/>
    <w:rsid w:val="00DF4DF4"/>
    <w:rsid w:val="00DF62B6"/>
    <w:rsid w:val="00E03199"/>
    <w:rsid w:val="00E07225"/>
    <w:rsid w:val="00E16065"/>
    <w:rsid w:val="00E21E98"/>
    <w:rsid w:val="00E27BD0"/>
    <w:rsid w:val="00E3295D"/>
    <w:rsid w:val="00E41522"/>
    <w:rsid w:val="00E445AC"/>
    <w:rsid w:val="00E5409F"/>
    <w:rsid w:val="00E5470A"/>
    <w:rsid w:val="00E636DA"/>
    <w:rsid w:val="00E658BA"/>
    <w:rsid w:val="00E677BD"/>
    <w:rsid w:val="00E67F4C"/>
    <w:rsid w:val="00E71F40"/>
    <w:rsid w:val="00E80E9B"/>
    <w:rsid w:val="00E90BE5"/>
    <w:rsid w:val="00E92907"/>
    <w:rsid w:val="00EA47DD"/>
    <w:rsid w:val="00EB19FF"/>
    <w:rsid w:val="00EB24B6"/>
    <w:rsid w:val="00EB4ACC"/>
    <w:rsid w:val="00EB51EE"/>
    <w:rsid w:val="00EB5788"/>
    <w:rsid w:val="00EC0F62"/>
    <w:rsid w:val="00EC1C0C"/>
    <w:rsid w:val="00EC3E2C"/>
    <w:rsid w:val="00ED6D37"/>
    <w:rsid w:val="00ED7458"/>
    <w:rsid w:val="00EE21F0"/>
    <w:rsid w:val="00EE512A"/>
    <w:rsid w:val="00EE5DB4"/>
    <w:rsid w:val="00EE6488"/>
    <w:rsid w:val="00EE6768"/>
    <w:rsid w:val="00EF42F8"/>
    <w:rsid w:val="00EF4C84"/>
    <w:rsid w:val="00F00EC7"/>
    <w:rsid w:val="00F01098"/>
    <w:rsid w:val="00F021FA"/>
    <w:rsid w:val="00F07BA9"/>
    <w:rsid w:val="00F14D7A"/>
    <w:rsid w:val="00F24391"/>
    <w:rsid w:val="00F32F7D"/>
    <w:rsid w:val="00F33CAA"/>
    <w:rsid w:val="00F40716"/>
    <w:rsid w:val="00F42F5F"/>
    <w:rsid w:val="00F4390A"/>
    <w:rsid w:val="00F521B6"/>
    <w:rsid w:val="00F53365"/>
    <w:rsid w:val="00F54BF9"/>
    <w:rsid w:val="00F62E97"/>
    <w:rsid w:val="00F64209"/>
    <w:rsid w:val="00F73E9F"/>
    <w:rsid w:val="00F8591E"/>
    <w:rsid w:val="00F93BF5"/>
    <w:rsid w:val="00F949B6"/>
    <w:rsid w:val="00F97A90"/>
    <w:rsid w:val="00FA0B52"/>
    <w:rsid w:val="00FB31EA"/>
    <w:rsid w:val="00FB647C"/>
    <w:rsid w:val="00FD3E2B"/>
    <w:rsid w:val="00FE2C64"/>
    <w:rsid w:val="00FF4C67"/>
    <w:rsid w:val="00FF6BFF"/>
    <w:rsid w:val="00FF7A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0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link w:val="FootnoteTextChar"/>
    <w:uiPriority w:val="99"/>
    <w:rsid w:val="00391E07"/>
    <w:pPr>
      <w:spacing w:after="120"/>
    </w:pPr>
  </w:style>
  <w:style w:type="character" w:styleId="FootnoteReference">
    <w:name w:val="footnote reference"/>
    <w:aliases w:val="(NECG) Footnote Reference,Appel note de bas de p,FR,Footnote Reference/,Style 12,Style 124,Style 13,Style 17,Style 3,Style 6,fr,o"/>
    <w:uiPriority w:val="99"/>
    <w:rsid w:val="00391E07"/>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91E07"/>
    <w:pPr>
      <w:spacing w:before="40"/>
    </w:pPr>
    <w:rPr>
      <w:rFonts w:ascii="Arial" w:hAnsi="Arial" w:cs="Arial"/>
      <w:b/>
      <w:sz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rsid w:val="00391E07"/>
    <w:rPr>
      <w:rFonts w:ascii="Segoe UI" w:hAnsi="Segoe UI" w:cs="Segoe UI"/>
      <w:sz w:val="18"/>
      <w:szCs w:val="18"/>
    </w:rPr>
  </w:style>
  <w:style w:type="character" w:customStyle="1" w:styleId="BalloonTextChar">
    <w:name w:val="Balloon Text Char"/>
    <w:basedOn w:val="DefaultParagraphFont"/>
    <w:link w:val="BalloonText"/>
    <w:uiPriority w:val="99"/>
    <w:rsid w:val="00B338A9"/>
    <w:rPr>
      <w:rFonts w:ascii="Segoe UI" w:hAnsi="Segoe UI" w:cs="Segoe UI"/>
      <w:sz w:val="18"/>
      <w:szCs w:val="18"/>
    </w:rPr>
  </w:style>
  <w:style w:type="character" w:customStyle="1" w:styleId="FooterChar">
    <w:name w:val="Footer Char"/>
    <w:basedOn w:val="DefaultParagraphFont"/>
    <w:link w:val="Footer"/>
    <w:rsid w:val="00B338A9"/>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uiPriority w:val="99"/>
    <w:rsid w:val="00E658BA"/>
  </w:style>
  <w:style w:type="paragraph" w:styleId="ListParagraph">
    <w:name w:val="List Paragraph"/>
    <w:basedOn w:val="Normal"/>
    <w:uiPriority w:val="34"/>
    <w:qFormat/>
    <w:rsid w:val="00190636"/>
    <w:pPr>
      <w:ind w:left="720"/>
      <w:contextualSpacing/>
    </w:pPr>
  </w:style>
  <w:style w:type="character" w:customStyle="1" w:styleId="HeaderChar">
    <w:name w:val="Header Char"/>
    <w:basedOn w:val="DefaultParagraphFont"/>
    <w:link w:val="Header"/>
    <w:rsid w:val="00391E07"/>
    <w:rPr>
      <w:rFonts w:ascii="Arial" w:hAnsi="Arial" w:cs="Arial"/>
      <w:b/>
      <w:sz w:val="96"/>
    </w:rPr>
  </w:style>
  <w:style w:type="character" w:styleId="CommentReference">
    <w:name w:val="annotation reference"/>
    <w:uiPriority w:val="99"/>
    <w:rsid w:val="00391E07"/>
    <w:rPr>
      <w:rFonts w:cs="Times New Roman"/>
      <w:sz w:val="16"/>
      <w:szCs w:val="16"/>
    </w:rPr>
  </w:style>
  <w:style w:type="paragraph" w:styleId="CommentText">
    <w:name w:val="annotation text"/>
    <w:basedOn w:val="Normal"/>
    <w:link w:val="CommentTextChar"/>
    <w:uiPriority w:val="99"/>
    <w:rsid w:val="00391E07"/>
    <w:rPr>
      <w:sz w:val="20"/>
    </w:rPr>
  </w:style>
  <w:style w:type="character" w:customStyle="1" w:styleId="CommentTextChar">
    <w:name w:val="Comment Text Char"/>
    <w:basedOn w:val="DefaultParagraphFont"/>
    <w:link w:val="CommentText"/>
    <w:uiPriority w:val="99"/>
    <w:rsid w:val="00391E07"/>
  </w:style>
  <w:style w:type="paragraph" w:styleId="Revision">
    <w:name w:val="Revision"/>
    <w:hidden/>
    <w:uiPriority w:val="99"/>
    <w:semiHidden/>
    <w:rsid w:val="00391E07"/>
    <w:rPr>
      <w:sz w:val="22"/>
    </w:rPr>
  </w:style>
  <w:style w:type="paragraph" w:styleId="CommentSubject">
    <w:name w:val="annotation subject"/>
    <w:basedOn w:val="CommentText"/>
    <w:next w:val="CommentText"/>
    <w:link w:val="CommentSubjectChar"/>
    <w:uiPriority w:val="99"/>
    <w:unhideWhenUsed/>
    <w:rsid w:val="00391E07"/>
    <w:rPr>
      <w:b/>
      <w:bCs/>
    </w:rPr>
  </w:style>
  <w:style w:type="character" w:customStyle="1" w:styleId="CommentSubjectChar">
    <w:name w:val="Comment Subject Char"/>
    <w:basedOn w:val="CommentTextChar"/>
    <w:link w:val="CommentSubject"/>
    <w:uiPriority w:val="99"/>
    <w:rsid w:val="00391E07"/>
    <w:rPr>
      <w:b/>
      <w:bCs/>
    </w:rPr>
  </w:style>
  <w:style w:type="character" w:customStyle="1" w:styleId="Mention1">
    <w:name w:val="Mention1"/>
    <w:basedOn w:val="DefaultParagraphFont"/>
    <w:uiPriority w:val="99"/>
    <w:semiHidden/>
    <w:unhideWhenUsed/>
    <w:rsid w:val="00422C47"/>
    <w:rPr>
      <w:color w:val="2B579A"/>
      <w:shd w:val="clear" w:color="auto" w:fill="E6E6E6"/>
    </w:rPr>
  </w:style>
  <w:style w:type="character" w:customStyle="1" w:styleId="UnresolvedMention">
    <w:name w:val="Unresolved Mention"/>
    <w:basedOn w:val="DefaultParagraphFont"/>
    <w:uiPriority w:val="99"/>
    <w:semiHidden/>
    <w:unhideWhenUsed/>
    <w:rsid w:val="00D03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9C07-4FE9-4E8E-86CF-38FF2E19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2018-01-04T16:12:07Z</dcterms:created>
  <dcterms:modified xsi:type="dcterms:W3CDTF">2018-01-04T16:12:07Z</dcterms:modified>
</cp:coreProperties>
</file>