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31182F" w:rsidRPr="0031182F" w:rsidP="00D47505">
      <w:pPr>
        <w:jc w:val="right"/>
        <w:rPr>
          <w:b/>
          <w:szCs w:val="22"/>
        </w:rPr>
      </w:pPr>
    </w:p>
    <w:p w:rsidR="00D47505" w:rsidRPr="0031182F" w:rsidP="00D47505">
      <w:pPr>
        <w:jc w:val="right"/>
        <w:rPr>
          <w:b/>
          <w:szCs w:val="22"/>
        </w:rPr>
      </w:pPr>
      <w:r>
        <w:rPr>
          <w:b/>
          <w:szCs w:val="22"/>
        </w:rPr>
        <w:t xml:space="preserve">DA </w:t>
      </w:r>
      <w:r w:rsidR="00423819">
        <w:rPr>
          <w:b/>
          <w:szCs w:val="22"/>
        </w:rPr>
        <w:t>1</w:t>
      </w:r>
      <w:r w:rsidR="00F00EA8">
        <w:rPr>
          <w:b/>
          <w:szCs w:val="22"/>
        </w:rPr>
        <w:t>8</w:t>
      </w:r>
      <w:r w:rsidR="00423819">
        <w:rPr>
          <w:b/>
          <w:szCs w:val="22"/>
        </w:rPr>
        <w:t>-</w:t>
      </w:r>
      <w:r w:rsidR="000E68E8">
        <w:rPr>
          <w:b/>
          <w:szCs w:val="22"/>
        </w:rPr>
        <w:t>735</w:t>
      </w:r>
    </w:p>
    <w:p w:rsidR="00D47505" w:rsidRPr="0031182F" w:rsidP="00423819">
      <w:pPr>
        <w:spacing w:before="60"/>
        <w:jc w:val="right"/>
        <w:rPr>
          <w:b/>
          <w:szCs w:val="22"/>
        </w:rPr>
      </w:pPr>
      <w:r w:rsidRPr="0031182F">
        <w:rPr>
          <w:b/>
          <w:szCs w:val="22"/>
        </w:rPr>
        <w:t xml:space="preserve">Released:  </w:t>
      </w:r>
      <w:r w:rsidR="00025248">
        <w:rPr>
          <w:b/>
          <w:szCs w:val="22"/>
        </w:rPr>
        <w:t>July 17</w:t>
      </w:r>
      <w:r w:rsidR="002A7D3F">
        <w:rPr>
          <w:b/>
          <w:szCs w:val="22"/>
        </w:rPr>
        <w:t>, 201</w:t>
      </w:r>
      <w:r w:rsidR="00F00EA8">
        <w:rPr>
          <w:b/>
          <w:szCs w:val="22"/>
        </w:rPr>
        <w:t>8</w:t>
      </w:r>
    </w:p>
    <w:p w:rsidR="00D47505" w:rsidP="00D47505">
      <w:pPr>
        <w:jc w:val="right"/>
        <w:rPr>
          <w:sz w:val="24"/>
        </w:rPr>
      </w:pPr>
    </w:p>
    <w:p w:rsidR="0031182F" w:rsidRPr="00C72E7C" w:rsidP="0031182F">
      <w:pPr>
        <w:jc w:val="center"/>
        <w:rPr>
          <w:b/>
          <w:szCs w:val="22"/>
        </w:rPr>
      </w:pPr>
      <w:r>
        <w:rPr>
          <w:b/>
          <w:szCs w:val="22"/>
        </w:rPr>
        <w:t xml:space="preserve">WIRELINE COMPETITION </w:t>
      </w:r>
      <w:r w:rsidRPr="00C72E7C">
        <w:rPr>
          <w:b/>
          <w:szCs w:val="22"/>
        </w:rPr>
        <w:t xml:space="preserve">BUREAU ANNOUNCES TIMELINE FOR COMPLETION OF </w:t>
      </w:r>
      <w:r w:rsidRPr="00C72E7C" w:rsidR="00DF1003">
        <w:rPr>
          <w:b/>
          <w:szCs w:val="22"/>
        </w:rPr>
        <w:t>201</w:t>
      </w:r>
      <w:r w:rsidR="00F00EA8">
        <w:rPr>
          <w:b/>
          <w:szCs w:val="22"/>
        </w:rPr>
        <w:t>9</w:t>
      </w:r>
      <w:r w:rsidRPr="00C72E7C">
        <w:rPr>
          <w:b/>
          <w:szCs w:val="22"/>
        </w:rPr>
        <w:t xml:space="preserve"> URBAN RATE SURVEY</w:t>
      </w:r>
    </w:p>
    <w:p w:rsidR="0031182F" w:rsidRPr="00C72E7C" w:rsidP="0031182F">
      <w:pPr>
        <w:jc w:val="center"/>
        <w:rPr>
          <w:b/>
          <w:szCs w:val="22"/>
        </w:rPr>
      </w:pPr>
    </w:p>
    <w:p w:rsidR="00D47505" w:rsidRPr="00C72E7C" w:rsidP="00D47505">
      <w:pPr>
        <w:jc w:val="center"/>
        <w:rPr>
          <w:b/>
          <w:szCs w:val="22"/>
        </w:rPr>
      </w:pPr>
      <w:r w:rsidRPr="00C72E7C">
        <w:rPr>
          <w:b/>
          <w:szCs w:val="22"/>
        </w:rPr>
        <w:t>WC Docket No. 10-90</w:t>
      </w:r>
    </w:p>
    <w:p w:rsidR="0031182F" w:rsidRPr="00C72E7C" w:rsidP="00D47505">
      <w:pPr>
        <w:jc w:val="center"/>
        <w:rPr>
          <w:b/>
          <w:szCs w:val="22"/>
        </w:rPr>
      </w:pPr>
    </w:p>
    <w:p w:rsidR="008527D8" w:rsidP="008527D8">
      <w:pPr>
        <w:autoSpaceDE w:val="0"/>
        <w:autoSpaceDN w:val="0"/>
        <w:adjustRightInd w:val="0"/>
        <w:spacing w:after="120"/>
        <w:ind w:firstLine="720"/>
        <w:rPr>
          <w:szCs w:val="22"/>
        </w:rPr>
      </w:pPr>
      <w:r w:rsidRPr="00C72E7C">
        <w:rPr>
          <w:szCs w:val="22"/>
        </w:rPr>
        <w:t xml:space="preserve">The Wireline Competition Bureau (Bureau) </w:t>
      </w:r>
      <w:r>
        <w:rPr>
          <w:szCs w:val="22"/>
        </w:rPr>
        <w:t>hereby initiates</w:t>
      </w:r>
      <w:r w:rsidRPr="00C72E7C">
        <w:rPr>
          <w:szCs w:val="22"/>
        </w:rPr>
        <w:t xml:space="preserve"> the urban rate survey for 201</w:t>
      </w:r>
      <w:r>
        <w:rPr>
          <w:szCs w:val="22"/>
        </w:rPr>
        <w:t>9</w:t>
      </w:r>
      <w:r w:rsidRPr="00C72E7C">
        <w:rPr>
          <w:szCs w:val="22"/>
        </w:rPr>
        <w:t>.</w:t>
      </w:r>
      <w:r>
        <w:rPr>
          <w:rStyle w:val="FootnoteReference"/>
          <w:sz w:val="22"/>
          <w:szCs w:val="22"/>
        </w:rPr>
        <w:footnoteReference w:id="3"/>
      </w:r>
      <w:r w:rsidRPr="00C72E7C">
        <w:rPr>
          <w:szCs w:val="22"/>
        </w:rPr>
        <w:t xml:space="preserve">  The information collected in this survey will be used to develop voice and broadband reasonable comparability benchmarks that will be</w:t>
      </w:r>
      <w:r>
        <w:t xml:space="preserve"> in place in 2019.  </w:t>
      </w:r>
    </w:p>
    <w:p w:rsidR="008527D8" w:rsidP="008527D8">
      <w:pPr>
        <w:autoSpaceDE w:val="0"/>
        <w:autoSpaceDN w:val="0"/>
        <w:adjustRightInd w:val="0"/>
        <w:spacing w:after="120"/>
        <w:ind w:firstLine="720"/>
        <w:rPr>
          <w:szCs w:val="22"/>
        </w:rPr>
      </w:pPr>
      <w:r>
        <w:rPr>
          <w:szCs w:val="22"/>
        </w:rPr>
        <w:t>To obtain statistically valid samples, the Bureau will be collecting the rates offered by a sample of providers of fixed services identified using December 2017 FCC Form 477 data.</w:t>
      </w:r>
      <w:r>
        <w:rPr>
          <w:rStyle w:val="FootnoteReference"/>
          <w:szCs w:val="22"/>
        </w:rPr>
        <w:footnoteReference w:id="4"/>
      </w:r>
      <w:r>
        <w:rPr>
          <w:szCs w:val="22"/>
        </w:rPr>
        <w:t xml:space="preserve">  The Bureau will collect separate samples for fixed voice and fixed broadband services with up to 500 urban Census tracts in each.  Because some providers serve many urban Census tracts, these providers may receive surveys for multiple Census tracts.  Notifications that a provider is required to complete a survey will be sent via email to each selected provider’s FCC Form 477 contact person and certifying official on </w:t>
      </w:r>
      <w:r>
        <w:rPr>
          <w:szCs w:val="22"/>
        </w:rPr>
        <w:t>Wednesday, July 18</w:t>
      </w:r>
      <w:r>
        <w:rPr>
          <w:szCs w:val="22"/>
        </w:rPr>
        <w:t>, 2018.  The survey consists of an online reporting form which will be accessible only to the selected providers.  The email notification will provide detailed in</w:t>
      </w:r>
      <w:bookmarkStart w:id="0" w:name="_GoBack"/>
      <w:bookmarkEnd w:id="0"/>
      <w:r>
        <w:rPr>
          <w:szCs w:val="22"/>
        </w:rPr>
        <w:t xml:space="preserve">formation on how to access and complete the survey online report form and how to obtain technical assistance.  Completed surveys will be due on </w:t>
      </w:r>
      <w:r w:rsidRPr="00CA7AD2">
        <w:rPr>
          <w:b/>
          <w:szCs w:val="22"/>
        </w:rPr>
        <w:t>Friday, August 24, 2018.</w:t>
      </w:r>
      <w:r>
        <w:rPr>
          <w:szCs w:val="22"/>
        </w:rPr>
        <w:t xml:space="preserve">    </w:t>
      </w:r>
    </w:p>
    <w:p w:rsidR="008527D8" w:rsidP="008527D8">
      <w:pPr>
        <w:spacing w:after="120"/>
        <w:ind w:firstLine="720"/>
        <w:rPr>
          <w:szCs w:val="22"/>
        </w:rPr>
      </w:pPr>
      <w:r>
        <w:rPr>
          <w:color w:val="151414"/>
          <w:szCs w:val="22"/>
        </w:rPr>
        <w:t xml:space="preserve">Additional information on the urban rate survey, including the orders referenced in this Public Notice, can be found on the Commission’s urban rate survey webpage at </w:t>
      </w:r>
      <w:r w:rsidRPr="004B34D3">
        <w:rPr>
          <w:color w:val="0000FF"/>
          <w:u w:val="single"/>
        </w:rPr>
        <w:t>https://www.fcc.gov/general/urban-rate-survey-data-resources</w:t>
      </w:r>
      <w:r>
        <w:rPr>
          <w:color w:val="0000FF"/>
        </w:rPr>
        <w:t>.</w:t>
      </w:r>
      <w:r>
        <w:rPr>
          <w:szCs w:val="22"/>
        </w:rPr>
        <w:t xml:space="preserve">  Specific questions regarding the urban rate survey should be sent to </w:t>
      </w:r>
      <w:r>
        <w:fldChar w:fldCharType="begin"/>
      </w:r>
      <w:r>
        <w:instrText xml:space="preserve"> HYPERLINK "mailto:UrbanRateSurvey@fcc.gov" </w:instrText>
      </w:r>
      <w:r>
        <w:fldChar w:fldCharType="separate"/>
      </w:r>
      <w:r>
        <w:rPr>
          <w:rStyle w:val="Hyperlink"/>
          <w:szCs w:val="22"/>
        </w:rPr>
        <w:t>UrbanRateSurvey@fcc.gov</w:t>
      </w:r>
      <w:r>
        <w:fldChar w:fldCharType="end"/>
      </w:r>
      <w:r>
        <w:rPr>
          <w:szCs w:val="22"/>
        </w:rPr>
        <w:t>.  You can also contact the Industry Analysis and Technology Division, Wireline Competition Bureau, by calling (202) 418-0940, (202) 418-0484 (</w:t>
      </w:r>
      <w:r>
        <w:rPr>
          <w:szCs w:val="22"/>
        </w:rPr>
        <w:t>tty</w:t>
      </w:r>
      <w:r>
        <w:rPr>
          <w:szCs w:val="22"/>
        </w:rPr>
        <w:t xml:space="preserve">).  </w:t>
      </w:r>
    </w:p>
    <w:p w:rsidR="0031182F" w:rsidP="008527D8">
      <w:pPr>
        <w:ind w:firstLine="720"/>
        <w:rPr>
          <w:szCs w:val="22"/>
        </w:rPr>
      </w:pPr>
      <w:r>
        <w:rPr>
          <w:szCs w:val="22"/>
        </w:rPr>
        <w:t xml:space="preserve">For additional information about this Public Notice, please contact Suzanne Yelen at (202) 418-0626 or </w:t>
      </w:r>
      <w:r>
        <w:fldChar w:fldCharType="begin"/>
      </w:r>
      <w:r>
        <w:instrText xml:space="preserve"> HYPERLINK "mailto:Suzanne.Yelen@fcc.gov" </w:instrText>
      </w:r>
      <w:r>
        <w:fldChar w:fldCharType="separate"/>
      </w:r>
      <w:r>
        <w:rPr>
          <w:rStyle w:val="Hyperlink"/>
          <w:szCs w:val="22"/>
        </w:rPr>
        <w:t>Suzanne.Yelen@fcc.gov</w:t>
      </w:r>
      <w:r>
        <w:fldChar w:fldCharType="end"/>
      </w:r>
      <w:r>
        <w:rPr>
          <w:szCs w:val="22"/>
        </w:rPr>
        <w:t>.</w:t>
      </w:r>
    </w:p>
    <w:p w:rsidR="0031182F" w:rsidP="0031182F">
      <w:pPr>
        <w:jc w:val="center"/>
        <w:rPr>
          <w:b/>
          <w:szCs w:val="22"/>
        </w:rPr>
      </w:pPr>
      <w:r>
        <w:rPr>
          <w:b/>
          <w:szCs w:val="22"/>
        </w:rPr>
        <w:t>- FCC -</w:t>
      </w:r>
      <w:r>
        <w:rPr>
          <w:b/>
          <w:szCs w:val="22"/>
        </w:rPr>
        <w:br/>
      </w:r>
    </w:p>
    <w:p w:rsidR="0031182F" w:rsidP="00D47505">
      <w:pPr>
        <w:jc w:val="center"/>
        <w:rPr>
          <w:b/>
          <w:sz w:val="24"/>
        </w:rPr>
      </w:pPr>
    </w:p>
    <w:p w:rsidR="00D47505" w:rsidP="00D47505">
      <w:pPr>
        <w:jc w:val="center"/>
        <w:rPr>
          <w:sz w:val="24"/>
        </w:rPr>
      </w:pPr>
    </w:p>
    <w:p w:rsidR="006A1F49" w:rsidP="00D47505">
      <w:pPr>
        <w:spacing w:before="120" w:after="240"/>
        <w:rPr>
          <w:sz w:val="24"/>
        </w:rPr>
      </w:pPr>
    </w:p>
    <w:sectPr w:rsidSect="00DF0810">
      <w:headerReference w:type="even" r:id="rId5"/>
      <w:headerReference w:type="default" r:id="rId6"/>
      <w:footerReference w:type="even" r:id="rId7"/>
      <w:footerReference w:type="default" r:id="rId8"/>
      <w:headerReference w:type="first" r:id="rId9"/>
      <w:footerReference w:type="first" r:id="rId10"/>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p w:rsidR="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423819">
      <w:rPr>
        <w:noProof/>
      </w:rPr>
      <w:t>2</w:t>
    </w:r>
    <w:r>
      <w:fldChar w:fldCharType="end"/>
    </w:r>
  </w:p>
  <w:p w:rsidR="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84412">
      <w:r>
        <w:separator/>
      </w:r>
    </w:p>
  </w:footnote>
  <w:footnote w:type="continuationSeparator" w:id="1">
    <w:p w:rsidR="00784412" w:rsidP="00C721AC">
      <w:pPr>
        <w:spacing w:before="120"/>
        <w:rPr>
          <w:sz w:val="20"/>
        </w:rPr>
      </w:pPr>
      <w:r>
        <w:rPr>
          <w:sz w:val="20"/>
        </w:rPr>
        <w:t xml:space="preserve">(Continued from previous page)  </w:t>
      </w:r>
      <w:r>
        <w:rPr>
          <w:sz w:val="20"/>
        </w:rPr>
        <w:separator/>
      </w:r>
    </w:p>
  </w:footnote>
  <w:footnote w:type="continuationNotice" w:id="2">
    <w:p w:rsidR="00784412" w:rsidP="00C721AC">
      <w:pPr>
        <w:jc w:val="right"/>
        <w:rPr>
          <w:sz w:val="20"/>
        </w:rPr>
      </w:pPr>
      <w:r>
        <w:rPr>
          <w:sz w:val="20"/>
        </w:rPr>
        <w:t>(continued….)</w:t>
      </w:r>
    </w:p>
  </w:footnote>
  <w:footnote w:id="3">
    <w:p w:rsidR="008527D8" w:rsidP="008527D8">
      <w:pPr>
        <w:pStyle w:val="FootnoteText"/>
      </w:pPr>
      <w:r>
        <w:rPr>
          <w:rStyle w:val="FootnoteReference"/>
        </w:rPr>
        <w:footnoteRef/>
      </w:r>
      <w:r>
        <w:t xml:space="preserve"> In </w:t>
      </w:r>
      <w:r>
        <w:rPr>
          <w:szCs w:val="22"/>
        </w:rPr>
        <w:t xml:space="preserve">April 2013, the Bureau adopted an Order setting the form and content for the annual survey of urban rates for fixed voice and fixed broadband residential services.  </w:t>
      </w:r>
      <w:r>
        <w:rPr>
          <w:i/>
        </w:rPr>
        <w:t>Connect America Fund</w:t>
      </w:r>
      <w:r>
        <w:t xml:space="preserve">, WC Docket No. 10-90, Order, 28 FCC Rcd 4242 (WCB and WTB 2013).  </w:t>
      </w:r>
      <w:r>
        <w:rPr>
          <w:szCs w:val="22"/>
        </w:rPr>
        <w:t xml:space="preserve">Although the Bureau will not be collecting data regarding non-recurring charges, taxes, surcharges, and TRS charges in the voice survey, we reserve the right to collect this information at a future date.  The Bureau will be asking the question regarding non-recurring charges for broadband services.    </w:t>
      </w:r>
    </w:p>
  </w:footnote>
  <w:footnote w:id="4">
    <w:p w:rsidR="008527D8" w:rsidP="008527D8">
      <w:pPr>
        <w:pStyle w:val="FootnoteText"/>
      </w:pPr>
      <w:r>
        <w:rPr>
          <w:rStyle w:val="FootnoteReference"/>
        </w:rPr>
        <w:footnoteRef/>
      </w:r>
      <w:r>
        <w:t xml:space="preserve"> We note that although the </w:t>
      </w:r>
      <w:r w:rsidRPr="002551A1">
        <w:t>December 2017</w:t>
      </w:r>
      <w:r>
        <w:t xml:space="preserve"> data are not yet publicly available because of ongoing validation efforts, based on </w:t>
      </w:r>
      <w:r>
        <w:t>past experience</w:t>
      </w:r>
      <w:r>
        <w:t xml:space="preserve">, we expect the validation process will have a </w:t>
      </w:r>
      <w:r>
        <w:rPr>
          <w:i/>
        </w:rPr>
        <w:t xml:space="preserve">de </w:t>
      </w:r>
      <w:r>
        <w:rPr>
          <w:i/>
        </w:rPr>
        <w:t>minimis</w:t>
      </w:r>
      <w:r>
        <w:rPr>
          <w:i/>
        </w:rPr>
        <w:t xml:space="preserve"> </w:t>
      </w:r>
      <w:r>
        <w:t>effect on the information used to generate the survey samples.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71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71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505" w:rsidRPr="00B338A9" w:rsidP="00423819">
    <w:pPr>
      <w:pStyle w:val="Header"/>
      <w:ind w:left="1080"/>
    </w:pPr>
    <w:r w:rsidRPr="00B338A9">
      <w:rPr>
        <w:noProof/>
        <w:sz w:val="24"/>
      </w:rPr>
      <w:drawing>
        <wp:anchor distT="0" distB="0" distL="114300" distR="114300" simplePos="0" relativeHeight="251664384" behindDoc="1" locked="0" layoutInCell="0" allowOverlap="1">
          <wp:simplePos x="0" y="0"/>
          <wp:positionH relativeFrom="margin">
            <wp:align>left</wp:align>
          </wp:positionH>
          <wp:positionV relativeFrom="paragraph">
            <wp:posOffset>123825</wp:posOffset>
          </wp:positionV>
          <wp:extent cx="530225" cy="530225"/>
          <wp:effectExtent l="0" t="0" r="3175" b="3175"/>
          <wp:wrapTight wrapText="bothSides">
            <wp:wrapPolygon>
              <wp:start x="0" y="0"/>
              <wp:lineTo x="0" y="20953"/>
              <wp:lineTo x="20953" y="20953"/>
              <wp:lineTo x="20953" y="0"/>
              <wp:lineTo x="0" y="0"/>
            </wp:wrapPolygon>
          </wp:wrapTight>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0363">
      <w:rPr>
        <w:b w:val="0"/>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pPr>
                            <w:rPr>
                              <w:rFonts w:ascii="Arial" w:hAnsi="Arial"/>
                              <w:b/>
                            </w:rPr>
                          </w:pPr>
                          <w:r>
                            <w:rPr>
                              <w:rFonts w:ascii="Arial" w:hAnsi="Arial"/>
                              <w:b/>
                            </w:rPr>
                            <w:t>Federal Communications Commission</w:t>
                          </w:r>
                        </w:p>
                        <w:p w:rsidR="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D47505" w:rsidP="00D47505">
                    <w:pPr>
                      <w:rPr>
                        <w:rFonts w:ascii="Arial" w:hAnsi="Arial"/>
                        <w:b/>
                      </w:rPr>
                    </w:pPr>
                    <w:r>
                      <w:rPr>
                        <w:rFonts w:ascii="Arial" w:hAnsi="Arial"/>
                        <w:b/>
                      </w:rPr>
                      <w:t>Federal Communications Commission</w:t>
                    </w:r>
                  </w:p>
                  <w:p w:rsidR="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pPr>
                      <w:rPr>
                        <w:rFonts w:ascii="Arial" w:hAnsi="Arial"/>
                        <w:sz w:val="24"/>
                      </w:rPr>
                    </w:pPr>
                    <w:r>
                      <w:rPr>
                        <w:rFonts w:ascii="Arial" w:hAnsi="Arial"/>
                        <w:b/>
                      </w:rPr>
                      <w:t>Washington, D.C. 20554</w:t>
                    </w:r>
                  </w:p>
                </w:txbxContent>
              </v:textbox>
              <w10:wrap anchorx="margin"/>
            </v:shape>
          </w:pict>
        </mc:Fallback>
      </mc:AlternateContent>
    </w:r>
    <w:r w:rsidRPr="00B338A9">
      <w:t>PUBLIC NOTICE</w:t>
    </w:r>
  </w:p>
  <w:p w:rsidR="00D47505" w:rsidP="00B338A9">
    <w:pPr>
      <w:pStyle w:val="Header"/>
    </w:pPr>
    <w:r>
      <w:rPr>
        <w:b w:val="0"/>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0" t="0" r="19050" b="1905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b w:val="0"/>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pPr>
                            <w:spacing w:before="40"/>
                            <w:jc w:val="right"/>
                            <w:rPr>
                              <w:rFonts w:ascii="Arial" w:hAnsi="Arial"/>
                              <w:b/>
                              <w:sz w:val="16"/>
                            </w:rPr>
                          </w:pPr>
                          <w:r>
                            <w:rPr>
                              <w:rFonts w:ascii="Arial" w:hAnsi="Arial"/>
                              <w:b/>
                              <w:sz w:val="16"/>
                            </w:rPr>
                            <w:t>News Media Information 202 / 418-0500</w:t>
                          </w:r>
                        </w:p>
                        <w:p w:rsidR="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FE55F4">
                            <w:rPr>
                              <w:rFonts w:ascii="Arial" w:hAnsi="Arial"/>
                              <w:b/>
                              <w:sz w:val="16"/>
                            </w:rPr>
                            <w:instrText>HYPERLINK "https://www.fcc.gov/"</w:instrText>
                          </w:r>
                          <w:r w:rsidR="007F413A">
                            <w:rPr>
                              <w:rFonts w:ascii="Arial" w:hAnsi="Arial"/>
                              <w:b/>
                              <w:sz w:val="16"/>
                            </w:rPr>
                            <w:fldChar w:fldCharType="separate"/>
                          </w:r>
                          <w:r w:rsidRPr="00D216CD" w:rsidR="007F413A">
                            <w:rPr>
                              <w:rStyle w:val="Hyperlink"/>
                              <w:rFonts w:ascii="Arial" w:hAnsi="Arial"/>
                              <w:b/>
                              <w:sz w:val="16"/>
                            </w:rPr>
                            <w:t>h</w:t>
                          </w:r>
                          <w:bookmarkEnd w:id="1"/>
                          <w:r w:rsidRPr="00D216CD" w:rsidR="007F413A">
                            <w:rPr>
                              <w:rStyle w:val="Hyperlink"/>
                              <w:rFonts w:ascii="Arial" w:hAnsi="Arial"/>
                              <w:b/>
                              <w:sz w:val="16"/>
                            </w:rPr>
                            <w:t>ttps://www.fcc.gov</w:t>
                          </w:r>
                          <w:r w:rsidR="007F413A">
                            <w:rPr>
                              <w:rFonts w:ascii="Arial" w:hAnsi="Arial"/>
                              <w:b/>
                              <w:sz w:val="16"/>
                            </w:rPr>
                            <w:fldChar w:fldCharType="end"/>
                          </w:r>
                        </w:p>
                        <w:p w:rsidR="00D47505" w:rsidP="00B338A9">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47505" w:rsidP="00D47505">
                    <w:pPr>
                      <w:spacing w:before="40"/>
                      <w:jc w:val="right"/>
                      <w:rPr>
                        <w:rFonts w:ascii="Arial" w:hAnsi="Arial"/>
                        <w:b/>
                        <w:sz w:val="16"/>
                      </w:rPr>
                    </w:pPr>
                    <w:r>
                      <w:rPr>
                        <w:rFonts w:ascii="Arial" w:hAnsi="Arial"/>
                        <w:b/>
                        <w:sz w:val="16"/>
                      </w:rPr>
                      <w:t>News Media Information 202 / 418-0500</w:t>
                    </w:r>
                  </w:p>
                  <w:p w:rsidR="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FE55F4">
                      <w:rPr>
                        <w:rFonts w:ascii="Arial" w:hAnsi="Arial"/>
                        <w:b/>
                        <w:sz w:val="16"/>
                      </w:rPr>
                      <w:instrText>HYPERLINK "https://www.fcc.gov/"</w:instrText>
                    </w:r>
                    <w:r w:rsidR="007F413A">
                      <w:rPr>
                        <w:rFonts w:ascii="Arial" w:hAnsi="Arial"/>
                        <w:b/>
                        <w:sz w:val="16"/>
                      </w:rPr>
                      <w:fldChar w:fldCharType="separate"/>
                    </w:r>
                    <w:r w:rsidRPr="00D216CD" w:rsidR="007F413A">
                      <w:rPr>
                        <w:rStyle w:val="Hyperlink"/>
                        <w:rFonts w:ascii="Arial" w:hAnsi="Arial"/>
                        <w:b/>
                        <w:sz w:val="16"/>
                      </w:rPr>
                      <w:t>h</w:t>
                    </w:r>
                    <w:bookmarkEnd w:id="1"/>
                    <w:r w:rsidRPr="00D216CD" w:rsidR="007F413A">
                      <w:rPr>
                        <w:rStyle w:val="Hyperlink"/>
                        <w:rFonts w:ascii="Arial" w:hAnsi="Arial"/>
                        <w:b/>
                        <w:sz w:val="16"/>
                      </w:rPr>
                      <w:t>ttps://www.fcc.gov</w:t>
                    </w:r>
                    <w:r w:rsidR="007F413A">
                      <w:rPr>
                        <w:rFonts w:ascii="Arial" w:hAnsi="Arial"/>
                        <w:b/>
                        <w:sz w:val="16"/>
                      </w:rPr>
                      <w:fldChar w:fldCharType="end"/>
                    </w:r>
                  </w:p>
                  <w:p w:rsidR="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Footnote Text Char Char,Footnote Text Char Char Char Char,Footnote Text Char1,Footnote Text Char2 Char Char2 Char2 Char Char,Footnote Text Char4 Char Char1 Char Char,Footnote Text Char5 Char Char,fn,fn Char"/>
    <w:link w:val="FootnoteTextChar2"/>
    <w:rsid w:val="000E3D42"/>
    <w:pPr>
      <w:spacing w:after="120"/>
    </w:pPr>
  </w:style>
  <w:style w:type="character" w:styleId="FootnoteReference">
    <w:name w:val="footnote reference"/>
    <w:aliases w:val="(NECG) Footnote Reference,Appel note de bas de p,FR,Footnote Reference/,Style 12,Style 124,Style 13,Style 17,Style 3,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ALTS FOOTNOTE Char,Footnote Text Char Char Char,Footnote Text Char Char Char Char Char,Footnote Text Char Char1,Footnote Text Char1 Char,Footnote Text Char4 Char Char1 Char Char Char,Footnote Text Char5 Char Char Char,fn Char Char"/>
    <w:link w:val="FootnoteText"/>
    <w:locked/>
    <w:rsid w:val="0031182F"/>
  </w:style>
  <w:style w:type="character" w:styleId="CommentReference">
    <w:name w:val="annotation reference"/>
    <w:basedOn w:val="DefaultParagraphFont"/>
    <w:semiHidden/>
    <w:unhideWhenUsed/>
    <w:rsid w:val="00DF1003"/>
    <w:rPr>
      <w:sz w:val="16"/>
      <w:szCs w:val="16"/>
    </w:rPr>
  </w:style>
  <w:style w:type="paragraph" w:styleId="CommentText">
    <w:name w:val="annotation text"/>
    <w:basedOn w:val="Normal"/>
    <w:link w:val="CommentTextChar"/>
    <w:semiHidden/>
    <w:unhideWhenUsed/>
    <w:rsid w:val="00DF1003"/>
    <w:rPr>
      <w:sz w:val="20"/>
    </w:rPr>
  </w:style>
  <w:style w:type="character" w:customStyle="1" w:styleId="CommentTextChar">
    <w:name w:val="Comment Text Char"/>
    <w:basedOn w:val="DefaultParagraphFont"/>
    <w:link w:val="CommentText"/>
    <w:semiHidden/>
    <w:rsid w:val="00DF1003"/>
    <w:rPr>
      <w:snapToGrid w:val="0"/>
      <w:kern w:val="28"/>
    </w:rPr>
  </w:style>
  <w:style w:type="paragraph" w:styleId="CommentSubject">
    <w:name w:val="annotation subject"/>
    <w:basedOn w:val="CommentText"/>
    <w:next w:val="CommentText"/>
    <w:link w:val="CommentSubjectChar"/>
    <w:semiHidden/>
    <w:unhideWhenUsed/>
    <w:rsid w:val="00DF1003"/>
    <w:rPr>
      <w:b/>
      <w:bCs/>
    </w:rPr>
  </w:style>
  <w:style w:type="character" w:customStyle="1" w:styleId="CommentSubjectChar">
    <w:name w:val="Comment Subject Char"/>
    <w:basedOn w:val="CommentTextChar"/>
    <w:link w:val="CommentSubject"/>
    <w:semiHidden/>
    <w:rsid w:val="00DF1003"/>
    <w:rPr>
      <w:b/>
      <w:bCs/>
      <w:snapToGrid w:val="0"/>
      <w:kern w:val="28"/>
    </w:rPr>
  </w:style>
  <w:style w:type="character" w:styleId="FollowedHyperlink">
    <w:name w:val="FollowedHyperlink"/>
    <w:basedOn w:val="DefaultParagraphFont"/>
    <w:semiHidden/>
    <w:unhideWhenUsed/>
    <w:rsid w:val="004B34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