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P="110DC2F7">
      <w:pPr>
        <w:jc w:val="center"/>
        <w:rPr>
          <w:b/>
          <w:bCs/>
        </w:rPr>
      </w:pPr>
      <w:bookmarkStart w:id="0" w:name="_GoBack"/>
      <w:bookmarkEnd w:id="0"/>
      <w:r w:rsidRPr="110DC2F7">
        <w:rPr>
          <w:rFonts w:ascii="Times New Roman Bold" w:hAnsi="Times New Roman Bold"/>
          <w:b/>
          <w:bCs/>
          <w:kern w:val="0"/>
        </w:rPr>
        <w:t>Before</w:t>
      </w:r>
      <w:r w:rsidRPr="110DC2F7">
        <w:rPr>
          <w:b/>
          <w:bCs/>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rsidTr="110DC2F7">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031F80" w:rsidP="007115F7">
            <w:pPr>
              <w:tabs>
                <w:tab w:val="center" w:pos="4680"/>
              </w:tabs>
              <w:suppressAutoHyphens/>
              <w:rPr>
                <w:spacing w:val="-2"/>
              </w:rPr>
            </w:pPr>
            <w:r>
              <w:rPr>
                <w:spacing w:val="-2"/>
              </w:rPr>
              <w:t xml:space="preserve">Alaska Educational Radio System, Inc. </w:t>
            </w:r>
          </w:p>
          <w:p w:rsidR="00031F80" w:rsidP="007115F7">
            <w:pPr>
              <w:tabs>
                <w:tab w:val="center" w:pos="4680"/>
              </w:tabs>
              <w:suppressAutoHyphens/>
              <w:rPr>
                <w:spacing w:val="-2"/>
              </w:rPr>
            </w:pPr>
          </w:p>
          <w:p w:rsidR="00031F80" w:rsidP="00BD19C6">
            <w:pPr>
              <w:tabs>
                <w:tab w:val="center" w:pos="4680"/>
              </w:tabs>
              <w:suppressAutoHyphens/>
              <w:rPr>
                <w:spacing w:val="-2"/>
              </w:rPr>
            </w:pPr>
            <w:r>
              <w:rPr>
                <w:spacing w:val="-2"/>
              </w:rPr>
              <w:t>Applications for Renewal and Assignment of License, K223BJ, Eagle River, Alaska</w:t>
            </w:r>
          </w:p>
          <w:p w:rsidR="008F114C" w:rsidP="00BD19C6">
            <w:pPr>
              <w:tabs>
                <w:tab w:val="center" w:pos="4680"/>
              </w:tabs>
              <w:suppressAutoHyphens/>
              <w:rPr>
                <w:spacing w:val="-2"/>
              </w:rPr>
            </w:pPr>
          </w:p>
          <w:p w:rsidR="008F114C" w:rsidP="00BD19C6">
            <w:pPr>
              <w:tabs>
                <w:tab w:val="center" w:pos="4680"/>
              </w:tabs>
              <w:suppressAutoHyphens/>
              <w:rPr>
                <w:spacing w:val="-2"/>
              </w:rPr>
            </w:pPr>
          </w:p>
          <w:p w:rsidR="008F114C" w:rsidRPr="007115F7" w:rsidP="00BD19C6">
            <w:pPr>
              <w:tabs>
                <w:tab w:val="center" w:pos="4680"/>
              </w:tabs>
              <w:suppressAutoHyphens/>
              <w:rPr>
                <w:spacing w:val="-2"/>
              </w:rPr>
            </w:pPr>
            <w:r>
              <w:rPr>
                <w:spacing w:val="-2"/>
              </w:rPr>
              <w:t>Applications for Renewal of License, K300BY, Willow Creek, Alaska, and K283AZ, Anchorage Alaska</w:t>
            </w:r>
          </w:p>
        </w:tc>
        <w:tc>
          <w:tcPr>
            <w:tcW w:w="630" w:type="dxa"/>
          </w:tcPr>
          <w:p w:rsidR="004C2EE3" w:rsidP="110DC2F7">
            <w:pPr>
              <w:tabs>
                <w:tab w:val="center" w:pos="4680"/>
              </w:tabs>
              <w:suppressAutoHyphens/>
              <w:rPr>
                <w:b/>
                <w:bCs/>
              </w:rPr>
            </w:pPr>
            <w:r w:rsidRPr="110DC2F7">
              <w:rPr>
                <w:b/>
                <w:bCs/>
                <w:spacing w:val="-2"/>
              </w:rPr>
              <w:t>)</w:t>
            </w:r>
          </w:p>
          <w:p w:rsidR="004C2EE3" w:rsidP="110DC2F7">
            <w:pPr>
              <w:tabs>
                <w:tab w:val="center" w:pos="4680"/>
              </w:tabs>
              <w:suppressAutoHyphens/>
              <w:rPr>
                <w:b/>
                <w:bCs/>
              </w:rPr>
            </w:pPr>
            <w:r w:rsidRPr="110DC2F7">
              <w:rPr>
                <w:b/>
                <w:bCs/>
                <w:spacing w:val="-2"/>
              </w:rPr>
              <w:t>)</w:t>
            </w:r>
          </w:p>
          <w:p w:rsidR="004C2EE3" w:rsidP="110DC2F7">
            <w:pPr>
              <w:tabs>
                <w:tab w:val="center" w:pos="4680"/>
              </w:tabs>
              <w:suppressAutoHyphens/>
              <w:rPr>
                <w:b/>
                <w:bCs/>
              </w:rPr>
            </w:pPr>
            <w:r w:rsidRPr="110DC2F7">
              <w:rPr>
                <w:b/>
                <w:bCs/>
                <w:spacing w:val="-2"/>
              </w:rPr>
              <w:t>)</w:t>
            </w:r>
          </w:p>
          <w:p w:rsidR="004C2EE3" w:rsidP="110DC2F7">
            <w:pPr>
              <w:tabs>
                <w:tab w:val="center" w:pos="4680"/>
              </w:tabs>
              <w:suppressAutoHyphens/>
              <w:rPr>
                <w:b/>
                <w:bCs/>
              </w:rPr>
            </w:pPr>
            <w:r w:rsidRPr="110DC2F7">
              <w:rPr>
                <w:b/>
                <w:bCs/>
                <w:spacing w:val="-2"/>
              </w:rPr>
              <w:t>)</w:t>
            </w:r>
          </w:p>
          <w:p w:rsidR="004C2EE3" w:rsidP="110DC2F7">
            <w:pPr>
              <w:tabs>
                <w:tab w:val="center" w:pos="4680"/>
              </w:tabs>
              <w:suppressAutoHyphens/>
              <w:rPr>
                <w:b/>
                <w:bCs/>
              </w:rPr>
            </w:pPr>
            <w:r w:rsidRPr="110DC2F7">
              <w:rPr>
                <w:b/>
                <w:bCs/>
                <w:spacing w:val="-2"/>
              </w:rPr>
              <w:t>)</w:t>
            </w:r>
          </w:p>
          <w:p w:rsidR="004C2EE3" w:rsidP="110DC2F7">
            <w:pPr>
              <w:tabs>
                <w:tab w:val="center" w:pos="4680"/>
              </w:tabs>
              <w:suppressAutoHyphens/>
              <w:rPr>
                <w:b/>
                <w:bCs/>
              </w:rPr>
            </w:pPr>
            <w:r w:rsidRPr="110DC2F7">
              <w:rPr>
                <w:b/>
                <w:bCs/>
                <w:spacing w:val="-2"/>
              </w:rPr>
              <w:t>)</w:t>
            </w:r>
          </w:p>
          <w:p w:rsidR="00031F80" w:rsidP="110DC2F7">
            <w:pPr>
              <w:tabs>
                <w:tab w:val="center" w:pos="4680"/>
              </w:tabs>
              <w:suppressAutoHyphens/>
              <w:rPr>
                <w:b/>
                <w:bCs/>
                <w:spacing w:val="-2"/>
              </w:rPr>
            </w:pPr>
            <w:r w:rsidRPr="110DC2F7">
              <w:rPr>
                <w:b/>
                <w:bCs/>
                <w:spacing w:val="-2"/>
              </w:rPr>
              <w:t>)</w:t>
            </w:r>
          </w:p>
          <w:p w:rsidR="009B23D3" w:rsidP="110DC2F7">
            <w:pPr>
              <w:tabs>
                <w:tab w:val="center" w:pos="4680"/>
              </w:tabs>
              <w:suppressAutoHyphens/>
              <w:rPr>
                <w:b/>
                <w:bCs/>
                <w:spacing w:val="-2"/>
              </w:rPr>
            </w:pPr>
            <w:r>
              <w:rPr>
                <w:b/>
                <w:bCs/>
                <w:spacing w:val="-2"/>
              </w:rPr>
              <w:t>)</w:t>
            </w:r>
          </w:p>
          <w:p w:rsidR="009B23D3" w:rsidP="110DC2F7">
            <w:pPr>
              <w:tabs>
                <w:tab w:val="center" w:pos="4680"/>
              </w:tabs>
              <w:suppressAutoHyphens/>
              <w:rPr>
                <w:b/>
                <w:bCs/>
                <w:spacing w:val="-2"/>
              </w:rPr>
            </w:pPr>
            <w:r>
              <w:rPr>
                <w:b/>
                <w:bCs/>
                <w:spacing w:val="-2"/>
              </w:rPr>
              <w:t>)</w:t>
            </w:r>
          </w:p>
          <w:p w:rsidR="009B23D3" w:rsidP="110DC2F7">
            <w:pPr>
              <w:tabs>
                <w:tab w:val="center" w:pos="4680"/>
              </w:tabs>
              <w:suppressAutoHyphens/>
              <w:rPr>
                <w:b/>
                <w:bCs/>
                <w:spacing w:val="-2"/>
              </w:rPr>
            </w:pPr>
            <w:r>
              <w:rPr>
                <w:b/>
                <w:bCs/>
                <w:spacing w:val="-2"/>
              </w:rPr>
              <w:t>)</w:t>
            </w:r>
          </w:p>
          <w:p w:rsidR="009B23D3" w:rsidRPr="003A1268" w:rsidP="110DC2F7">
            <w:pPr>
              <w:tabs>
                <w:tab w:val="center" w:pos="4680"/>
              </w:tabs>
              <w:suppressAutoHyphens/>
              <w:rPr>
                <w:b/>
                <w:bCs/>
              </w:rPr>
            </w:pPr>
            <w:r>
              <w:rPr>
                <w:b/>
                <w:bCs/>
                <w:spacing w:val="-2"/>
              </w:rPr>
              <w:t>)</w:t>
            </w:r>
          </w:p>
        </w:tc>
        <w:tc>
          <w:tcPr>
            <w:tcW w:w="4248" w:type="dxa"/>
          </w:tcPr>
          <w:p w:rsidR="00031F80" w:rsidP="00031F80">
            <w:pPr>
              <w:widowControl/>
              <w:autoSpaceDE w:val="0"/>
              <w:autoSpaceDN w:val="0"/>
              <w:adjustRightInd w:val="0"/>
              <w:rPr>
                <w:snapToGrid/>
                <w:kern w:val="0"/>
                <w:szCs w:val="22"/>
              </w:rPr>
            </w:pPr>
          </w:p>
          <w:p w:rsidR="00031F80" w:rsidRPr="00347CF3" w:rsidP="00031F80">
            <w:pPr>
              <w:widowControl/>
              <w:autoSpaceDE w:val="0"/>
              <w:autoSpaceDN w:val="0"/>
              <w:adjustRightInd w:val="0"/>
              <w:rPr>
                <w:snapToGrid/>
                <w:kern w:val="0"/>
                <w:szCs w:val="22"/>
              </w:rPr>
            </w:pPr>
            <w:r w:rsidRPr="110DC2F7">
              <w:rPr>
                <w:snapToGrid/>
                <w:kern w:val="0"/>
              </w:rPr>
              <w:t>NAL/Acct. No.</w:t>
            </w:r>
            <w:r w:rsidR="00B342EC">
              <w:rPr>
                <w:rFonts w:ascii="Calibri" w:hAnsi="Calibri"/>
                <w:b/>
                <w:bCs/>
                <w:sz w:val="52"/>
                <w:szCs w:val="52"/>
              </w:rPr>
              <w:t xml:space="preserve"> </w:t>
            </w:r>
            <w:r w:rsidRPr="00B342EC" w:rsidR="00B342EC">
              <w:rPr>
                <w:bCs/>
                <w:szCs w:val="22"/>
              </w:rPr>
              <w:t>MB-201841410016</w:t>
            </w:r>
          </w:p>
          <w:p w:rsidR="00031F80" w:rsidRPr="00347CF3" w:rsidP="00031F80">
            <w:pPr>
              <w:widowControl/>
              <w:autoSpaceDE w:val="0"/>
              <w:autoSpaceDN w:val="0"/>
              <w:adjustRightInd w:val="0"/>
              <w:rPr>
                <w:snapToGrid/>
                <w:kern w:val="0"/>
                <w:szCs w:val="22"/>
              </w:rPr>
            </w:pPr>
            <w:r w:rsidRPr="110DC2F7">
              <w:rPr>
                <w:snapToGrid/>
                <w:kern w:val="0"/>
              </w:rPr>
              <w:t xml:space="preserve">FRN: </w:t>
            </w:r>
            <w:r w:rsidRPr="110DC2F7" w:rsidR="00BD19C6">
              <w:rPr>
                <w:snapToGrid/>
                <w:kern w:val="0"/>
              </w:rPr>
              <w:t>0008610982</w:t>
            </w:r>
          </w:p>
          <w:p w:rsidR="008F114C" w:rsidP="00031F80">
            <w:pPr>
              <w:widowControl/>
              <w:autoSpaceDE w:val="0"/>
              <w:autoSpaceDN w:val="0"/>
              <w:adjustRightInd w:val="0"/>
              <w:rPr>
                <w:snapToGrid/>
                <w:kern w:val="0"/>
              </w:rPr>
            </w:pPr>
          </w:p>
          <w:p w:rsidR="00031F80" w:rsidRPr="00347CF3" w:rsidP="00031F80">
            <w:pPr>
              <w:widowControl/>
              <w:autoSpaceDE w:val="0"/>
              <w:autoSpaceDN w:val="0"/>
              <w:adjustRightInd w:val="0"/>
              <w:rPr>
                <w:snapToGrid/>
                <w:kern w:val="0"/>
                <w:szCs w:val="22"/>
              </w:rPr>
            </w:pPr>
            <w:r w:rsidRPr="110DC2F7">
              <w:rPr>
                <w:snapToGrid/>
                <w:kern w:val="0"/>
              </w:rPr>
              <w:t>Facility ID No. 146553</w:t>
            </w:r>
          </w:p>
          <w:p w:rsidR="004C2EE3" w:rsidP="00031F80">
            <w:pPr>
              <w:tabs>
                <w:tab w:val="center" w:pos="4680"/>
              </w:tabs>
              <w:suppressAutoHyphens/>
              <w:rPr>
                <w:spacing w:val="-2"/>
                <w:szCs w:val="22"/>
              </w:rPr>
            </w:pPr>
            <w:r w:rsidRPr="110DC2F7">
              <w:rPr>
                <w:spacing w:val="-2"/>
              </w:rPr>
              <w:t>BRFT-20130925AAF, BALFT-20130930ASV</w:t>
            </w:r>
          </w:p>
          <w:p w:rsidR="00031F80" w:rsidP="00031F80">
            <w:pPr>
              <w:tabs>
                <w:tab w:val="center" w:pos="4680"/>
              </w:tabs>
              <w:suppressAutoHyphens/>
              <w:rPr>
                <w:spacing w:val="-2"/>
              </w:rPr>
            </w:pPr>
          </w:p>
          <w:p w:rsidR="00031F80" w:rsidP="00031F80">
            <w:pPr>
              <w:tabs>
                <w:tab w:val="center" w:pos="4680"/>
              </w:tabs>
              <w:suppressAutoHyphens/>
              <w:rPr>
                <w:spacing w:val="-2"/>
              </w:rPr>
            </w:pPr>
            <w:r>
              <w:rPr>
                <w:spacing w:val="-2"/>
              </w:rPr>
              <w:t>Facility</w:t>
            </w:r>
            <w:r w:rsidR="008F114C">
              <w:rPr>
                <w:spacing w:val="-2"/>
              </w:rPr>
              <w:t xml:space="preserve"> ID Nos. 146578, 154428</w:t>
            </w:r>
          </w:p>
          <w:p w:rsidR="008F114C" w:rsidP="008F114C">
            <w:pPr>
              <w:tabs>
                <w:tab w:val="center" w:pos="4680"/>
              </w:tabs>
              <w:suppressAutoHyphens/>
              <w:rPr>
                <w:spacing w:val="-2"/>
              </w:rPr>
            </w:pPr>
            <w:r>
              <w:rPr>
                <w:spacing w:val="-2"/>
              </w:rPr>
              <w:t>BRFT-20130930ASZ, BRFT-20130930ASY</w:t>
            </w:r>
          </w:p>
        </w:tc>
      </w:tr>
    </w:tbl>
    <w:p w:rsidR="009B23D3" w:rsidP="003A1268">
      <w:pPr>
        <w:pStyle w:val="StyleBoldCentered"/>
      </w:pPr>
    </w:p>
    <w:p w:rsidR="00841AB1" w:rsidP="003A1268">
      <w:pPr>
        <w:pStyle w:val="StyleBoldCentered"/>
      </w:pPr>
      <w:r>
        <w:t>memorandum opinion and order and</w:t>
      </w:r>
    </w:p>
    <w:p w:rsidR="00FA2382" w:rsidP="001D1DD8">
      <w:pPr>
        <w:pStyle w:val="StyleBoldCentered"/>
        <w:widowControl/>
      </w:pPr>
      <w:r>
        <w:t>notice of apparent liability for forfeiture</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sidRPr="110DC2F7">
        <w:rPr>
          <w:b/>
          <w:bCs/>
          <w:spacing w:val="-2"/>
        </w:rPr>
        <w:t xml:space="preserve">Adopted:  </w:t>
      </w:r>
      <w:r w:rsidR="0090155A">
        <w:rPr>
          <w:b/>
          <w:bCs/>
          <w:spacing w:val="-2"/>
        </w:rPr>
        <w:t>July</w:t>
      </w:r>
      <w:r w:rsidR="0066484E">
        <w:rPr>
          <w:b/>
          <w:bCs/>
          <w:spacing w:val="-2"/>
        </w:rPr>
        <w:t xml:space="preserve"> 18</w:t>
      </w:r>
      <w:r w:rsidRPr="110DC2F7" w:rsidR="006D2F83">
        <w:rPr>
          <w:b/>
          <w:bCs/>
          <w:spacing w:val="-2"/>
        </w:rPr>
        <w:t>, 2018</w:t>
      </w:r>
      <w:r>
        <w:rPr>
          <w:b/>
          <w:spacing w:val="-2"/>
        </w:rPr>
        <w:tab/>
      </w:r>
      <w:r w:rsidRPr="110DC2F7" w:rsidR="00822CE0">
        <w:rPr>
          <w:b/>
          <w:bCs/>
          <w:spacing w:val="-2"/>
        </w:rPr>
        <w:t>Released</w:t>
      </w:r>
      <w:r w:rsidRPr="110DC2F7">
        <w:rPr>
          <w:b/>
          <w:bCs/>
          <w:spacing w:val="-2"/>
        </w:rPr>
        <w:t>:</w:t>
      </w:r>
      <w:r w:rsidRPr="110DC2F7" w:rsidR="00822CE0">
        <w:rPr>
          <w:b/>
          <w:bCs/>
          <w:spacing w:val="-2"/>
        </w:rPr>
        <w:t xml:space="preserve"> </w:t>
      </w:r>
      <w:r w:rsidRPr="110DC2F7">
        <w:rPr>
          <w:b/>
          <w:bCs/>
          <w:spacing w:val="-2"/>
        </w:rPr>
        <w:t xml:space="preserve"> </w:t>
      </w:r>
      <w:r w:rsidR="0090155A">
        <w:rPr>
          <w:b/>
          <w:bCs/>
          <w:spacing w:val="-2"/>
        </w:rPr>
        <w:t>July</w:t>
      </w:r>
      <w:r w:rsidRPr="110DC2F7" w:rsidR="006D2F83">
        <w:rPr>
          <w:b/>
          <w:bCs/>
          <w:spacing w:val="-2"/>
        </w:rPr>
        <w:t xml:space="preserve"> </w:t>
      </w:r>
      <w:r w:rsidR="0066484E">
        <w:rPr>
          <w:b/>
          <w:bCs/>
          <w:spacing w:val="-2"/>
        </w:rPr>
        <w:t>18,</w:t>
      </w:r>
      <w:r w:rsidRPr="110DC2F7" w:rsidR="006D2F83">
        <w:rPr>
          <w:b/>
          <w:bCs/>
          <w:spacing w:val="-2"/>
        </w:rPr>
        <w:t xml:space="preserve"> 2018</w:t>
      </w:r>
    </w:p>
    <w:p w:rsidR="00822CE0"/>
    <w:p w:rsidR="00822CE0">
      <w:pPr>
        <w:rPr>
          <w:spacing w:val="-2"/>
        </w:rPr>
      </w:pPr>
      <w:r>
        <w:t xml:space="preserve">By </w:t>
      </w:r>
      <w:r w:rsidR="004E4A22">
        <w:t>the</w:t>
      </w:r>
      <w:r w:rsidR="002A2D2E">
        <w:t xml:space="preserve"> </w:t>
      </w:r>
      <w:r w:rsidR="006D2F83">
        <w:rPr>
          <w:spacing w:val="-2"/>
        </w:rPr>
        <w:t>Chief, Audio Division, Media Bureau</w:t>
      </w:r>
      <w:r w:rsidRPr="110DC2F7">
        <w:t>:</w:t>
      </w:r>
    </w:p>
    <w:p w:rsidR="00412FC5" w:rsidP="00412FC5"/>
    <w:p w:rsidR="002C00E8" w:rsidP="002C00E8">
      <w:pPr>
        <w:pStyle w:val="Heading1"/>
      </w:pPr>
      <w:r>
        <w:t>INTRODUCTIOn</w:t>
      </w:r>
    </w:p>
    <w:p w:rsidR="00260118" w:rsidRPr="001F7184" w:rsidP="00C12A99">
      <w:pPr>
        <w:pStyle w:val="ParaNum"/>
        <w:rPr>
          <w:szCs w:val="22"/>
        </w:rPr>
      </w:pPr>
      <w:bookmarkStart w:id="1" w:name="_Ref507136556"/>
      <w:r>
        <w:rPr>
          <w:szCs w:val="22"/>
        </w:rPr>
        <w:t>We have before us applications filed by Alaska Educational Radio System, Inc. (AERS) to renew the licenses for K223BJ, Eagle River, Alaska; K300BY, Willow Creek, Alaska; and K283AZ, Anchorage, Alaska.</w:t>
      </w:r>
      <w:r>
        <w:rPr>
          <w:rStyle w:val="FootnoteReference"/>
          <w:szCs w:val="22"/>
        </w:rPr>
        <w:footnoteReference w:id="3"/>
      </w:r>
      <w:r>
        <w:rPr>
          <w:szCs w:val="22"/>
        </w:rPr>
        <w:t xml:space="preserve">  Also pending before us is an application for consent to assign the license for K223BJ from AERS to Kenai Cares, Inc. (Kenai Cares).</w:t>
      </w:r>
      <w:r>
        <w:rPr>
          <w:rStyle w:val="FootnoteReference"/>
        </w:rPr>
        <w:footnoteReference w:id="4"/>
      </w:r>
      <w:r>
        <w:rPr>
          <w:szCs w:val="22"/>
        </w:rPr>
        <w:t xml:space="preserve">  </w:t>
      </w:r>
      <w:r w:rsidRPr="00BD19C6">
        <w:t>Turquoise Broadcasting Co., LLC (Turquoise), filed informal objections</w:t>
      </w:r>
      <w:r w:rsidR="00C12A99">
        <w:t xml:space="preserve"> (Objections)</w:t>
      </w:r>
      <w:r w:rsidRPr="00BD19C6">
        <w:t xml:space="preserve"> </w:t>
      </w:r>
      <w:r w:rsidR="001F7184">
        <w:t>to</w:t>
      </w:r>
      <w:r>
        <w:t xml:space="preserve"> </w:t>
      </w:r>
      <w:r w:rsidR="001F7184">
        <w:t>all but one of</w:t>
      </w:r>
      <w:r>
        <w:t xml:space="preserve"> these applications</w:t>
      </w:r>
      <w:r w:rsidRPr="00BD19C6">
        <w:t>.</w:t>
      </w:r>
      <w:r>
        <w:rPr>
          <w:rStyle w:val="FootnoteReference"/>
        </w:rPr>
        <w:footnoteReference w:id="5"/>
      </w:r>
      <w:r w:rsidRPr="00BD19C6">
        <w:t xml:space="preserve">  </w:t>
      </w:r>
      <w:r w:rsidR="00C12A99">
        <w:rPr>
          <w:szCs w:val="22"/>
        </w:rPr>
        <w:t xml:space="preserve">Based upon our review of the record before us, we grant in part and otherwise deny the Objections.  </w:t>
      </w:r>
      <w:r w:rsidR="00C12A99">
        <w:t>In addition, we</w:t>
      </w:r>
      <w:r w:rsidRPr="00BD19C6">
        <w:t xml:space="preserve"> </w:t>
      </w:r>
      <w:r w:rsidR="00C12A99">
        <w:t xml:space="preserve">determine </w:t>
      </w:r>
      <w:r w:rsidRPr="00BD19C6" w:rsidR="00BD19C6">
        <w:t>that AERS apparently willfully</w:t>
      </w:r>
      <w:r w:rsidRPr="0B18EF4F">
        <w:t xml:space="preserve"> </w:t>
      </w:r>
      <w:r w:rsidR="00BE4092">
        <w:t xml:space="preserve">and repeatedly </w:t>
      </w:r>
      <w:r w:rsidRPr="00BD19C6" w:rsidR="00BD19C6">
        <w:t xml:space="preserve">violated Section 74.1263 </w:t>
      </w:r>
      <w:r w:rsidRPr="00BD19C6">
        <w:t xml:space="preserve">of the Commission’s rules (Rules) </w:t>
      </w:r>
      <w:r w:rsidRPr="110DC2F7">
        <w:t>by discontinuing the operations</w:t>
      </w:r>
      <w:r w:rsidRPr="110DC2F7" w:rsidR="00BE4092">
        <w:t xml:space="preserve"> </w:t>
      </w:r>
      <w:r w:rsidR="0037535C">
        <w:t xml:space="preserve">of K223BJ, K300BY and K283AZ </w:t>
      </w:r>
      <w:r w:rsidRPr="110DC2F7" w:rsidR="00BE4092">
        <w:t xml:space="preserve">on </w:t>
      </w:r>
      <w:r w:rsidR="0037535C">
        <w:t>five different</w:t>
      </w:r>
      <w:r w:rsidRPr="110DC2F7" w:rsidR="00BE4092">
        <w:t xml:space="preserve"> occasions</w:t>
      </w:r>
      <w:r w:rsidRPr="110DC2F7">
        <w:t xml:space="preserve"> without authority to do so.</w:t>
      </w:r>
      <w:r>
        <w:rPr>
          <w:rStyle w:val="FootnoteReference"/>
        </w:rPr>
        <w:footnoteReference w:id="6"/>
      </w:r>
      <w:r w:rsidRPr="110DC2F7">
        <w:t xml:space="preserve">  </w:t>
      </w:r>
      <w:r w:rsidR="00C12A99">
        <w:t xml:space="preserve">Accordingly, we find </w:t>
      </w:r>
      <w:r w:rsidRPr="110DC2F7">
        <w:t xml:space="preserve">AERS apparently liable for a </w:t>
      </w:r>
      <w:r w:rsidRPr="00BD19C6">
        <w:t xml:space="preserve">monetary forfeiture in the amount of </w:t>
      </w:r>
      <w:r w:rsidR="0037535C">
        <w:t>ten</w:t>
      </w:r>
      <w:r w:rsidRPr="00BD19C6">
        <w:t xml:space="preserve"> thousand dollars ($</w:t>
      </w:r>
      <w:r w:rsidR="00EA400C">
        <w:t>1</w:t>
      </w:r>
      <w:r w:rsidR="0037535C">
        <w:t>0</w:t>
      </w:r>
      <w:r w:rsidRPr="00BD19C6">
        <w:t xml:space="preserve">,000).  </w:t>
      </w:r>
      <w:r w:rsidR="00BE4092">
        <w:t xml:space="preserve">We also </w:t>
      </w:r>
      <w:r w:rsidR="001F7184">
        <w:t>find</w:t>
      </w:r>
      <w:r w:rsidR="00BE4092">
        <w:t xml:space="preserve"> that AERS failed to </w:t>
      </w:r>
      <w:r w:rsidR="00BF6B2E">
        <w:t>submit</w:t>
      </w:r>
      <w:r w:rsidR="00BE4092">
        <w:t xml:space="preserve"> application filing fees for the </w:t>
      </w:r>
      <w:r w:rsidR="0037535C">
        <w:t>Renewal Application</w:t>
      </w:r>
      <w:r w:rsidRPr="00C12A99" w:rsidR="0037535C">
        <w:t>s</w:t>
      </w:r>
      <w:r w:rsidRPr="00C12A99" w:rsidR="00BE4092">
        <w:t xml:space="preserve">.  </w:t>
      </w:r>
      <w:r w:rsidRPr="00C12A99" w:rsidR="00C12A99">
        <w:t>We direct AERS to pay</w:t>
      </w:r>
      <w:r w:rsidR="008C1200">
        <w:t xml:space="preserve"> these application filing fees (</w:t>
      </w:r>
      <w:r w:rsidRPr="00C12A99" w:rsidR="00C12A99">
        <w:t>and any late payment penalties) and note that, s</w:t>
      </w:r>
      <w:r w:rsidRPr="00C12A99" w:rsidR="110DC2F7">
        <w:t>o long as there are no other issues that would preclude grant</w:t>
      </w:r>
      <w:r w:rsidRPr="00C12A99" w:rsidR="00BE4092">
        <w:t>, we intend to grant the Renewal Application</w:t>
      </w:r>
      <w:r w:rsidRPr="00C12A99" w:rsidR="0037535C">
        <w:t>s</w:t>
      </w:r>
      <w:r w:rsidRPr="00C12A99" w:rsidR="00BE4092">
        <w:t xml:space="preserve"> u</w:t>
      </w:r>
      <w:r w:rsidRPr="00C12A99" w:rsidR="110DC2F7">
        <w:t xml:space="preserve">pon resolution of the forfeiture proceeding commenced herein and payment of </w:t>
      </w:r>
      <w:r w:rsidRPr="001F7184" w:rsidR="00C12A99">
        <w:t>the fees</w:t>
      </w:r>
      <w:r w:rsidRPr="001F7184" w:rsidR="00BE4092">
        <w:t xml:space="preserve">.  </w:t>
      </w:r>
      <w:r w:rsidRPr="001F7184">
        <w:t>Finally, we</w:t>
      </w:r>
      <w:r w:rsidRPr="001F7184" w:rsidR="00DC39F0">
        <w:t xml:space="preserve"> dismiss the K223BJ Assignment Application as defective</w:t>
      </w:r>
      <w:r w:rsidRPr="001F7184">
        <w:t>.</w:t>
      </w:r>
      <w:r>
        <w:rPr>
          <w:vertAlign w:val="superscript"/>
        </w:rPr>
        <w:footnoteReference w:id="7"/>
      </w:r>
      <w:bookmarkEnd w:id="1"/>
    </w:p>
    <w:p w:rsidR="00BD19C6" w:rsidRPr="001F7184" w:rsidP="00BD19C6">
      <w:pPr>
        <w:pStyle w:val="Heading1"/>
      </w:pPr>
      <w:r w:rsidRPr="001F7184">
        <w:t>background</w:t>
      </w:r>
    </w:p>
    <w:p w:rsidR="002233DB" w:rsidP="00AA0462">
      <w:pPr>
        <w:pStyle w:val="ParaNum"/>
      </w:pPr>
      <w:r>
        <w:t xml:space="preserve">On September 25, 2013, AERS timely filed the </w:t>
      </w:r>
      <w:r w:rsidR="00DC39F0">
        <w:t xml:space="preserve">K223BJ </w:t>
      </w:r>
      <w:r>
        <w:t>Renewal Application.  A few days later,</w:t>
      </w:r>
      <w:r w:rsidR="00DC39F0">
        <w:t xml:space="preserve"> AERS timely filed the K300BY and K283AZ Renewal Applications, and</w:t>
      </w:r>
      <w:r>
        <w:t xml:space="preserve"> AERS and Kenai Cares filed the </w:t>
      </w:r>
      <w:r w:rsidR="00DC39F0">
        <w:t xml:space="preserve">K223BJ </w:t>
      </w:r>
      <w:r>
        <w:t xml:space="preserve">Assignment Application.  Turquoise </w:t>
      </w:r>
      <w:r w:rsidR="00AA0462">
        <w:t>then filed the Objections</w:t>
      </w:r>
      <w:r>
        <w:t xml:space="preserve">.  </w:t>
      </w:r>
    </w:p>
    <w:p w:rsidR="00BD19C6" w:rsidRPr="002233DB" w:rsidP="002233DB">
      <w:pPr>
        <w:pStyle w:val="ParaNum"/>
      </w:pPr>
      <w:r>
        <w:t>With respect to the K223BJ Renewal and Assignment Applications</w:t>
      </w:r>
      <w:r w:rsidRPr="00FF5F24">
        <w:t>, Turquoise</w:t>
      </w:r>
      <w:r w:rsidRPr="00FF5F24" w:rsidR="00F24802">
        <w:t xml:space="preserve"> </w:t>
      </w:r>
      <w:r w:rsidR="00F64B56">
        <w:t>alleges</w:t>
      </w:r>
      <w:r w:rsidRPr="00FF5F24">
        <w:t xml:space="preserve"> </w:t>
      </w:r>
      <w:r w:rsidR="006E5624">
        <w:t>that</w:t>
      </w:r>
      <w:r w:rsidR="009D0E69">
        <w:t xml:space="preserve">: </w:t>
      </w:r>
      <w:r w:rsidR="006E5624">
        <w:t xml:space="preserve"> </w:t>
      </w:r>
      <w:r w:rsidRPr="00FF5F24" w:rsidR="00F24802">
        <w:t xml:space="preserve">(1) </w:t>
      </w:r>
      <w:r w:rsidRPr="00FF5F24">
        <w:t>the Commission’s “red light” rules requir</w:t>
      </w:r>
      <w:r w:rsidR="006E5624">
        <w:t>e</w:t>
      </w:r>
      <w:r>
        <w:t xml:space="preserve"> dismissal</w:t>
      </w:r>
      <w:r w:rsidR="00307A37">
        <w:t>;</w:t>
      </w:r>
      <w:r w:rsidRPr="00FF5F24">
        <w:t xml:space="preserve"> </w:t>
      </w:r>
      <w:r w:rsidR="009D0E69">
        <w:t>(2) Kenai Cares may not exist</w:t>
      </w:r>
      <w:r w:rsidR="00307A37">
        <w:t>;</w:t>
      </w:r>
      <w:r w:rsidRPr="00FF5F24" w:rsidR="00F24802">
        <w:t xml:space="preserve"> (3) </w:t>
      </w:r>
      <w:r>
        <w:t>K223BJ</w:t>
      </w:r>
      <w:r w:rsidRPr="00FF5F24" w:rsidR="00F24802">
        <w:t xml:space="preserve"> has been silen</w:t>
      </w:r>
      <w:r w:rsidR="009D0E69">
        <w:t>t for extended periods of time</w:t>
      </w:r>
      <w:r w:rsidR="00DC39F0">
        <w:t xml:space="preserve"> without authorization</w:t>
      </w:r>
      <w:r w:rsidR="00307A37">
        <w:t>;</w:t>
      </w:r>
      <w:r w:rsidR="00DC39F0">
        <w:t xml:space="preserve"> </w:t>
      </w:r>
      <w:r w:rsidR="002233DB">
        <w:t xml:space="preserve">and </w:t>
      </w:r>
      <w:r w:rsidRPr="00FF5F24" w:rsidR="00F24802">
        <w:t>(</w:t>
      </w:r>
      <w:r w:rsidR="00F64B56">
        <w:t>4</w:t>
      </w:r>
      <w:r w:rsidRPr="00FF5F24" w:rsidR="00F24802">
        <w:t xml:space="preserve">) </w:t>
      </w:r>
      <w:r w:rsidR="006E5624">
        <w:t>AERS</w:t>
      </w:r>
      <w:r w:rsidRPr="00FF5F24">
        <w:t xml:space="preserve"> lack</w:t>
      </w:r>
      <w:r w:rsidR="006E5624">
        <w:t>s the character qualifications necessary t</w:t>
      </w:r>
      <w:r w:rsidR="002233DB">
        <w:t xml:space="preserve">o hold K223BJ’s </w:t>
      </w:r>
      <w:r w:rsidRPr="00FF5F24">
        <w:t>license.</w:t>
      </w:r>
      <w:r>
        <w:rPr>
          <w:rStyle w:val="FootnoteReference"/>
        </w:rPr>
        <w:footnoteReference w:id="8"/>
      </w:r>
      <w:r w:rsidRPr="00FF5F24">
        <w:t xml:space="preserve">  Charles Dunham (Dunham), an officer and director of Kenai Cares, </w:t>
      </w:r>
      <w:r>
        <w:t>responded</w:t>
      </w:r>
      <w:r w:rsidR="00F64B56">
        <w:t xml:space="preserve"> to these allegations</w:t>
      </w:r>
      <w:r w:rsidR="001D1DD8">
        <w:t>.</w:t>
      </w:r>
      <w:r>
        <w:rPr>
          <w:rStyle w:val="FootnoteReference"/>
        </w:rPr>
        <w:footnoteReference w:id="9"/>
      </w:r>
      <w:r w:rsidRPr="00FF5F24">
        <w:t xml:space="preserve">  </w:t>
      </w:r>
      <w:r w:rsidR="0B18EF4F">
        <w:t>He ar</w:t>
      </w:r>
      <w:r>
        <w:t xml:space="preserve">gues that we should dismiss </w:t>
      </w:r>
      <w:r w:rsidR="00F64B56">
        <w:t>the K223BJ Renewal and Assignment Objections</w:t>
      </w:r>
      <w:r>
        <w:t xml:space="preserve"> </w:t>
      </w:r>
      <w:r w:rsidR="0B18EF4F">
        <w:t xml:space="preserve">because Turquoise’s “service was faulty.”  In addition, he contends </w:t>
      </w:r>
      <w:r w:rsidRPr="00FF5F24">
        <w:t>that many of Turquois</w:t>
      </w:r>
      <w:r w:rsidR="00534620">
        <w:t>e’s allegatio</w:t>
      </w:r>
      <w:r w:rsidR="00AA0462">
        <w:t xml:space="preserve">ns are irrelevant, states that </w:t>
      </w:r>
      <w:r w:rsidRPr="00FF5F24" w:rsidR="00316D3D">
        <w:t>Kenai Cares does exist</w:t>
      </w:r>
      <w:r w:rsidR="00AA0462">
        <w:t>,</w:t>
      </w:r>
      <w:r w:rsidR="00534620">
        <w:t xml:space="preserve"> and </w:t>
      </w:r>
      <w:r w:rsidRPr="00FF5F24">
        <w:t>denies that there are any character qualifications issues related to AERS</w:t>
      </w:r>
      <w:r w:rsidR="00534620">
        <w:t xml:space="preserve">.  </w:t>
      </w:r>
    </w:p>
    <w:p w:rsidR="002233DB" w:rsidRPr="00FF5F24" w:rsidP="00545630">
      <w:pPr>
        <w:pStyle w:val="ParaNum"/>
        <w:widowControl/>
        <w:rPr>
          <w:szCs w:val="22"/>
        </w:rPr>
      </w:pPr>
      <w:r>
        <w:t>In terms of the K300BY Renewal Application</w:t>
      </w:r>
      <w:r>
        <w:t>, Turquoise argues that</w:t>
      </w:r>
      <w:r w:rsidR="00A72378">
        <w:t xml:space="preserve">: </w:t>
      </w:r>
      <w:r>
        <w:t xml:space="preserve"> </w:t>
      </w:r>
      <w:r w:rsidRPr="00FF5F24">
        <w:t>(1) the Commission’s “red light” rules requir</w:t>
      </w:r>
      <w:r>
        <w:t>e dismissal</w:t>
      </w:r>
      <w:r w:rsidR="00307A37">
        <w:t>;</w:t>
      </w:r>
      <w:r>
        <w:t xml:space="preserve"> (2) K300BY’s license expired by operation of law</w:t>
      </w:r>
      <w:r w:rsidR="00307A37">
        <w:t>;</w:t>
      </w:r>
      <w:r>
        <w:t xml:space="preserve"> (3) AERS should have paid an application filing fee when it filed the K300BY Renewal Application</w:t>
      </w:r>
      <w:r w:rsidR="00307A37">
        <w:t>;</w:t>
      </w:r>
      <w:r>
        <w:t xml:space="preserve"> and (4) AERS made a false character certification when it amended the K300BY Renewal Application and may have made a false statement to the Commission regarding K300BY’s operating status.</w:t>
      </w:r>
      <w:r>
        <w:rPr>
          <w:rStyle w:val="FootnoteReference"/>
        </w:rPr>
        <w:footnoteReference w:id="10"/>
      </w:r>
      <w:r>
        <w:t xml:space="preserve">  Dunham also responded to the K300BY Renewal Objection.</w:t>
      </w:r>
      <w:r>
        <w:rPr>
          <w:rStyle w:val="FootnoteReference"/>
        </w:rPr>
        <w:footnoteReference w:id="11"/>
      </w:r>
      <w:r>
        <w:t xml:space="preserve">  He </w:t>
      </w:r>
      <w:r w:rsidR="00F64B56">
        <w:t xml:space="preserve">again </w:t>
      </w:r>
      <w:r>
        <w:t xml:space="preserve">asserts that </w:t>
      </w:r>
      <w:r w:rsidR="00F64B56">
        <w:t>the pleading should be dismissed because it was not properly served.</w:t>
      </w:r>
      <w:r>
        <w:rPr>
          <w:rStyle w:val="FootnoteReference"/>
        </w:rPr>
        <w:footnoteReference w:id="12"/>
      </w:r>
      <w:r>
        <w:t xml:space="preserve">  He also states that he “has no relationship whatsoever with” the station.</w:t>
      </w:r>
      <w:r>
        <w:rPr>
          <w:rStyle w:val="FootnoteReference"/>
        </w:rPr>
        <w:footnoteReference w:id="13"/>
      </w:r>
      <w:r>
        <w:t xml:space="preserve">  Further, he argues that he has examined the K300BY Renewal Application and “can find </w:t>
      </w:r>
      <w:r>
        <w:t>absolutely nothing in it that corresponds to the complaints in [Turquoise’s] Objection, including the existence of any supplement supposed filed by me.”</w:t>
      </w:r>
      <w:r>
        <w:rPr>
          <w:rStyle w:val="FootnoteReference"/>
        </w:rPr>
        <w:footnoteReference w:id="14"/>
      </w:r>
      <w:r w:rsidR="00307A37">
        <w:t xml:space="preserve">  </w:t>
      </w:r>
    </w:p>
    <w:p w:rsidR="007534FC" w:rsidP="007534FC">
      <w:pPr>
        <w:pStyle w:val="Heading1"/>
      </w:pPr>
      <w:r>
        <w:t>DISCUSSION</w:t>
      </w:r>
    </w:p>
    <w:p w:rsidR="007534FC" w:rsidP="0038790B">
      <w:pPr>
        <w:pStyle w:val="Heading2"/>
      </w:pPr>
      <w:r>
        <w:t>Procedural Issues</w:t>
      </w:r>
    </w:p>
    <w:p w:rsidR="00964410" w:rsidP="00964410">
      <w:pPr>
        <w:pStyle w:val="ParaNum"/>
      </w:pPr>
      <w:r w:rsidRPr="007534FC">
        <w:t xml:space="preserve">We reject </w:t>
      </w:r>
      <w:r w:rsidR="005B77E5">
        <w:t>Dunham’s argument regarding</w:t>
      </w:r>
      <w:r w:rsidRPr="007534FC">
        <w:t xml:space="preserve"> Turquoise’s service</w:t>
      </w:r>
      <w:r w:rsidRPr="0B18EF4F" w:rsidR="005B77E5">
        <w:t xml:space="preserve"> </w:t>
      </w:r>
      <w:r w:rsidRPr="007534FC">
        <w:t xml:space="preserve">of </w:t>
      </w:r>
      <w:r w:rsidR="005B77E5">
        <w:t>the Objections</w:t>
      </w:r>
      <w:r w:rsidRPr="0B18EF4F">
        <w:t>.</w:t>
      </w:r>
      <w:r>
        <w:rPr>
          <w:rStyle w:val="FootnoteReference"/>
        </w:rPr>
        <w:footnoteReference w:id="15"/>
      </w:r>
      <w:r w:rsidRPr="007534FC">
        <w:t xml:space="preserve">  Failure to serve or failure to properly serve a pleading does not constitute a procedural defect here because Turquoise filed its pleadings as informal objections.  Unlike petitions to deny, informal objections are not subject to the service requirements set forth in Section 1.47 of the</w:t>
      </w:r>
      <w:r>
        <w:t xml:space="preserve"> Rules</w:t>
      </w:r>
      <w:r w:rsidRPr="0B18EF4F">
        <w:t>.</w:t>
      </w:r>
      <w:r>
        <w:rPr>
          <w:rStyle w:val="FootnoteReference"/>
        </w:rPr>
        <w:footnoteReference w:id="16"/>
      </w:r>
    </w:p>
    <w:p w:rsidR="00964410" w:rsidP="00964410">
      <w:pPr>
        <w:pStyle w:val="ParaNum"/>
      </w:pPr>
      <w:r>
        <w:t xml:space="preserve">We further find no merit to Turquoise’s claim that, because </w:t>
      </w:r>
      <w:r w:rsidRPr="008736BB">
        <w:t xml:space="preserve">AERS has not paid a </w:t>
      </w:r>
      <w:r>
        <w:t>forfeiture</w:t>
      </w:r>
      <w:r w:rsidRPr="008736BB">
        <w:t xml:space="preserve"> proposed by the</w:t>
      </w:r>
      <w:r w:rsidR="0084711E">
        <w:t xml:space="preserve"> Media Bureau’s</w:t>
      </w:r>
      <w:r w:rsidRPr="008736BB">
        <w:t xml:space="preserve"> Audio Division in a Notice of Apparent Liability for Forfeiture</w:t>
      </w:r>
      <w:r w:rsidRPr="0B18EF4F">
        <w:t xml:space="preserve"> </w:t>
      </w:r>
      <w:r w:rsidRPr="008736BB">
        <w:t>released in 2009</w:t>
      </w:r>
      <w:r w:rsidRPr="0B18EF4F" w:rsidR="0084711E">
        <w:t xml:space="preserve"> (</w:t>
      </w:r>
      <w:r w:rsidRPr="002F4C57" w:rsidR="0084711E">
        <w:t>2009 NAL</w:t>
      </w:r>
      <w:r w:rsidRPr="0B18EF4F" w:rsidR="0084711E">
        <w:t>)</w:t>
      </w:r>
      <w:r w:rsidRPr="0B18EF4F">
        <w:t>,</w:t>
      </w:r>
      <w:r>
        <w:rPr>
          <w:rStyle w:val="FootnoteReference"/>
        </w:rPr>
        <w:footnoteReference w:id="17"/>
      </w:r>
      <w:r>
        <w:t xml:space="preserve"> the Commission’s “red light” rules require us to </w:t>
      </w:r>
      <w:r w:rsidRPr="00BC3D27">
        <w:t>halt</w:t>
      </w:r>
      <w:r>
        <w:t xml:space="preserve"> processing </w:t>
      </w:r>
      <w:r w:rsidR="0084711E">
        <w:t xml:space="preserve">of </w:t>
      </w:r>
      <w:r>
        <w:t>all AERS applications.</w:t>
      </w:r>
      <w:r>
        <w:rPr>
          <w:rStyle w:val="FootnoteReference"/>
        </w:rPr>
        <w:footnoteReference w:id="18"/>
      </w:r>
      <w:r w:rsidRPr="0B18EF4F">
        <w:t xml:space="preserve">  </w:t>
      </w:r>
      <w:r w:rsidRPr="008736BB">
        <w:t xml:space="preserve">While it is true that AERS has not paid the proposed forfeiture (either </w:t>
      </w:r>
      <w:r w:rsidRPr="00AC5FE2">
        <w:t xml:space="preserve">in part or in full), the “red light” rules do not apply.  The Commission does “not treat monetary </w:t>
      </w:r>
      <w:r w:rsidRPr="110DC2F7">
        <w:t>forfeitures</w:t>
      </w:r>
      <w:r w:rsidRPr="00AC5FE2">
        <w:t xml:space="preserve"> imposed after issuance of a notice of apparent liability as </w:t>
      </w:r>
      <w:r w:rsidRPr="110DC2F7">
        <w:t>debts</w:t>
      </w:r>
      <w:r w:rsidRPr="00AC5FE2">
        <w:t xml:space="preserve"> owed to the United States until the </w:t>
      </w:r>
      <w:r w:rsidRPr="110DC2F7">
        <w:t>forfeiture</w:t>
      </w:r>
      <w:r w:rsidRPr="00AC5FE2">
        <w:t xml:space="preserve"> ha</w:t>
      </w:r>
      <w:r w:rsidRPr="009F0573">
        <w:t>[s]</w:t>
      </w:r>
      <w:r w:rsidRPr="00AC5FE2">
        <w:t xml:space="preserve"> been partially paid or a court of competent jurisdiction has ordered payment of the </w:t>
      </w:r>
      <w:r w:rsidRPr="110DC2F7">
        <w:t>forfeiture</w:t>
      </w:r>
      <w:r w:rsidRPr="00AC5FE2">
        <w:t xml:space="preserve"> and such order is final.”</w:t>
      </w:r>
      <w:r>
        <w:rPr>
          <w:rStyle w:val="FootnoteReference"/>
        </w:rPr>
        <w:footnoteReference w:id="19"/>
      </w:r>
      <w:r w:rsidR="009D0E69">
        <w:t xml:space="preserve">  In any event, the proposed forfeiture never became payable because the Media Bureau never issued a forfeiture order due to</w:t>
      </w:r>
      <w:r w:rsidR="00F03684">
        <w:t xml:space="preserve"> license</w:t>
      </w:r>
      <w:r w:rsidR="009D0E69">
        <w:t xml:space="preserve"> cancellation of the </w:t>
      </w:r>
      <w:r w:rsidR="00F03684">
        <w:t>station</w:t>
      </w:r>
      <w:r w:rsidR="009D0E69">
        <w:t xml:space="preserve"> involved.</w:t>
      </w:r>
      <w:r>
        <w:rPr>
          <w:rStyle w:val="FootnoteReference"/>
        </w:rPr>
        <w:footnoteReference w:id="20"/>
      </w:r>
    </w:p>
    <w:p w:rsidR="007534FC" w:rsidP="0038790B">
      <w:pPr>
        <w:pStyle w:val="Heading2"/>
      </w:pPr>
      <w:r>
        <w:t>Substantive Issues</w:t>
      </w:r>
    </w:p>
    <w:p w:rsidR="00F237AE" w:rsidRPr="00F237AE" w:rsidP="00F237AE">
      <w:pPr>
        <w:pStyle w:val="Heading3"/>
      </w:pPr>
      <w:r>
        <w:t>Operational History</w:t>
      </w:r>
    </w:p>
    <w:p w:rsidR="00961AA8" w:rsidP="00961AA8">
      <w:pPr>
        <w:pStyle w:val="Heading4"/>
      </w:pPr>
      <w:r>
        <w:t>K223BJ</w:t>
      </w:r>
    </w:p>
    <w:p w:rsidR="007534FC" w:rsidP="00D84563">
      <w:pPr>
        <w:pStyle w:val="ParaNum"/>
      </w:pPr>
      <w:r>
        <w:t>We find that</w:t>
      </w:r>
      <w:r w:rsidRPr="0B18EF4F" w:rsidR="000617A4">
        <w:t xml:space="preserve"> </w:t>
      </w:r>
      <w:r w:rsidR="00D56E85">
        <w:t>K223BJ</w:t>
      </w:r>
      <w:r>
        <w:t xml:space="preserve"> was</w:t>
      </w:r>
      <w:r w:rsidR="005E0715">
        <w:t xml:space="preserve"> silent without authorization</w:t>
      </w:r>
      <w:r w:rsidRPr="0B18EF4F">
        <w:t xml:space="preserve"> </w:t>
      </w:r>
      <w:r w:rsidR="00D84563">
        <w:t>in violation of Section 74.1263</w:t>
      </w:r>
      <w:r w:rsidR="00307A37">
        <w:t>(c)</w:t>
      </w:r>
      <w:r w:rsidR="00D84563">
        <w:t xml:space="preserve"> of the Rules</w:t>
      </w:r>
      <w:r w:rsidRPr="0B18EF4F" w:rsidR="00706560">
        <w:t>.</w:t>
      </w:r>
      <w:r>
        <w:rPr>
          <w:rStyle w:val="FootnoteReference"/>
        </w:rPr>
        <w:footnoteReference w:id="21"/>
      </w:r>
      <w:r w:rsidRPr="0B18EF4F" w:rsidR="005C198E">
        <w:t xml:space="preserve"> </w:t>
      </w:r>
      <w:r w:rsidRPr="0B18EF4F" w:rsidR="00515603">
        <w:t xml:space="preserve"> </w:t>
      </w:r>
      <w:r w:rsidR="00D84563">
        <w:t>The Commission’s</w:t>
      </w:r>
      <w:r w:rsidRPr="128CE502" w:rsidR="005E0715">
        <w:t xml:space="preserve"> records indicate that </w:t>
      </w:r>
      <w:r w:rsidR="00D56E85">
        <w:t xml:space="preserve">K223BJ </w:t>
      </w:r>
      <w:r w:rsidR="00D84563">
        <w:t>rebroadcast the signal of</w:t>
      </w:r>
      <w:r w:rsidRPr="128CE502" w:rsidR="005E0715">
        <w:t xml:space="preserve"> KABN-FM</w:t>
      </w:r>
      <w:r w:rsidRPr="0B18EF4F" w:rsidR="00D84563">
        <w:t xml:space="preserve">, </w:t>
      </w:r>
      <w:r w:rsidR="00D84563">
        <w:t>Kasilof, Alaska,</w:t>
      </w:r>
      <w:r w:rsidRPr="128CE502" w:rsidR="005E0715">
        <w:t xml:space="preserve"> from March 18, 2008—the date it received its original license—until September 26, 2013, the date AERS notified the </w:t>
      </w:r>
      <w:r w:rsidR="00B75742">
        <w:t>Commission</w:t>
      </w:r>
      <w:r w:rsidRPr="128CE502" w:rsidR="005E0715">
        <w:t xml:space="preserve"> that </w:t>
      </w:r>
      <w:r w:rsidR="00D56E85">
        <w:t>K223BJ</w:t>
      </w:r>
      <w:r w:rsidRPr="128CE502" w:rsidR="005E0715">
        <w:t xml:space="preserve"> was rebroadcasting KKNI-FM</w:t>
      </w:r>
      <w:r w:rsidR="0084711E">
        <w:t xml:space="preserve">, Sterling, </w:t>
      </w:r>
      <w:r w:rsidR="0084711E">
        <w:t>Alaska</w:t>
      </w:r>
      <w:r w:rsidRPr="0B18EF4F" w:rsidR="005E0715">
        <w:t>.</w:t>
      </w:r>
      <w:r>
        <w:rPr>
          <w:rStyle w:val="FootnoteReference"/>
        </w:rPr>
        <w:footnoteReference w:id="22"/>
      </w:r>
      <w:r w:rsidRPr="0B18EF4F" w:rsidR="005E0715">
        <w:t xml:space="preserve">  </w:t>
      </w:r>
      <w:r w:rsidR="00D84563">
        <w:t xml:space="preserve">During this time period, KABN-FM </w:t>
      </w:r>
      <w:r w:rsidRPr="004858F6" w:rsidR="00D84563">
        <w:t>was silent from January 31, 2010, until January 30, 2011; from March 26, 2012, until March 22, 2013, and from March 26, 2013, until March 23, 2014.</w:t>
      </w:r>
      <w:r>
        <w:rPr>
          <w:rStyle w:val="FootnoteReference"/>
        </w:rPr>
        <w:footnoteReference w:id="23"/>
      </w:r>
      <w:r w:rsidR="00D84563">
        <w:t xml:space="preserve">  Because </w:t>
      </w:r>
      <w:r w:rsidR="00D56E85">
        <w:t>K223BJ</w:t>
      </w:r>
      <w:r w:rsidRPr="000A44AE" w:rsidR="00D84563">
        <w:t xml:space="preserve"> had no primary station to rebroadcast</w:t>
      </w:r>
      <w:r w:rsidRPr="0B18EF4F" w:rsidR="00D84563">
        <w:t xml:space="preserve"> </w:t>
      </w:r>
      <w:r w:rsidR="00B75742">
        <w:t>during KABN-FM’s silences</w:t>
      </w:r>
      <w:r w:rsidRPr="0B18EF4F" w:rsidR="00D84563">
        <w:t xml:space="preserve">, </w:t>
      </w:r>
      <w:r w:rsidR="00D84563">
        <w:t>we conclude that it too was silent.</w:t>
      </w:r>
      <w:r w:rsidRPr="0B18EF4F" w:rsidR="00D84563">
        <w:t xml:space="preserve">  </w:t>
      </w:r>
      <w:r w:rsidRPr="110DC2F7" w:rsidR="00D84563">
        <w:t xml:space="preserve">Thus, </w:t>
      </w:r>
      <w:r w:rsidRPr="110DC2F7" w:rsidR="00B75742">
        <w:t xml:space="preserve">we find </w:t>
      </w:r>
      <w:r w:rsidR="00D56E85">
        <w:t>K223BJ</w:t>
      </w:r>
      <w:r w:rsidRPr="110DC2F7" w:rsidR="00D84563">
        <w:t xml:space="preserve"> </w:t>
      </w:r>
      <w:r w:rsidR="00C8631C">
        <w:t>was</w:t>
      </w:r>
      <w:r w:rsidRPr="128CE502" w:rsidR="005E0715">
        <w:t xml:space="preserve"> silent for more than 30 days on </w:t>
      </w:r>
      <w:r w:rsidR="00D84563">
        <w:t>three different occasions</w:t>
      </w:r>
      <w:r w:rsidRPr="0B18EF4F" w:rsidR="005E0715">
        <w:t xml:space="preserve">.  </w:t>
      </w:r>
      <w:r w:rsidR="0084711E">
        <w:t xml:space="preserve">Because </w:t>
      </w:r>
      <w:r w:rsidR="00B75742">
        <w:t xml:space="preserve">AERS </w:t>
      </w:r>
      <w:r w:rsidR="0084711E">
        <w:t>failed</w:t>
      </w:r>
      <w:r w:rsidR="00B75742">
        <w:t xml:space="preserve"> to obtain </w:t>
      </w:r>
      <w:r w:rsidR="00307A37">
        <w:t xml:space="preserve">Commission </w:t>
      </w:r>
      <w:r w:rsidR="00D84563">
        <w:t>authorization for th</w:t>
      </w:r>
      <w:r w:rsidR="00B75742">
        <w:t>ese silences</w:t>
      </w:r>
      <w:r w:rsidR="0084711E">
        <w:t>, it</w:t>
      </w:r>
      <w:r w:rsidR="009F1B99">
        <w:t xml:space="preserve"> violated Section 74.1263</w:t>
      </w:r>
      <w:r w:rsidR="00307A37">
        <w:t>(c)</w:t>
      </w:r>
      <w:r w:rsidR="009F1B99">
        <w:t>.  Below</w:t>
      </w:r>
      <w:r w:rsidRPr="00776541" w:rsidR="009F1B99">
        <w:t xml:space="preserve">, we </w:t>
      </w:r>
      <w:r w:rsidR="00CD098E">
        <w:t>propose a forfeiture</w:t>
      </w:r>
      <w:r w:rsidR="00E47982">
        <w:t xml:space="preserve"> </w:t>
      </w:r>
      <w:r w:rsidR="009F1B99">
        <w:t>for these violations</w:t>
      </w:r>
      <w:r w:rsidRPr="0B18EF4F" w:rsidR="005E0715">
        <w:t>.</w:t>
      </w:r>
    </w:p>
    <w:p w:rsidR="00961AA8" w:rsidP="00961AA8">
      <w:pPr>
        <w:pStyle w:val="Heading4"/>
      </w:pPr>
      <w:r>
        <w:t>K300BY</w:t>
      </w:r>
    </w:p>
    <w:p w:rsidR="00961AA8" w:rsidP="00961AA8">
      <w:pPr>
        <w:pStyle w:val="ParaNum"/>
        <w:widowControl/>
      </w:pPr>
      <w:r>
        <w:t xml:space="preserve">We reject Turquoise’s assertion that </w:t>
      </w:r>
      <w:r w:rsidR="00D56E85">
        <w:t>K330BY’s</w:t>
      </w:r>
      <w:r>
        <w:t xml:space="preserve"> </w:t>
      </w:r>
      <w:r w:rsidRPr="006F68E6">
        <w:t xml:space="preserve">license </w:t>
      </w:r>
      <w:r>
        <w:t>automatically expired</w:t>
      </w:r>
      <w:r w:rsidRPr="006F68E6">
        <w:t>.</w:t>
      </w:r>
      <w:r>
        <w:t xml:space="preserve">  While it is true that </w:t>
      </w:r>
      <w:r w:rsidR="00D56E85">
        <w:t>K300BY</w:t>
      </w:r>
      <w:r>
        <w:t xml:space="preserve"> was silent from January 31, 2010, to January 31, 2011,</w:t>
      </w:r>
      <w:r>
        <w:rPr>
          <w:rStyle w:val="FootnoteReference"/>
        </w:rPr>
        <w:footnoteReference w:id="24"/>
      </w:r>
      <w:r>
        <w:t xml:space="preserve"> this silence lasted just shy of </w:t>
      </w:r>
      <w:r w:rsidR="0067794A">
        <w:t>12</w:t>
      </w:r>
      <w:r>
        <w:t xml:space="preserve"> consecutive months.</w:t>
      </w:r>
      <w:r>
        <w:rPr>
          <w:rStyle w:val="FootnoteReference"/>
          <w:szCs w:val="22"/>
        </w:rPr>
        <w:footnoteReference w:id="25"/>
      </w:r>
      <w:r>
        <w:t xml:space="preserve">  Accordingly, the automatic expiration provisions of Section 312(g) of the Communications Act of 1934, as amended (Act),</w:t>
      </w:r>
      <w:r>
        <w:rPr>
          <w:rStyle w:val="FootnoteReference"/>
        </w:rPr>
        <w:footnoteReference w:id="26"/>
      </w:r>
      <w:r>
        <w:t xml:space="preserve"> do not apply.</w:t>
      </w:r>
      <w:r w:rsidRPr="006F68E6">
        <w:t xml:space="preserve">  </w:t>
      </w:r>
    </w:p>
    <w:p w:rsidR="00961AA8" w:rsidP="00961AA8">
      <w:pPr>
        <w:pStyle w:val="ParaNum"/>
      </w:pPr>
      <w:r>
        <w:t xml:space="preserve">We also find no merit to allegations made by Turquoise that are grounded in its misplaced belief that </w:t>
      </w:r>
      <w:r w:rsidR="00307A37">
        <w:t>K300BY</w:t>
      </w:r>
      <w:r>
        <w:t xml:space="preserve"> rebroadcast the signal of DKWMD-FM, Sterling, Alaska.</w:t>
      </w:r>
      <w:r>
        <w:rPr>
          <w:rStyle w:val="FootnoteReference"/>
        </w:rPr>
        <w:footnoteReference w:id="27"/>
      </w:r>
      <w:r>
        <w:t xml:space="preserve">  </w:t>
      </w:r>
      <w:r w:rsidR="00D56E85">
        <w:t>K300BY</w:t>
      </w:r>
      <w:r w:rsidRPr="00CA4AD1">
        <w:t xml:space="preserve"> </w:t>
      </w:r>
      <w:r>
        <w:t>has never rebroadcast the signal of DKWMD-FM</w:t>
      </w:r>
      <w:r w:rsidRPr="000604C2">
        <w:t>.</w:t>
      </w:r>
      <w:r>
        <w:t xml:space="preserve">  From 2008 until September 2014, it rebroadcast the signal of KZND-FM, Houston, Alaska.</w:t>
      </w:r>
      <w:r>
        <w:rPr>
          <w:rStyle w:val="FootnoteReference"/>
        </w:rPr>
        <w:footnoteReference w:id="28"/>
      </w:r>
      <w:r>
        <w:t xml:space="preserve">  Since then, it has rebroadcast the signal of KVNT(AM), Eagle River, Alaska, via K223BJ, Eagle River, Alaska.</w:t>
      </w:r>
      <w:r>
        <w:rPr>
          <w:rStyle w:val="FootnoteReference"/>
        </w:rPr>
        <w:footnoteReference w:id="29"/>
      </w:r>
      <w:r w:rsidRPr="00CA4AD1">
        <w:t xml:space="preserve"> </w:t>
      </w:r>
    </w:p>
    <w:p w:rsidR="00961AA8" w:rsidRPr="00B038CA" w:rsidP="00545630">
      <w:pPr>
        <w:pStyle w:val="ParaNum"/>
        <w:widowControl/>
        <w:rPr>
          <w:szCs w:val="22"/>
        </w:rPr>
      </w:pPr>
      <w:r>
        <w:t xml:space="preserve">In reviewing the </w:t>
      </w:r>
      <w:r w:rsidR="00307A37">
        <w:t>t</w:t>
      </w:r>
      <w:r>
        <w:t xml:space="preserve">ranslator’s service history, we have determined that </w:t>
      </w:r>
      <w:r w:rsidRPr="00CA4AD1">
        <w:t xml:space="preserve">AERS failed to notify the </w:t>
      </w:r>
      <w:r>
        <w:t>Commission</w:t>
      </w:r>
      <w:r w:rsidRPr="00CA4AD1">
        <w:t xml:space="preserve"> or obtain authority for a period of silence that began on September 30, 2013,</w:t>
      </w:r>
      <w:r>
        <w:rPr>
          <w:rStyle w:val="FootnoteReference"/>
          <w:szCs w:val="22"/>
        </w:rPr>
        <w:footnoteReference w:id="30"/>
      </w:r>
      <w:r w:rsidRPr="00CA4AD1">
        <w:t xml:space="preserve"> and </w:t>
      </w:r>
      <w:r w:rsidRPr="00CA4AD1">
        <w:t xml:space="preserve">ended when </w:t>
      </w:r>
      <w:r w:rsidR="00307A37">
        <w:t>K300BY</w:t>
      </w:r>
      <w:r w:rsidRPr="00CA4AD1">
        <w:t xml:space="preserve"> resumed operations on September </w:t>
      </w:r>
      <w:r>
        <w:t>30</w:t>
      </w:r>
      <w:r w:rsidRPr="00CA4AD1">
        <w:t>, 2014.</w:t>
      </w:r>
      <w:r>
        <w:rPr>
          <w:rStyle w:val="FootnoteReference"/>
          <w:szCs w:val="22"/>
        </w:rPr>
        <w:footnoteReference w:id="31"/>
      </w:r>
      <w:r w:rsidRPr="00CA4AD1">
        <w:t xml:space="preserve">  </w:t>
      </w:r>
      <w:r>
        <w:t>This</w:t>
      </w:r>
      <w:r w:rsidRPr="00CA4AD1">
        <w:t xml:space="preserve"> violated Section 74.1263</w:t>
      </w:r>
      <w:r w:rsidR="00307A37">
        <w:t>(c)</w:t>
      </w:r>
      <w:r w:rsidRPr="00CA4AD1">
        <w:t xml:space="preserve"> of the </w:t>
      </w:r>
      <w:r>
        <w:t>Rules</w:t>
      </w:r>
      <w:r w:rsidRPr="00CA4AD1">
        <w:t>.</w:t>
      </w:r>
      <w:r>
        <w:rPr>
          <w:rStyle w:val="FootnoteReference"/>
        </w:rPr>
        <w:footnoteReference w:id="32"/>
      </w:r>
      <w:r>
        <w:t xml:space="preserve">  Below</w:t>
      </w:r>
      <w:r w:rsidRPr="00776541">
        <w:t xml:space="preserve">, we </w:t>
      </w:r>
      <w:r>
        <w:t>propose a forfeitur</w:t>
      </w:r>
      <w:r w:rsidRPr="00776541">
        <w:t xml:space="preserve">e </w:t>
      </w:r>
      <w:r>
        <w:t>for this violation.</w:t>
      </w:r>
    </w:p>
    <w:p w:rsidR="00961AA8" w:rsidP="00961AA8">
      <w:pPr>
        <w:pStyle w:val="Heading4"/>
      </w:pPr>
      <w:r>
        <w:t>K283AZ</w:t>
      </w:r>
    </w:p>
    <w:p w:rsidR="00961AA8" w:rsidRPr="00961AA8" w:rsidP="00961AA8">
      <w:pPr>
        <w:pStyle w:val="ParaNum"/>
        <w:rPr>
          <w:szCs w:val="22"/>
        </w:rPr>
      </w:pPr>
      <w:r>
        <w:t xml:space="preserve">In reviewing </w:t>
      </w:r>
      <w:r w:rsidR="00A535DB">
        <w:t>K283AZ’s</w:t>
      </w:r>
      <w:r>
        <w:t xml:space="preserve"> service history, we have determined that </w:t>
      </w:r>
      <w:r w:rsidRPr="00CA4AD1">
        <w:t xml:space="preserve">AERS failed to notify the </w:t>
      </w:r>
      <w:r>
        <w:t>Commission</w:t>
      </w:r>
      <w:r w:rsidRPr="00CA4AD1">
        <w:t xml:space="preserve"> or obtain authority for a period of silence that began on September 30, 2013, and ended when </w:t>
      </w:r>
      <w:r>
        <w:t xml:space="preserve">the </w:t>
      </w:r>
      <w:r w:rsidR="00307A37">
        <w:t>t</w:t>
      </w:r>
      <w:r>
        <w:t>ranslator</w:t>
      </w:r>
      <w:r w:rsidRPr="00CA4AD1">
        <w:t xml:space="preserve"> resumed operations on September </w:t>
      </w:r>
      <w:r>
        <w:t>20</w:t>
      </w:r>
      <w:r w:rsidRPr="00CA4AD1">
        <w:t>, 2014.</w:t>
      </w:r>
      <w:r>
        <w:rPr>
          <w:rStyle w:val="FootnoteReference"/>
        </w:rPr>
        <w:footnoteReference w:id="33"/>
      </w:r>
      <w:r w:rsidRPr="00CA4AD1">
        <w:t xml:space="preserve">  </w:t>
      </w:r>
      <w:r>
        <w:t>This</w:t>
      </w:r>
      <w:r w:rsidRPr="00CA4AD1">
        <w:t xml:space="preserve"> violated Section 74.1263</w:t>
      </w:r>
      <w:r w:rsidR="00307A37">
        <w:t>(c)</w:t>
      </w:r>
      <w:r w:rsidRPr="00CA4AD1">
        <w:t xml:space="preserve"> of the </w:t>
      </w:r>
      <w:r>
        <w:t>Rules</w:t>
      </w:r>
      <w:r w:rsidRPr="00CA4AD1">
        <w:t>.</w:t>
      </w:r>
      <w:r>
        <w:rPr>
          <w:rStyle w:val="FootnoteReference"/>
        </w:rPr>
        <w:footnoteReference w:id="34"/>
      </w:r>
      <w:r>
        <w:t xml:space="preserve">  Below</w:t>
      </w:r>
      <w:r w:rsidRPr="00776541">
        <w:t xml:space="preserve">, we </w:t>
      </w:r>
      <w:r>
        <w:t>propose a forfeitur</w:t>
      </w:r>
      <w:r w:rsidRPr="00776541">
        <w:t>e</w:t>
      </w:r>
      <w:r w:rsidRPr="00855BCE">
        <w:t xml:space="preserve"> </w:t>
      </w:r>
      <w:r>
        <w:t>for this violation</w:t>
      </w:r>
      <w:r w:rsidR="002A398F">
        <w:t>.</w:t>
      </w:r>
    </w:p>
    <w:p w:rsidR="00640D8F" w:rsidRPr="00D84563" w:rsidP="00640D8F">
      <w:pPr>
        <w:pStyle w:val="Heading3"/>
      </w:pPr>
      <w:r>
        <w:t>Application Fees</w:t>
      </w:r>
    </w:p>
    <w:p w:rsidR="00640D8F" w:rsidRPr="009522DF" w:rsidP="000C7687">
      <w:pPr>
        <w:pStyle w:val="ParaNum"/>
      </w:pPr>
      <w:r w:rsidRPr="000C7687">
        <w:t xml:space="preserve">We find </w:t>
      </w:r>
      <w:r w:rsidRPr="000C7687" w:rsidR="009E7A7A">
        <w:t>no merit to AERS’</w:t>
      </w:r>
      <w:r w:rsidR="00307A37">
        <w:t>s</w:t>
      </w:r>
      <w:r w:rsidRPr="000C7687" w:rsidR="009E7A7A">
        <w:t xml:space="preserve"> claim that it is exempt from paying application filing fees for </w:t>
      </w:r>
      <w:r w:rsidRPr="000C7687" w:rsidR="007F4E98">
        <w:t>K223BJ, K300BY and K283AZ</w:t>
      </w:r>
      <w:r w:rsidRPr="000C7687">
        <w:t>.  Section 1.1116 of the Rules specifies that no fee shall be required for “noncommercial educat</w:t>
      </w:r>
      <w:r w:rsidRPr="000C7687" w:rsidR="000C7687">
        <w:t xml:space="preserve">ional (NCE) broadcast stations” </w:t>
      </w:r>
      <w:r w:rsidRPr="000C7687">
        <w:t>in the FM service.</w:t>
      </w:r>
      <w:r>
        <w:rPr>
          <w:rStyle w:val="FootnoteReference"/>
        </w:rPr>
        <w:footnoteReference w:id="35"/>
      </w:r>
      <w:r w:rsidRPr="000C7687">
        <w:t xml:space="preserve">  To determine whether a translator is an NCE station or not, we look to whether its primary station is NCE or commercial.</w:t>
      </w:r>
      <w:r>
        <w:rPr>
          <w:rStyle w:val="FootnoteReference"/>
        </w:rPr>
        <w:footnoteReference w:id="36"/>
      </w:r>
      <w:r w:rsidR="00054EC8">
        <w:t xml:space="preserve">  K223BJ first rebroadcast </w:t>
      </w:r>
      <w:r w:rsidR="00C94C08">
        <w:t>an NCE radio station</w:t>
      </w:r>
      <w:r w:rsidR="00054EC8">
        <w:t xml:space="preserve"> </w:t>
      </w:r>
      <w:r w:rsidR="00C94C08">
        <w:t>(</w:t>
      </w:r>
      <w:r w:rsidR="00054EC8">
        <w:t>KABN-FM</w:t>
      </w:r>
      <w:r w:rsidR="00C94C08">
        <w:t>)</w:t>
      </w:r>
      <w:r w:rsidR="00054EC8">
        <w:t>, but began rebroadcasting the signa</w:t>
      </w:r>
      <w:r w:rsidR="00C94C08">
        <w:t>l of a commercial radio station</w:t>
      </w:r>
      <w:r w:rsidR="00054EC8">
        <w:t xml:space="preserve"> </w:t>
      </w:r>
      <w:r w:rsidR="00C94C08">
        <w:t>(KKNI-FM)</w:t>
      </w:r>
      <w:r w:rsidR="00054EC8">
        <w:t xml:space="preserve"> at some point prior to filing the K223BJ Renewal Application.</w:t>
      </w:r>
      <w:r>
        <w:rPr>
          <w:rStyle w:val="FootnoteReference"/>
        </w:rPr>
        <w:footnoteReference w:id="37"/>
      </w:r>
      <w:r w:rsidRPr="000C7687">
        <w:t xml:space="preserve">  </w:t>
      </w:r>
      <w:r w:rsidRPr="000C7687" w:rsidR="009E7A7A">
        <w:t xml:space="preserve">As a result, </w:t>
      </w:r>
      <w:r w:rsidRPr="000C7687" w:rsidR="000C7687">
        <w:t xml:space="preserve">K223BJ </w:t>
      </w:r>
      <w:r w:rsidR="00054EC8">
        <w:t>has been operating</w:t>
      </w:r>
      <w:r w:rsidRPr="000C7687" w:rsidR="000C7687">
        <w:t xml:space="preserve"> as a co</w:t>
      </w:r>
      <w:r w:rsidR="00054EC8">
        <w:t>mmercial translator</w:t>
      </w:r>
      <w:r w:rsidRPr="000C7687">
        <w:t xml:space="preserve">.  </w:t>
      </w:r>
      <w:r w:rsidRPr="000C7687" w:rsidR="000C7687">
        <w:t>The same is true of K300BY, which rebroadcast first KZND-FM and then KVNT(AM</w:t>
      </w:r>
      <w:r w:rsidR="009522DF">
        <w:t>)</w:t>
      </w:r>
      <w:r w:rsidRPr="000C7687" w:rsidR="000C7687">
        <w:t xml:space="preserve"> (both commercial radio stations), and K283AZ, which </w:t>
      </w:r>
      <w:r w:rsidR="00054EC8">
        <w:t xml:space="preserve">first </w:t>
      </w:r>
      <w:r w:rsidRPr="000C7687" w:rsidR="000C7687">
        <w:t>reb</w:t>
      </w:r>
      <w:r w:rsidR="009522DF">
        <w:t>road</w:t>
      </w:r>
      <w:r w:rsidR="00054EC8">
        <w:t>cast</w:t>
      </w:r>
      <w:r w:rsidRPr="000C7687" w:rsidR="000C7687">
        <w:t xml:space="preserve"> KZND-FM</w:t>
      </w:r>
      <w:r w:rsidR="00054EC8">
        <w:t xml:space="preserve"> and then KOAN(AM), Anchorage, Alaska (both commercial radio stations)</w:t>
      </w:r>
      <w:r w:rsidRPr="000C7687" w:rsidR="000C7687">
        <w:t>.</w:t>
      </w:r>
      <w:r>
        <w:rPr>
          <w:rStyle w:val="FootnoteReference"/>
        </w:rPr>
        <w:footnoteReference w:id="38"/>
      </w:r>
      <w:r w:rsidRPr="000C7687" w:rsidR="000C7687">
        <w:t xml:space="preserve">  AERS </w:t>
      </w:r>
      <w:r w:rsidR="00C94C08">
        <w:t xml:space="preserve">therefore </w:t>
      </w:r>
      <w:r w:rsidRPr="000C7687" w:rsidR="000C7687">
        <w:t>should have paid application filing fees when it filed the K223BJ, K300BY and K283AZ Renewal Applications.</w:t>
      </w:r>
      <w:r>
        <w:rPr>
          <w:rStyle w:val="FootnoteReference"/>
        </w:rPr>
        <w:footnoteReference w:id="39"/>
      </w:r>
      <w:r w:rsidRPr="000C7687" w:rsidR="000C7687">
        <w:t xml:space="preserve">  </w:t>
      </w:r>
      <w:r w:rsidRPr="000C7687">
        <w:t xml:space="preserve">Had we caught this issue earlier, we would have dismissed </w:t>
      </w:r>
      <w:r w:rsidR="00054EC8">
        <w:t>the</w:t>
      </w:r>
      <w:r w:rsidRPr="000C7687">
        <w:t xml:space="preserve"> </w:t>
      </w:r>
      <w:r w:rsidRPr="000C7687" w:rsidR="000C7687">
        <w:t>applications</w:t>
      </w:r>
      <w:r w:rsidRPr="000C7687">
        <w:t>.</w:t>
      </w:r>
      <w:r>
        <w:rPr>
          <w:rStyle w:val="FootnoteReference"/>
        </w:rPr>
        <w:footnoteReference w:id="40"/>
      </w:r>
      <w:r w:rsidRPr="000C7687" w:rsidR="00F25293">
        <w:t xml:space="preserve">  Because it has been more than 30 calendar days since the </w:t>
      </w:r>
      <w:r w:rsidR="00C94C08">
        <w:t xml:space="preserve">K223BJ, K300BY and K283AZ </w:t>
      </w:r>
      <w:r w:rsidRPr="000C7687" w:rsidR="00F25293">
        <w:t>Renewal Application</w:t>
      </w:r>
      <w:r w:rsidR="00C94C08">
        <w:t>s</w:t>
      </w:r>
      <w:r w:rsidRPr="000C7687" w:rsidR="00F25293">
        <w:t xml:space="preserve"> </w:t>
      </w:r>
      <w:r w:rsidR="00C94C08">
        <w:t>were</w:t>
      </w:r>
      <w:r w:rsidRPr="000C7687" w:rsidR="00F25293">
        <w:t xml:space="preserve"> filed, however, we will bill AERS retroactively for the fee</w:t>
      </w:r>
      <w:r w:rsidR="00054EC8">
        <w:t>s</w:t>
      </w:r>
      <w:r w:rsidRPr="000C7687" w:rsidR="00F25293">
        <w:t xml:space="preserve"> and impose the 25 percent late payment penalty provided for in the Rules.</w:t>
      </w:r>
      <w:r>
        <w:rPr>
          <w:rStyle w:val="FootnoteReference"/>
        </w:rPr>
        <w:footnoteReference w:id="41"/>
      </w:r>
      <w:r w:rsidRPr="000C7687" w:rsidR="00F25293">
        <w:rPr>
          <w:i/>
        </w:rPr>
        <w:t xml:space="preserve">  </w:t>
      </w:r>
    </w:p>
    <w:p w:rsidR="00DC051B" w:rsidP="00DC051B">
      <w:pPr>
        <w:pStyle w:val="Heading3"/>
      </w:pPr>
      <w:r>
        <w:t>Unauthorized Transfer of Control</w:t>
      </w:r>
    </w:p>
    <w:p w:rsidR="00DC051B" w:rsidP="00DC051B">
      <w:pPr>
        <w:pStyle w:val="ParaNum"/>
      </w:pPr>
      <w:r>
        <w:t>In its objection to the K300BY Renewal Application, Turquoise urges us to scrutinize the relationship between Wolfgang</w:t>
      </w:r>
      <w:r w:rsidRPr="00F16DDB">
        <w:t xml:space="preserve"> Kurtz, the principal of AERS,</w:t>
      </w:r>
      <w:r>
        <w:t xml:space="preserve"> and Dunham, who Turquoise alleges amended the </w:t>
      </w:r>
      <w:r w:rsidR="00950637">
        <w:t xml:space="preserve">K300BY </w:t>
      </w:r>
      <w:r>
        <w:t>Renewal Application.</w:t>
      </w:r>
      <w:r>
        <w:rPr>
          <w:rStyle w:val="FootnoteReference"/>
        </w:rPr>
        <w:footnoteReference w:id="42"/>
      </w:r>
      <w:r>
        <w:t xml:space="preserve">  The Commission’s records do not reflect any amendments to the</w:t>
      </w:r>
      <w:r w:rsidR="00950637">
        <w:t xml:space="preserve"> K300BY</w:t>
      </w:r>
      <w:r>
        <w:t xml:space="preserve"> Renewal Application.  Further, </w:t>
      </w:r>
      <w:r w:rsidRPr="000604C2">
        <w:t>Dunham has</w:t>
      </w:r>
      <w:r>
        <w:t xml:space="preserve"> stated that he has no relationship with the Translator.</w:t>
      </w:r>
      <w:r>
        <w:rPr>
          <w:rStyle w:val="FootnoteReference"/>
        </w:rPr>
        <w:footnoteReference w:id="43"/>
      </w:r>
      <w:r>
        <w:t xml:space="preserve">  Accordingly, we do not consider the alleged relationship herein.  </w:t>
      </w:r>
      <w:r w:rsidRPr="000604C2">
        <w:t xml:space="preserve"> </w:t>
      </w:r>
    </w:p>
    <w:p w:rsidR="00DD7777" w:rsidRPr="00A524AD" w:rsidP="110DC2F7">
      <w:pPr>
        <w:pStyle w:val="Heading3"/>
      </w:pPr>
      <w:r w:rsidRPr="00A524AD">
        <w:t>Character Qualifications</w:t>
      </w:r>
    </w:p>
    <w:p w:rsidR="00485FDF" w:rsidRPr="00485FDF" w:rsidP="00485FDF">
      <w:pPr>
        <w:pStyle w:val="ParaNum"/>
      </w:pPr>
      <w:r>
        <w:t>We</w:t>
      </w:r>
      <w:r w:rsidRPr="50A1113A">
        <w:t xml:space="preserve"> find Turquoise has not made a </w:t>
      </w:r>
      <w:r w:rsidRPr="0B18EF4F">
        <w:rPr>
          <w:i/>
          <w:iCs/>
        </w:rPr>
        <w:t>prima facie</w:t>
      </w:r>
      <w:r w:rsidRPr="50A1113A">
        <w:t xml:space="preserve"> case that AERS lacks the character qualifications necessary to </w:t>
      </w:r>
      <w:r w:rsidR="00DD4E9E">
        <w:t xml:space="preserve">hold </w:t>
      </w:r>
      <w:r w:rsidR="00697654">
        <w:t>the licenses for K223BJ, K300BYand K283AZ</w:t>
      </w:r>
      <w:r w:rsidRPr="0B18EF4F">
        <w:t xml:space="preserve">.  </w:t>
      </w:r>
      <w:r w:rsidR="00697654">
        <w:t>Specifically, we</w:t>
      </w:r>
      <w:r>
        <w:t xml:space="preserve"> conclude that Turquoise has failed to make a </w:t>
      </w:r>
      <w:r w:rsidRPr="0B18EF4F">
        <w:rPr>
          <w:i/>
          <w:iCs/>
        </w:rPr>
        <w:t>prima facie</w:t>
      </w:r>
      <w:r>
        <w:t xml:space="preserve"> case that AERS </w:t>
      </w:r>
      <w:r w:rsidR="009F3037">
        <w:t>m</w:t>
      </w:r>
      <w:r w:rsidR="00697654">
        <w:t>ade</w:t>
      </w:r>
      <w:r w:rsidR="009F3037">
        <w:t xml:space="preserve"> misrepresentation</w:t>
      </w:r>
      <w:bookmarkStart w:id="2" w:name="_Ref506451795"/>
      <w:r w:rsidR="00697654">
        <w:t>s</w:t>
      </w:r>
      <w:r>
        <w:rPr>
          <w:rStyle w:val="FootnoteReference"/>
        </w:rPr>
        <w:footnoteReference w:id="44"/>
      </w:r>
      <w:bookmarkEnd w:id="2"/>
      <w:r w:rsidR="009F3037">
        <w:t xml:space="preserve"> in the form of a false certification</w:t>
      </w:r>
      <w:r>
        <w:t xml:space="preserve"> that </w:t>
      </w:r>
      <w:r w:rsidR="009F3037">
        <w:t>K223BJ</w:t>
      </w:r>
      <w:r w:rsidR="00DD4E9E">
        <w:t xml:space="preserve"> </w:t>
      </w:r>
      <w:r>
        <w:t>was operating in February 2014</w:t>
      </w:r>
      <w:r w:rsidR="00697654">
        <w:t>,</w:t>
      </w:r>
      <w:r>
        <w:rPr>
          <w:rStyle w:val="FootnoteReference"/>
        </w:rPr>
        <w:footnoteReference w:id="45"/>
      </w:r>
      <w:r w:rsidR="00697654">
        <w:t xml:space="preserve"> and a false statement that K300BY resumed operations on January 31, 2011</w:t>
      </w:r>
      <w:r w:rsidRPr="0B18EF4F">
        <w:t>.</w:t>
      </w:r>
      <w:r>
        <w:rPr>
          <w:rStyle w:val="FootnoteReference"/>
        </w:rPr>
        <w:footnoteReference w:id="46"/>
      </w:r>
      <w:r w:rsidR="00697654">
        <w:t xml:space="preserve">  W</w:t>
      </w:r>
      <w:r w:rsidRPr="00485FDF" w:rsidR="009F3037">
        <w:rPr>
          <w:szCs w:val="22"/>
        </w:rPr>
        <w:t xml:space="preserve">e </w:t>
      </w:r>
      <w:r w:rsidRPr="00485FDF" w:rsidR="00697654">
        <w:rPr>
          <w:szCs w:val="22"/>
        </w:rPr>
        <w:t>further</w:t>
      </w:r>
      <w:r w:rsidRPr="00485FDF" w:rsidR="009F3037">
        <w:rPr>
          <w:szCs w:val="22"/>
        </w:rPr>
        <w:t xml:space="preserve"> conclude that Turquoise has not made a </w:t>
      </w:r>
      <w:r w:rsidRPr="00485FDF" w:rsidR="009F3037">
        <w:rPr>
          <w:i/>
          <w:szCs w:val="22"/>
        </w:rPr>
        <w:t>prima facie</w:t>
      </w:r>
      <w:r w:rsidRPr="00485FDF" w:rsidR="009F3037">
        <w:rPr>
          <w:szCs w:val="22"/>
        </w:rPr>
        <w:t xml:space="preserve"> case that that AERS made a false certification regarding “character issues” in an amendment to the K300BY Renewal Application.  No amendments to the K300BY Renewal Application have been filed.  </w:t>
      </w:r>
    </w:p>
    <w:p w:rsidR="00D862C9" w:rsidP="007E58A8">
      <w:pPr>
        <w:pStyle w:val="ParaNum"/>
      </w:pPr>
      <w:r>
        <w:t>AERS did amend the K223BJ Renewal and Assignment Applications to certify that it was not a party to a “pending broadcast application in which character issues have been raised”</w:t>
      </w:r>
      <w:r>
        <w:rPr>
          <w:rStyle w:val="FootnoteReference"/>
        </w:rPr>
        <w:footnoteReference w:id="47"/>
      </w:r>
      <w:r>
        <w:t xml:space="preserve"> and to delete a reference to petitions to deny that Turquoise filed against AERS</w:t>
      </w:r>
      <w:r w:rsidR="00706C9C">
        <w:t>’</w:t>
      </w:r>
      <w:r>
        <w:t xml:space="preserve"> applications for new FM </w:t>
      </w:r>
      <w:r>
        <w:t>translators.</w:t>
      </w:r>
      <w:r>
        <w:rPr>
          <w:rStyle w:val="FootnoteReference"/>
        </w:rPr>
        <w:footnoteReference w:id="48"/>
      </w:r>
      <w:r>
        <w:t xml:space="preserve">  </w:t>
      </w:r>
      <w:r w:rsidR="00706C9C">
        <w:t xml:space="preserve">AERS should not have amended the K223BJ Renewal and Assignment Applications in this manner because the petitions </w:t>
      </w:r>
      <w:r>
        <w:t>make allegations related to AERS’ character qualifications and were pending at the time AERS amended the</w:t>
      </w:r>
      <w:r w:rsidR="00706C9C">
        <w:t xml:space="preserve"> applications</w:t>
      </w:r>
      <w:r>
        <w:t>.</w:t>
      </w:r>
      <w:r>
        <w:rPr>
          <w:rStyle w:val="FootnoteReference"/>
        </w:rPr>
        <w:footnoteReference w:id="49"/>
      </w:r>
      <w:r>
        <w:t xml:space="preserve">  </w:t>
      </w:r>
      <w:r w:rsidRPr="00485FDF">
        <w:rPr>
          <w:szCs w:val="22"/>
        </w:rPr>
        <w:t xml:space="preserve">In any event, we have </w:t>
      </w:r>
      <w:r>
        <w:t xml:space="preserve">considered the character-related allegations made by Turquoise in the petitions and </w:t>
      </w:r>
      <w:r w:rsidR="00706C9C">
        <w:t>determined</w:t>
      </w:r>
      <w:r>
        <w:t xml:space="preserve"> that they do not make a </w:t>
      </w:r>
      <w:r w:rsidRPr="00485FDF">
        <w:rPr>
          <w:i/>
        </w:rPr>
        <w:t>prima facie</w:t>
      </w:r>
      <w:r>
        <w:t xml:space="preserve"> case that AERS made false statements in other submissions to the Commission</w:t>
      </w:r>
      <w:r w:rsidRPr="007F3F28">
        <w:t>.</w:t>
      </w:r>
      <w:r>
        <w:rPr>
          <w:rStyle w:val="FootnoteReference"/>
        </w:rPr>
        <w:footnoteReference w:id="50"/>
      </w:r>
    </w:p>
    <w:p w:rsidR="0099760C" w:rsidRPr="00FA2D33" w:rsidP="007E58A8">
      <w:pPr>
        <w:pStyle w:val="ParaNum"/>
      </w:pPr>
      <w:r>
        <w:t>Finally, w</w:t>
      </w:r>
      <w:r w:rsidR="0021447F">
        <w:t xml:space="preserve">e </w:t>
      </w:r>
      <w:r w:rsidRPr="00357157">
        <w:t xml:space="preserve">note that Turquoise made other character-related allegations in </w:t>
      </w:r>
      <w:r w:rsidR="00706C9C">
        <w:t>an objection</w:t>
      </w:r>
      <w:r w:rsidRPr="00357157">
        <w:t xml:space="preserve"> to </w:t>
      </w:r>
      <w:r w:rsidR="005E03CF">
        <w:t>an application to renew the license</w:t>
      </w:r>
      <w:r w:rsidRPr="00357157">
        <w:t xml:space="preserve"> of </w:t>
      </w:r>
      <w:r w:rsidR="005E03CF">
        <w:t>another AERS station</w:t>
      </w:r>
      <w:r w:rsidRPr="00357157">
        <w:t xml:space="preserve"> and in an objection to an application to assign the license of </w:t>
      </w:r>
      <w:r w:rsidR="005E03CF">
        <w:t>that station</w:t>
      </w:r>
      <w:r>
        <w:t xml:space="preserve">.  </w:t>
      </w:r>
      <w:r w:rsidR="00DA11E7">
        <w:rPr>
          <w:rStyle w:val="ssleftalign"/>
        </w:rPr>
        <w:t>I</w:t>
      </w:r>
      <w:r w:rsidRPr="00357157">
        <w:t xml:space="preserve">n </w:t>
      </w:r>
      <w:r w:rsidR="005E03CF">
        <w:t>a decision</w:t>
      </w:r>
      <w:r w:rsidRPr="00357157">
        <w:t xml:space="preserve"> being released concurrently with this </w:t>
      </w:r>
      <w:r w:rsidRPr="00743ED6">
        <w:t>NAL,</w:t>
      </w:r>
      <w:r>
        <w:rPr>
          <w:rStyle w:val="FootnoteReference"/>
        </w:rPr>
        <w:footnoteReference w:id="51"/>
      </w:r>
      <w:r w:rsidRPr="0B18EF4F">
        <w:t xml:space="preserve"> </w:t>
      </w:r>
      <w:r>
        <w:t xml:space="preserve">we consider </w:t>
      </w:r>
      <w:r w:rsidR="00706C9C">
        <w:t>those</w:t>
      </w:r>
      <w:r>
        <w:t xml:space="preserve"> allegations and find that none of them make a </w:t>
      </w:r>
      <w:r w:rsidRPr="007E58A8">
        <w:rPr>
          <w:i/>
          <w:iCs/>
        </w:rPr>
        <w:t>prima facie</w:t>
      </w:r>
      <w:r>
        <w:t xml:space="preserve"> case regarding AERS’ character qualifications</w:t>
      </w:r>
      <w:r w:rsidRPr="007E58A8">
        <w:rPr>
          <w:i/>
          <w:iCs/>
        </w:rPr>
        <w:t>.</w:t>
      </w:r>
    </w:p>
    <w:p w:rsidR="00C60515" w:rsidRPr="00A4251A" w:rsidP="006312EE">
      <w:pPr>
        <w:pStyle w:val="Heading3"/>
      </w:pPr>
      <w:r w:rsidRPr="00A4251A">
        <w:t>Kenai Cares Corporate Status</w:t>
      </w:r>
      <w:r w:rsidRPr="00A4251A">
        <w:t xml:space="preserve">  </w:t>
      </w:r>
    </w:p>
    <w:p w:rsidR="00FC7359" w:rsidP="00545630">
      <w:pPr>
        <w:pStyle w:val="ParaNum"/>
        <w:widowControl/>
      </w:pPr>
      <w:r>
        <w:t xml:space="preserve">In its objections to the K223BJ Renewal and Assignment Applications, </w:t>
      </w:r>
      <w:r w:rsidRPr="00DB6C49" w:rsidR="00C60515">
        <w:t>Turquoise alleges that Kenai Cares</w:t>
      </w:r>
      <w:r>
        <w:t xml:space="preserve">, the proposed assignee of K223BJ, </w:t>
      </w:r>
      <w:r w:rsidRPr="00DB6C49" w:rsidR="00C60515">
        <w:t>is not listed in the State of Alaska Business Database.</w:t>
      </w:r>
      <w:r>
        <w:rPr>
          <w:rStyle w:val="FootnoteReference"/>
        </w:rPr>
        <w:footnoteReference w:id="52"/>
      </w:r>
      <w:r w:rsidRPr="00DB6C49" w:rsidR="00C60515">
        <w:t xml:space="preserve">  In response, Dunham states that Kenai Cares, Inc. is a nonprofit corporation in good standing </w:t>
      </w:r>
      <w:r w:rsidRPr="00DB6C49" w:rsidR="00C60515">
        <w:t xml:space="preserve">and submits an exhibit to support </w:t>
      </w:r>
      <w:r w:rsidR="00E57583">
        <w:t>this</w:t>
      </w:r>
      <w:r w:rsidRPr="00DB6C49" w:rsidR="00C60515">
        <w:t xml:space="preserve"> assertion.</w:t>
      </w:r>
      <w:r>
        <w:rPr>
          <w:rStyle w:val="FootnoteReference"/>
        </w:rPr>
        <w:footnoteReference w:id="53"/>
      </w:r>
      <w:r w:rsidRPr="00DB6C49" w:rsidR="00C60515">
        <w:t xml:space="preserve">  Turquoise has not refuted this evidence.  Accordingly, we reject this argument.</w:t>
      </w:r>
    </w:p>
    <w:p w:rsidR="0099760C" w:rsidP="0038790B">
      <w:pPr>
        <w:pStyle w:val="Heading2"/>
      </w:pPr>
      <w:r>
        <w:t>Proposed Forfeiture</w:t>
      </w:r>
    </w:p>
    <w:p w:rsidR="00B40DB2" w:rsidRPr="00F97B31" w:rsidP="00B40DB2">
      <w:pPr>
        <w:pStyle w:val="ParaNum"/>
      </w:pPr>
      <w:r w:rsidRPr="00887AF0">
        <w:rPr>
          <w:snapToGrid/>
        </w:rPr>
        <w:t xml:space="preserve">This </w:t>
      </w:r>
      <w:r w:rsidRPr="00887AF0" w:rsidR="00E01ECE">
        <w:rPr>
          <w:snapToGrid/>
        </w:rPr>
        <w:t>Notice of Apparent Liability</w:t>
      </w:r>
      <w:r w:rsidRPr="00887AF0">
        <w:rPr>
          <w:snapToGrid/>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bookmarkStart w:id="3" w:name="a0j9b2h8e2_ref"/>
      <w:bookmarkEnd w:id="3"/>
      <w:r>
        <w:rPr>
          <w:rStyle w:val="FootnoteReference"/>
          <w:snapToGrid/>
        </w:rPr>
        <w:footnoteReference w:id="54"/>
      </w:r>
      <w:r w:rsidRPr="00887AF0">
        <w:t xml:space="preserve">  </w:t>
      </w:r>
      <w:bookmarkStart w:id="4" w:name="a0j9b2h8e2_reffirst_footref"/>
      <w:bookmarkEnd w:id="4"/>
      <w:r w:rsidRPr="00887AF0">
        <w:rPr>
          <w:snapToGrid/>
        </w:rPr>
        <w:t>Section 312(f)(1) of the Act defines willful as “the conscious and deliberate commission or omission of [any] act, irrespective of any intent to violate” the law.</w:t>
      </w:r>
      <w:bookmarkStart w:id="5" w:name="a0j9b2h8e4_ref"/>
      <w:bookmarkEnd w:id="5"/>
      <w:r>
        <w:rPr>
          <w:rStyle w:val="FootnoteReference"/>
          <w:snapToGrid/>
        </w:rPr>
        <w:footnoteReference w:id="55"/>
      </w:r>
      <w:r w:rsidRPr="00887AF0">
        <w:t xml:space="preserve">  </w:t>
      </w:r>
      <w:bookmarkStart w:id="6" w:name="a0j9b2h8e4_reffirst_footref"/>
      <w:bookmarkEnd w:id="6"/>
      <w:r w:rsidRPr="00887AF0">
        <w:rPr>
          <w:snapToGrid/>
        </w:rPr>
        <w:t>The legislative history to Section 312(f)(1) of the Act clarifies that this definition of willful applies to both Sections 312 and 503(b) of the Act,</w:t>
      </w:r>
      <w:bookmarkStart w:id="7" w:name="a0j9b2h8e6_ref"/>
      <w:bookmarkEnd w:id="7"/>
      <w:r>
        <w:rPr>
          <w:rStyle w:val="FootnoteReference"/>
          <w:snapToGrid/>
        </w:rPr>
        <w:footnoteReference w:id="56"/>
      </w:r>
      <w:r w:rsidRPr="00887AF0">
        <w:t xml:space="preserve"> </w:t>
      </w:r>
      <w:bookmarkStart w:id="8" w:name="a0j9b2h8e6_reffirst_footref"/>
      <w:bookmarkEnd w:id="8"/>
      <w:r w:rsidRPr="00887AF0">
        <w:rPr>
          <w:snapToGrid/>
        </w:rPr>
        <w:t>and the Commission has so interpreted the term in the Section 503(b) context.</w:t>
      </w:r>
      <w:bookmarkStart w:id="9" w:name="a0j9b2h8e8_ref"/>
      <w:bookmarkEnd w:id="9"/>
      <w:r>
        <w:rPr>
          <w:rStyle w:val="FootnoteReference"/>
          <w:snapToGrid/>
        </w:rPr>
        <w:footnoteReference w:id="57"/>
      </w:r>
      <w:r w:rsidRPr="00887AF0">
        <w:t xml:space="preserve"> </w:t>
      </w:r>
      <w:bookmarkStart w:id="10" w:name="a0j9b2h8e8_reffirst_footref"/>
      <w:bookmarkEnd w:id="10"/>
      <w:r w:rsidRPr="00887AF0">
        <w:rPr>
          <w:snapToGrid/>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bookmarkStart w:id="11" w:name="a0j9b2h8f0_ref"/>
      <w:bookmarkEnd w:id="11"/>
      <w:r>
        <w:rPr>
          <w:rStyle w:val="FootnoteReference"/>
          <w:snapToGrid/>
        </w:rPr>
        <w:footnoteReference w:id="58"/>
      </w:r>
      <w:r w:rsidRPr="00DC051B">
        <w:rPr>
          <w:i/>
        </w:rPr>
        <w:t xml:space="preserve"> </w:t>
      </w:r>
      <w:bookmarkStart w:id="12" w:name="a0j9b2h8f0_reffirst_footref"/>
      <w:bookmarkEnd w:id="12"/>
    </w:p>
    <w:p w:rsidR="00E47982" w:rsidRPr="00887AF0" w:rsidP="008309CD">
      <w:pPr>
        <w:pStyle w:val="ParaNum"/>
      </w:pPr>
      <w:r w:rsidRPr="00887AF0">
        <w:t xml:space="preserve">Section 74.1263 </w:t>
      </w:r>
      <w:r w:rsidRPr="00887AF0" w:rsidR="00C00083">
        <w:t xml:space="preserve">of the Rules </w:t>
      </w:r>
      <w:r w:rsidRPr="00887AF0">
        <w:rPr>
          <w:rStyle w:val="ssleftalign"/>
        </w:rPr>
        <w:t xml:space="preserve">requires licensees to request permission for an FM translator to remain off the air for more than 30 days.  </w:t>
      </w:r>
      <w:r w:rsidRPr="00887AF0" w:rsidR="008A7B95">
        <w:t>By virtue of its primary station</w:t>
      </w:r>
      <w:r w:rsidR="00887AF0">
        <w:t xml:space="preserve">’s silence, K223BJ </w:t>
      </w:r>
      <w:r w:rsidRPr="00887AF0" w:rsidR="008A7B95">
        <w:t>was off</w:t>
      </w:r>
      <w:r w:rsidRPr="00887AF0">
        <w:t xml:space="preserve"> the air </w:t>
      </w:r>
      <w:r w:rsidRPr="00887AF0" w:rsidR="00A828FD">
        <w:t>on three different occasions</w:t>
      </w:r>
      <w:r w:rsidRPr="00887AF0">
        <w:t xml:space="preserve"> but</w:t>
      </w:r>
      <w:r w:rsidRPr="00887AF0" w:rsidR="008A7B95">
        <w:t xml:space="preserve"> AERS</w:t>
      </w:r>
      <w:r w:rsidRPr="00887AF0">
        <w:t xml:space="preserve"> did not notify the Commission that </w:t>
      </w:r>
      <w:r w:rsidR="00887AF0">
        <w:t>K223BJ</w:t>
      </w:r>
      <w:r w:rsidRPr="00887AF0">
        <w:t xml:space="preserve"> had gone off the air or seek special temporary authority for the Translator to remain silent.  </w:t>
      </w:r>
      <w:r w:rsidRPr="00135392" w:rsidR="008309CD">
        <w:t xml:space="preserve">AERS </w:t>
      </w:r>
      <w:r w:rsidR="008309CD">
        <w:t xml:space="preserve">also </w:t>
      </w:r>
      <w:r w:rsidRPr="00135392" w:rsidR="008309CD">
        <w:t>failed to notify the Commission or obtain permission for a period of silence</w:t>
      </w:r>
      <w:r w:rsidR="008309CD">
        <w:t xml:space="preserve"> at K300BY</w:t>
      </w:r>
      <w:r w:rsidRPr="00135392" w:rsidR="008309CD">
        <w:t xml:space="preserve"> that began on September 30, 2013, and ended when </w:t>
      </w:r>
      <w:r w:rsidR="008309CD">
        <w:t>K300BY</w:t>
      </w:r>
      <w:r w:rsidRPr="00135392" w:rsidR="008309CD">
        <w:t xml:space="preserve"> resumed operations on September 30, 2014</w:t>
      </w:r>
      <w:r w:rsidR="008309CD">
        <w:t xml:space="preserve">, and a period of silence at K283AZ that began on September 30, 2013, and ran through September 29, 2014.  </w:t>
      </w:r>
      <w:r w:rsidRPr="00887AF0">
        <w:t xml:space="preserve">We find that AERS apparently willfully </w:t>
      </w:r>
      <w:r w:rsidRPr="00887AF0" w:rsidR="008A7B95">
        <w:t xml:space="preserve">and repeatedly </w:t>
      </w:r>
      <w:r w:rsidRPr="00887AF0">
        <w:t xml:space="preserve">failed to comply with Section 74.1263 of the Rules.  Based on the record before us, we propose a forfeiture </w:t>
      </w:r>
      <w:r w:rsidR="008309CD">
        <w:t>of ten thousand dollars ($10,000)</w:t>
      </w:r>
      <w:r w:rsidRPr="00887AF0">
        <w:t>.</w:t>
      </w:r>
      <w:r>
        <w:rPr>
          <w:rStyle w:val="FootnoteReference"/>
        </w:rPr>
        <w:footnoteReference w:id="59"/>
      </w:r>
      <w:r w:rsidRPr="00887AF0">
        <w:t xml:space="preserve"> </w:t>
      </w:r>
      <w:r w:rsidRPr="00887AF0" w:rsidR="00E01ECE">
        <w:t xml:space="preserve"> </w:t>
      </w:r>
    </w:p>
    <w:p w:rsidR="0099760C" w:rsidRPr="00444002" w:rsidP="0038790B">
      <w:pPr>
        <w:pStyle w:val="Heading2"/>
        <w:rPr>
          <w:rStyle w:val="ssleftalign"/>
        </w:rPr>
      </w:pPr>
      <w:r w:rsidRPr="110DC2F7">
        <w:rPr>
          <w:rStyle w:val="ssleftalign"/>
        </w:rPr>
        <w:t>Renewal Application</w:t>
      </w:r>
    </w:p>
    <w:p w:rsidR="0099760C" w:rsidRPr="00DC051B" w:rsidP="0099760C">
      <w:pPr>
        <w:pStyle w:val="ParaNum"/>
      </w:pPr>
      <w:r w:rsidRPr="00DC051B">
        <w:t>In evaluating an application for license renewal, the Commission’s decision is governed by Section 309(k) of the Act.</w:t>
      </w:r>
      <w:r>
        <w:rPr>
          <w:rStyle w:val="FootnoteReference"/>
        </w:rPr>
        <w:footnoteReference w:id="60"/>
      </w:r>
      <w:r w:rsidRPr="00DC051B">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61"/>
      </w:r>
      <w:r w:rsidRPr="00DC051B">
        <w:t xml:space="preserve">  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rPr>
        <w:footnoteReference w:id="62"/>
      </w:r>
      <w:r w:rsidRPr="00DC051B">
        <w:t xml:space="preserve">  </w:t>
      </w:r>
    </w:p>
    <w:p w:rsidR="00C00083" w:rsidRPr="00DC051B" w:rsidP="00545630">
      <w:pPr>
        <w:pStyle w:val="ParaNum"/>
        <w:widowControl/>
      </w:pPr>
      <w:r>
        <w:t>In the case of each of the renewal applications at issue here, w</w:t>
      </w:r>
      <w:r w:rsidRPr="00DC051B" w:rsidR="0099760C">
        <w:t xml:space="preserve">e find that AERS’ apparent violations of Sections </w:t>
      </w:r>
      <w:r w:rsidRPr="00DC051B" w:rsidR="00CF52C9">
        <w:t>74.1263</w:t>
      </w:r>
      <w:r w:rsidRPr="00DC051B" w:rsidR="0099760C">
        <w:t xml:space="preserve"> of the Rules do not constitute “serious violations” warranting designation </w:t>
      </w:r>
      <w:r w:rsidRPr="00DC051B" w:rsidR="0099760C">
        <w:t xml:space="preserve">for evidentiary hearing and that the proposed forfeiture constitutes a sufficient penalty for </w:t>
      </w:r>
      <w:r>
        <w:t>AERS’</w:t>
      </w:r>
      <w:r w:rsidRPr="00DC051B" w:rsidR="0099760C">
        <w:t xml:space="preserve"> apparent violation</w:t>
      </w:r>
      <w:r>
        <w:t>(</w:t>
      </w:r>
      <w:r w:rsidRPr="00DC051B" w:rsidR="0099760C">
        <w:t>s</w:t>
      </w:r>
      <w:r>
        <w:t>)</w:t>
      </w:r>
      <w:r w:rsidRPr="00DC051B" w:rsidR="0099760C">
        <w:t xml:space="preserve">.  Moreover, we find no evidence of violations </w:t>
      </w:r>
      <w:r>
        <w:t xml:space="preserve">at any of the translators </w:t>
      </w:r>
      <w:r w:rsidRPr="00DC051B" w:rsidR="0099760C">
        <w:t>that, when considered together, evidence a pattern of abuse.</w:t>
      </w:r>
      <w:r>
        <w:rPr>
          <w:rStyle w:val="FootnoteReference"/>
        </w:rPr>
        <w:footnoteReference w:id="63"/>
      </w:r>
      <w:r w:rsidRPr="00DC051B" w:rsidR="0099760C">
        <w:t xml:space="preserve">  Further, we find that </w:t>
      </w:r>
      <w:r>
        <w:t>each of the translators has</w:t>
      </w:r>
      <w:r w:rsidRPr="00DC051B" w:rsidR="0099760C">
        <w:t xml:space="preserve"> served the public interest, convenience, and necessity during the subject license term.  </w:t>
      </w:r>
      <w:r w:rsidRPr="00DC051B">
        <w:t xml:space="preserve">We will therefore grant the </w:t>
      </w:r>
      <w:r>
        <w:t xml:space="preserve">K223BJ, K300BY and K283AZ </w:t>
      </w:r>
      <w:r w:rsidRPr="00DC051B">
        <w:t>Renewal Application</w:t>
      </w:r>
      <w:r>
        <w:t>s</w:t>
      </w:r>
      <w:r w:rsidRPr="00DC051B">
        <w:t xml:space="preserve"> by separate action upon the conclusion of this forfeiture proceeding and payment of the application fee</w:t>
      </w:r>
      <w:r>
        <w:t>s</w:t>
      </w:r>
      <w:r w:rsidRPr="00DC051B">
        <w:t xml:space="preserve"> (and the penalties for late payment of </w:t>
      </w:r>
      <w:r>
        <w:t>those</w:t>
      </w:r>
      <w:r w:rsidRPr="00DC051B">
        <w:t xml:space="preserve"> fee</w:t>
      </w:r>
      <w:r>
        <w:t>s</w:t>
      </w:r>
      <w:r w:rsidRPr="00DC051B">
        <w:t xml:space="preserve">) so long as there are no issues other than the apparent violation that would preclude grant of the </w:t>
      </w:r>
      <w:r>
        <w:t>applications</w:t>
      </w:r>
      <w:r w:rsidRPr="00DC051B">
        <w:t>.</w:t>
      </w:r>
    </w:p>
    <w:p w:rsidR="0099760C" w:rsidRPr="00AF57C0" w:rsidP="0038790B">
      <w:pPr>
        <w:pStyle w:val="Heading2"/>
      </w:pPr>
      <w:r>
        <w:t>Assignment Application</w:t>
      </w:r>
    </w:p>
    <w:p w:rsidR="0099760C" w:rsidP="0099760C">
      <w:pPr>
        <w:pStyle w:val="ParaNum"/>
      </w:pPr>
      <w:bookmarkStart w:id="13" w:name="_Ref507136615"/>
      <w:bookmarkStart w:id="14" w:name="_Ref510521894"/>
      <w:r>
        <w:t xml:space="preserve">We </w:t>
      </w:r>
      <w:r w:rsidR="00DC051B">
        <w:t>find that</w:t>
      </w:r>
      <w:r>
        <w:t xml:space="preserve"> the </w:t>
      </w:r>
      <w:r w:rsidR="00DC051B">
        <w:t xml:space="preserve">K223BJ </w:t>
      </w:r>
      <w:r>
        <w:t xml:space="preserve">Assignment Application </w:t>
      </w:r>
      <w:r w:rsidR="00DC051B">
        <w:t>is defective.</w:t>
      </w:r>
      <w:r>
        <w:t xml:space="preserve">  First, </w:t>
      </w:r>
      <w:r w:rsidR="00DC051B">
        <w:t xml:space="preserve">the assignor’s portion of the application is not signed by an </w:t>
      </w:r>
      <w:r>
        <w:t xml:space="preserve">officer or director of AERS.  Second, </w:t>
      </w:r>
      <w:r w:rsidR="00DC051B">
        <w:t xml:space="preserve">the assignee has not </w:t>
      </w:r>
      <w:r w:rsidR="00D26DB4">
        <w:t xml:space="preserve">indicated </w:t>
      </w:r>
      <w:r w:rsidR="00DC051B">
        <w:t>the title of the individual signing its portion of the application.</w:t>
      </w:r>
      <w:r>
        <w:rPr>
          <w:rStyle w:val="FootnoteReference"/>
        </w:rPr>
        <w:footnoteReference w:id="64"/>
      </w:r>
      <w:r w:rsidR="00F07868">
        <w:t xml:space="preserve">  </w:t>
      </w:r>
      <w:bookmarkEnd w:id="13"/>
      <w:r w:rsidR="00DC051B">
        <w:t>We therefore dismiss the K223BJ Assignment Application as defective</w:t>
      </w:r>
      <w:r>
        <w:t>.</w:t>
      </w:r>
      <w:bookmarkEnd w:id="14"/>
      <w:r w:rsidRPr="0B18EF4F" w:rsidR="00F07868">
        <w:t xml:space="preserve">  </w:t>
      </w:r>
    </w:p>
    <w:p w:rsidR="0099760C" w:rsidP="0099760C">
      <w:pPr>
        <w:pStyle w:val="Heading1"/>
      </w:pPr>
      <w:r>
        <w:t>ordering clauses</w:t>
      </w:r>
    </w:p>
    <w:p w:rsidR="00DC051B" w:rsidRPr="00A25897" w:rsidP="00A2413B">
      <w:pPr>
        <w:pStyle w:val="ParaNum"/>
      </w:pPr>
      <w:r w:rsidRPr="00A25897">
        <w:t xml:space="preserve">Accordingly, </w:t>
      </w:r>
      <w:r w:rsidRPr="00A25897">
        <w:t>IT IS ORDERED that the application</w:t>
      </w:r>
      <w:r w:rsidR="00F97B31">
        <w:t>s</w:t>
      </w:r>
      <w:r w:rsidRPr="00A25897">
        <w:t xml:space="preserve"> to assign the license</w:t>
      </w:r>
      <w:r w:rsidR="00F97B31">
        <w:t>s</w:t>
      </w:r>
      <w:r w:rsidRPr="00A25897">
        <w:t xml:space="preserve"> for K223BJ, Eagle River, Alaska (File No. BA</w:t>
      </w:r>
      <w:r w:rsidR="0094506E">
        <w:t>L</w:t>
      </w:r>
      <w:r w:rsidRPr="00A25897">
        <w:t>FT-20130930ASV)</w:t>
      </w:r>
      <w:r w:rsidR="00F97B31">
        <w:t>, and K287AO, Hope, Alaska (BALFT-20130930ASX),</w:t>
      </w:r>
      <w:r w:rsidRPr="00A25897">
        <w:t xml:space="preserve"> IS DISMISSED.</w:t>
      </w:r>
    </w:p>
    <w:p w:rsidR="00A2413B" w:rsidRPr="00DF080E" w:rsidP="00A2413B">
      <w:pPr>
        <w:pStyle w:val="ParaNum"/>
      </w:pPr>
      <w:r w:rsidRPr="00DF080E">
        <w:t>IT IS ORDERED that the informal objections filed by Turquoise Broadcasting Co. LLC, on May 16, and May 27, 2014, ARE GRANTED IN PART AND OTHERWISE DENIED.</w:t>
      </w:r>
    </w:p>
    <w:p w:rsidR="00A2413B" w:rsidRPr="00DF080E" w:rsidP="00A2413B">
      <w:pPr>
        <w:pStyle w:val="ParaNum"/>
        <w:rPr>
          <w:rStyle w:val="ssleftalign"/>
        </w:rPr>
      </w:pPr>
      <w:r w:rsidRPr="00DF080E">
        <w:t xml:space="preserve">IT IS FURTHER ORDERED, </w:t>
      </w:r>
      <w:r w:rsidRPr="00DF080E">
        <w:rPr>
          <w:rStyle w:val="ssleftalign"/>
        </w:rPr>
        <w:t xml:space="preserve">pursuant to Section </w:t>
      </w:r>
      <w:r w:rsidRPr="00DF080E">
        <w:rPr>
          <w:rStyle w:val="sssh"/>
        </w:rPr>
        <w:t>1.1118</w:t>
      </w:r>
      <w:r w:rsidRPr="00DF080E">
        <w:rPr>
          <w:rStyle w:val="ssleftalign"/>
        </w:rPr>
        <w:t xml:space="preserve">(b) of the Rules, that Alaska Educational Radio System, Inc., will be assessed penalty charges equal to 25 percent of the filing fees for its applications to renew and assign the license of </w:t>
      </w:r>
      <w:r w:rsidRPr="00DF080E" w:rsidR="00DF080E">
        <w:rPr>
          <w:rStyle w:val="ssleftalign"/>
        </w:rPr>
        <w:t>K223BJ</w:t>
      </w:r>
      <w:r w:rsidRPr="00DF080E">
        <w:rPr>
          <w:rStyle w:val="ssleftalign"/>
        </w:rPr>
        <w:t xml:space="preserve">, </w:t>
      </w:r>
      <w:r w:rsidRPr="00DF080E" w:rsidR="00DF080E">
        <w:rPr>
          <w:rStyle w:val="ssleftalign"/>
        </w:rPr>
        <w:t>Eagle</w:t>
      </w:r>
      <w:r w:rsidRPr="00DF080E">
        <w:rPr>
          <w:rStyle w:val="ssleftalign"/>
        </w:rPr>
        <w:t xml:space="preserve"> </w:t>
      </w:r>
      <w:r w:rsidRPr="00DF080E" w:rsidR="00DF080E">
        <w:rPr>
          <w:rStyle w:val="ssleftalign"/>
        </w:rPr>
        <w:t>River</w:t>
      </w:r>
      <w:r w:rsidRPr="00DF080E">
        <w:rPr>
          <w:rStyle w:val="ssleftalign"/>
        </w:rPr>
        <w:t>, Alaska (</w:t>
      </w:r>
      <w:r w:rsidRPr="00DF080E" w:rsidR="00DF080E">
        <w:rPr>
          <w:rStyle w:val="ssleftalign"/>
        </w:rPr>
        <w:t>BRFT-20130925AAF, BALFT-20130930ASV</w:t>
      </w:r>
      <w:r w:rsidRPr="00DF080E">
        <w:rPr>
          <w:rStyle w:val="ssleftalign"/>
        </w:rPr>
        <w:t xml:space="preserve">), in addition to the filing fees. Therefore, it will be billed a total of </w:t>
      </w:r>
      <w:r w:rsidRPr="0012693F">
        <w:rPr>
          <w:rStyle w:val="ssleftalign"/>
        </w:rPr>
        <w:t>$2</w:t>
      </w:r>
      <w:r w:rsidRPr="0012693F" w:rsidR="00B75B6E">
        <w:rPr>
          <w:rStyle w:val="ssleftalign"/>
        </w:rPr>
        <w:t>50</w:t>
      </w:r>
      <w:r w:rsidRPr="0012693F">
        <w:rPr>
          <w:rStyle w:val="ssleftalign"/>
        </w:rPr>
        <w:t>.00</w:t>
      </w:r>
      <w:r w:rsidRPr="00DF080E">
        <w:rPr>
          <w:rStyle w:val="ssleftalign"/>
        </w:rPr>
        <w:t xml:space="preserve"> under separate cover.</w:t>
      </w:r>
      <w:r w:rsidRPr="00DF080E" w:rsidR="00DF080E">
        <w:rPr>
          <w:rStyle w:val="ssleftalign"/>
        </w:rPr>
        <w:t xml:space="preserve">  </w:t>
      </w:r>
    </w:p>
    <w:p w:rsidR="00DF080E" w:rsidRPr="00DF080E" w:rsidP="00DF080E">
      <w:pPr>
        <w:pStyle w:val="ParaNum"/>
      </w:pPr>
      <w:r w:rsidRPr="00DF080E">
        <w:t xml:space="preserve">IT IS FURTHER ORDERED, </w:t>
      </w:r>
      <w:r w:rsidRPr="00DF080E">
        <w:rPr>
          <w:rStyle w:val="ssleftalign"/>
        </w:rPr>
        <w:t xml:space="preserve">pursuant to Section </w:t>
      </w:r>
      <w:r w:rsidRPr="00DF080E">
        <w:rPr>
          <w:rStyle w:val="sssh"/>
        </w:rPr>
        <w:t>1.1118</w:t>
      </w:r>
      <w:r w:rsidRPr="00DF080E">
        <w:rPr>
          <w:rStyle w:val="ssleftalign"/>
        </w:rPr>
        <w:t xml:space="preserve">(b) of the Rules, that Alaska Educational Radio System, Inc., will be assessed a penalty charge equal to 25 percent of the filing fee for its application to renew the license of K300BY, Willow Creek, Alaska (BRFT-20130930ASZ), in addition to the filing fee. Therefore, it will be billed a total of $ </w:t>
      </w:r>
      <w:r w:rsidR="00B75B6E">
        <w:rPr>
          <w:rStyle w:val="ssleftalign"/>
        </w:rPr>
        <w:t>75.00</w:t>
      </w:r>
      <w:r w:rsidRPr="00DF080E">
        <w:rPr>
          <w:rStyle w:val="ssleftalign"/>
        </w:rPr>
        <w:t xml:space="preserve"> under separate cover.</w:t>
      </w:r>
    </w:p>
    <w:p w:rsidR="00DF080E" w:rsidRPr="00F53546" w:rsidP="00A2413B">
      <w:pPr>
        <w:pStyle w:val="ParaNum"/>
      </w:pPr>
      <w:r>
        <w:t xml:space="preserve">IT IS FURTHER ORDERED, </w:t>
      </w:r>
      <w:r>
        <w:rPr>
          <w:rStyle w:val="ssleftalign"/>
        </w:rPr>
        <w:t xml:space="preserve">pursuant to Section </w:t>
      </w:r>
      <w:r>
        <w:rPr>
          <w:rStyle w:val="sssh"/>
        </w:rPr>
        <w:t>1.1118</w:t>
      </w:r>
      <w:r>
        <w:rPr>
          <w:rStyle w:val="ssleftalign"/>
        </w:rPr>
        <w:t xml:space="preserve">(b) of the Rules, that Alaska Educational Radio System, Inc., will be assessed a penalty charge equal to 25 percent of the filing fee for its application to renew the license of K283AZ, Anchorage, Alaska (BRFT-20130930ASY), in addition to the filing fee. Therefore, it will be billed a total of $ </w:t>
      </w:r>
      <w:r w:rsidR="00B75B6E">
        <w:rPr>
          <w:rStyle w:val="ssleftalign"/>
        </w:rPr>
        <w:t>75.00</w:t>
      </w:r>
      <w:r>
        <w:rPr>
          <w:rStyle w:val="ssleftalign"/>
        </w:rPr>
        <w:t xml:space="preserve"> under separate cover.</w:t>
      </w:r>
    </w:p>
    <w:p w:rsidR="0099760C" w:rsidRPr="00DF080E" w:rsidP="0099760C">
      <w:pPr>
        <w:pStyle w:val="ParaNum"/>
      </w:pPr>
      <w:r w:rsidRPr="00DF080E">
        <w:t xml:space="preserve">IT IS ORDERED, pursuant to Section 503(b) of the Communications Act of 1934, as amended, and Sections 0.283 and 1.80 of the Commission’s Rules, that Alaska Educational Radio System, Inc., is hereby NOTIFIED of its APPARENT LIABILITY FOR FORFEITURE in the amount of </w:t>
      </w:r>
      <w:r w:rsidR="00DF080E">
        <w:t>ten thousand dollars ($10</w:t>
      </w:r>
      <w:r w:rsidRPr="00DF080E">
        <w:t xml:space="preserve">,000) for its apparent willful and repeated violations of Sections 74.1263 of the Commission’s Rules. </w:t>
      </w:r>
    </w:p>
    <w:p w:rsidR="0099760C" w:rsidRPr="00DF080E" w:rsidP="004C6A6F">
      <w:pPr>
        <w:pStyle w:val="ParaNum"/>
        <w:widowControl/>
      </w:pPr>
      <w:r w:rsidRPr="00DF080E">
        <w:t>IT IS FURTHER ORDERED, pursuant to Section 1.80 of the Commission’s Rules, that, within thirty (30) days of the release date of this Memorandum Opinion and Order and Notice of Apparent Liability for Forfeiture</w:t>
      </w:r>
      <w:r w:rsidRPr="00DF080E">
        <w:rPr>
          <w:iCs/>
        </w:rPr>
        <w:t>,</w:t>
      </w:r>
      <w:r w:rsidRPr="00DF080E">
        <w:t xml:space="preserve"> Alaska Educational Radio System, Inc., SHALL PAY the full amount of the proposed forfeiture or SHALL FILE a written statement seeking reduction or cancellation of the proposed forfeiture.  </w:t>
      </w:r>
    </w:p>
    <w:p w:rsidR="0099760C" w:rsidRPr="00DF080E" w:rsidP="0099760C">
      <w:pPr>
        <w:pStyle w:val="ParaNum"/>
      </w:pPr>
      <w:r w:rsidRPr="00DF080E">
        <w:t xml:space="preserve"> </w:t>
      </w:r>
      <w:r w:rsidRPr="00DF080E">
        <w:rPr>
          <w:spacing w:val="-2"/>
        </w:rPr>
        <w:t xml:space="preserve">Payment of the forfeiture </w:t>
      </w:r>
      <w:r w:rsidRPr="00DF080E">
        <w:t>must</w:t>
      </w:r>
      <w:r w:rsidRPr="00DF080E">
        <w:rPr>
          <w:spacing w:val="-2"/>
        </w:rPr>
        <w:t xml:space="preserve"> be made by check or similar instrument, payable to the order of the Federal Communications Commission.  The payment must include the NAL/Account Number and FRN Number referenced above.  Payment by check or money order may be mailed to Federal Communications Commission, P.O. Box 979088, St. Louis, MO 63197-9000.  Payment by overnight mail may be sent to U.S. Bank – Government Lockbox #979088, SL-MO-C2-GL, 1005 Convention Plaza, St. Louis, MO 63101.  Payment by wire transfer may be made to ABA Number 021030004, receiving bank TREAS/NYC, and account number 27000001.  For payment by credit card, </w:t>
      </w:r>
      <w:r w:rsidRPr="00DF080E">
        <w:t>an FCC Form 159 (Remittance</w:t>
      </w:r>
      <w:r w:rsidRPr="00DC051B">
        <w:rPr>
          <w:i/>
        </w:rPr>
        <w:t xml:space="preserve"> </w:t>
      </w:r>
      <w:r w:rsidRPr="00DF080E">
        <w:t>Advice) must be submitted.  When completing the FCC Form 159, enter the NAL/Account number in block number 23A (call sign/other ID), and enter the letters “FORF” in block number 24A (payment type code).  Requests for full payment under an installment plan should be sent to:  Chief Financial Officer – Financial Operations, 445 12th Street, S.W., Room 1-A625, Washington, D.C.  20554.</w:t>
      </w:r>
      <w:r>
        <w:rPr>
          <w:rStyle w:val="FootnoteReference"/>
        </w:rPr>
        <w:footnoteReference w:id="65"/>
      </w:r>
      <w:r w:rsidRPr="00DF080E">
        <w:t xml:space="preserve">  Please contact the Financial Operations Group Help Desk at 1-877-480-3201 or Email: </w:t>
      </w:r>
      <w:r>
        <w:fldChar w:fldCharType="begin"/>
      </w:r>
      <w:r>
        <w:instrText xml:space="preserve"> HYPERLINK "mailto:ARINQUIRIES@fcc.gov" \o "mailto:ARINQUIRIES@fcc.gov" </w:instrText>
      </w:r>
      <w:r>
        <w:fldChar w:fldCharType="separate"/>
      </w:r>
      <w:r w:rsidRPr="00DF080E">
        <w:rPr>
          <w:rStyle w:val="Hyperlink"/>
        </w:rPr>
        <w:t>ARINQUIRIES@fcc.gov</w:t>
      </w:r>
      <w:r>
        <w:fldChar w:fldCharType="end"/>
      </w:r>
      <w:r w:rsidRPr="00DF080E">
        <w:t xml:space="preserve"> with any questions regarding payment procedures. </w:t>
      </w:r>
    </w:p>
    <w:p w:rsidR="0099760C" w:rsidRPr="00DF080E" w:rsidP="0099760C">
      <w:pPr>
        <w:pStyle w:val="ParaNum"/>
      </w:pPr>
      <w:r w:rsidRPr="00DF080E">
        <w:t>The response, if any, must be mailed to Office of the Secretary, Federal Communications Commission, 445 12</w:t>
      </w:r>
      <w:r w:rsidRPr="00DF080E">
        <w:rPr>
          <w:vertAlign w:val="superscript"/>
        </w:rPr>
        <w:t>th</w:t>
      </w:r>
      <w:r w:rsidRPr="00DF080E">
        <w:t xml:space="preserve"> Street, S.W., Washington D.C. 20554, ATTN: Albert Shuldiner, and MUST INCLUDE the NAL/Acct. No. referenced above.</w:t>
      </w:r>
    </w:p>
    <w:p w:rsidR="0099760C" w:rsidRPr="00DF080E" w:rsidP="0099760C">
      <w:pPr>
        <w:pStyle w:val="ParaNum"/>
      </w:pPr>
      <w:r w:rsidRPr="00DF080E">
        <w:t xml:space="preserve">The Bureau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DC051B" w:rsidRPr="006E5D4F" w:rsidP="00DC051B">
      <w:pPr>
        <w:pStyle w:val="ParaNum"/>
      </w:pPr>
      <w:r w:rsidRPr="006E5D4F">
        <w:t>IT IS FURTHER ORDERED that Alaska Educational Radio System, Inc., shall place a copy of this Memorandum Opinion and Order and Notice of Apparent Liability for Forfeiture in the files maintained for K223BJ</w:t>
      </w:r>
      <w:r w:rsidRPr="006E5D4F" w:rsidR="006E5D4F">
        <w:t>, K300BY and K283AZ</w:t>
      </w:r>
      <w:r w:rsidRPr="006E5D4F">
        <w:t xml:space="preserve"> pursuant to Section 74.1281 of the Commission’s rules.</w:t>
      </w:r>
    </w:p>
    <w:p w:rsidR="0099760C" w:rsidRPr="006E5D4F" w:rsidP="00DC051B">
      <w:pPr>
        <w:pStyle w:val="ParaNum"/>
      </w:pPr>
      <w:r w:rsidRPr="006E5D4F">
        <w:t>IT IS FURTHER ORDERED that copies of this Memorandum Opinion and Order and Notice of Apparent Liability for Forfeiture shall be sent, by First Class and Certified Mail, Return Receipt Requested, to Alaska Educational Radio System, Inc., 12415 Merlin Drive, Seward, AK 99664, and its counsel, David Tillotson, 4606 Charleston Terrace, N</w:t>
      </w:r>
      <w:r w:rsidR="0029748E">
        <w:t>.</w:t>
      </w:r>
      <w:r w:rsidRPr="006E5D4F">
        <w:t>W</w:t>
      </w:r>
      <w:r w:rsidR="0029748E">
        <w:t>.</w:t>
      </w:r>
      <w:r w:rsidRPr="006E5D4F">
        <w:t>, Washington, DC 20007.</w:t>
      </w:r>
    </w:p>
    <w:p w:rsidR="0099760C" w:rsidRPr="006E5D4F" w:rsidP="0099760C">
      <w:r w:rsidRPr="006E5D4F">
        <w:tab/>
      </w:r>
      <w:r w:rsidRPr="006E5D4F">
        <w:tab/>
      </w:r>
      <w:r w:rsidRPr="006E5D4F">
        <w:tab/>
      </w:r>
      <w:r w:rsidRPr="006E5D4F">
        <w:tab/>
      </w:r>
      <w:r w:rsidRPr="006E5D4F">
        <w:tab/>
      </w:r>
      <w:r w:rsidRPr="006E5D4F">
        <w:tab/>
      </w:r>
      <w:r w:rsidRPr="006E5D4F">
        <w:tab/>
      </w:r>
      <w:r w:rsidRPr="006E5D4F">
        <w:tab/>
      </w:r>
      <w:r w:rsidRPr="006E5D4F">
        <w:tab/>
      </w:r>
      <w:r w:rsidRPr="006E5D4F">
        <w:tab/>
      </w:r>
      <w:r w:rsidRPr="006E5D4F">
        <w:tab/>
      </w:r>
    </w:p>
    <w:p w:rsidR="0099760C" w:rsidP="0099760C">
      <w:pPr>
        <w:tabs>
          <w:tab w:val="left" w:pos="4320"/>
        </w:tabs>
      </w:pPr>
      <w:r>
        <w:tab/>
        <w:t>FEDERAL COMMUNICATIONS COMMISSION</w:t>
      </w:r>
    </w:p>
    <w:p w:rsidR="0099760C" w:rsidP="0099760C"/>
    <w:p w:rsidR="0099760C" w:rsidP="0099760C"/>
    <w:p w:rsidR="0099760C" w:rsidP="0099760C"/>
    <w:p w:rsidR="0099760C" w:rsidP="0099760C"/>
    <w:p w:rsidR="0099760C" w:rsidP="0099760C">
      <w:r>
        <w:tab/>
      </w:r>
      <w:r>
        <w:tab/>
      </w:r>
      <w:r>
        <w:tab/>
      </w:r>
      <w:r>
        <w:tab/>
      </w:r>
      <w:r>
        <w:tab/>
      </w:r>
      <w:r>
        <w:tab/>
        <w:t>Albert Shuldiner</w:t>
      </w:r>
    </w:p>
    <w:p w:rsidR="0099760C" w:rsidP="0099760C">
      <w:r>
        <w:tab/>
      </w:r>
      <w:r>
        <w:tab/>
      </w:r>
      <w:r>
        <w:tab/>
      </w:r>
      <w:r>
        <w:tab/>
      </w:r>
      <w:r>
        <w:tab/>
      </w:r>
      <w:r>
        <w:tab/>
        <w:t>Chief, Audio Division</w:t>
      </w:r>
    </w:p>
    <w:p w:rsidR="0099760C" w:rsidRPr="00FC7359" w:rsidP="00A75B3F">
      <w:r>
        <w:tab/>
      </w:r>
      <w:r>
        <w:tab/>
      </w:r>
      <w:r>
        <w:tab/>
      </w:r>
      <w:r>
        <w:tab/>
      </w:r>
      <w:r>
        <w:tab/>
      </w:r>
      <w:r>
        <w:tab/>
        <w:t>Media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F5" w:rsidP="0055614C">
    <w:pPr>
      <w:pStyle w:val="Footer"/>
      <w:framePr w:wrap="around" w:vAnchor="text" w:hAnchor="margin" w:xAlign="center" w:y="1"/>
    </w:pPr>
    <w:r>
      <w:fldChar w:fldCharType="begin"/>
    </w:r>
    <w:r>
      <w:instrText xml:space="preserve">PAGE  </w:instrText>
    </w:r>
    <w:r>
      <w:fldChar w:fldCharType="separate"/>
    </w:r>
    <w:r>
      <w:fldChar w:fldCharType="end"/>
    </w:r>
  </w:p>
  <w:p w:rsidR="00575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F5" w:rsidP="0055614C">
    <w:pPr>
      <w:pStyle w:val="Footer"/>
      <w:framePr w:wrap="around" w:vAnchor="text" w:hAnchor="margin" w:xAlign="center" w:y="1"/>
    </w:pPr>
    <w:r>
      <w:fldChar w:fldCharType="begin"/>
    </w:r>
    <w:r>
      <w:instrText xml:space="preserve">PAGE  </w:instrText>
    </w:r>
    <w:r>
      <w:fldChar w:fldCharType="separate"/>
    </w:r>
    <w:r>
      <w:t>11</w:t>
    </w:r>
    <w:r>
      <w:fldChar w:fldCharType="end"/>
    </w:r>
  </w:p>
  <w:p w:rsidR="005751F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F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6EB5">
      <w:r>
        <w:separator/>
      </w:r>
    </w:p>
  </w:footnote>
  <w:footnote w:type="continuationSeparator" w:id="1">
    <w:p w:rsidR="00FD6EB5" w:rsidP="00C721AC">
      <w:pPr>
        <w:spacing w:before="120"/>
        <w:rPr>
          <w:sz w:val="20"/>
        </w:rPr>
      </w:pPr>
      <w:r>
        <w:rPr>
          <w:sz w:val="20"/>
        </w:rPr>
        <w:t xml:space="preserve">(Continued from previous page)  </w:t>
      </w:r>
      <w:r>
        <w:rPr>
          <w:sz w:val="20"/>
        </w:rPr>
        <w:separator/>
      </w:r>
    </w:p>
  </w:footnote>
  <w:footnote w:type="continuationNotice" w:id="2">
    <w:p w:rsidR="00FD6EB5" w:rsidP="00C721AC">
      <w:pPr>
        <w:jc w:val="right"/>
        <w:rPr>
          <w:sz w:val="20"/>
        </w:rPr>
      </w:pPr>
      <w:r>
        <w:rPr>
          <w:sz w:val="20"/>
        </w:rPr>
        <w:t>(continued….)</w:t>
      </w:r>
    </w:p>
  </w:footnote>
  <w:footnote w:id="3">
    <w:p w:rsidR="005751F5">
      <w:pPr>
        <w:pStyle w:val="FootnoteText"/>
      </w:pPr>
      <w:r>
        <w:rPr>
          <w:rStyle w:val="FootnoteReference"/>
        </w:rPr>
        <w:footnoteRef/>
      </w:r>
      <w:r>
        <w:t xml:space="preserve"> File Nos. BRFT-20130930AAF (K223BJ Renewal Application); BRFT-20130930ASZ (K300BY Renewal Application); BRFT-20130930ASY (K283AZ Renewal Application) (collectively, Renewal Applications).</w:t>
      </w:r>
    </w:p>
  </w:footnote>
  <w:footnote w:id="4">
    <w:p w:rsidR="005751F5" w:rsidP="009B23D3">
      <w:pPr>
        <w:pStyle w:val="FootnoteText"/>
        <w:spacing w:before="120"/>
      </w:pPr>
      <w:r>
        <w:rPr>
          <w:rStyle w:val="FootnoteReference"/>
        </w:rPr>
        <w:footnoteRef/>
      </w:r>
      <w:r>
        <w:t xml:space="preserve"> File No. BALFT-20130930ASV (K223BJ Assignment Application).  The K223BJ Assignment Application also seeks authority to assign to Kenai Cares the licenses of two additional translators licensed to AERS:  DK287AO, Hope, Alaska; and K279BC, Kasilof, Alaska.  DK287AO’s license expired by operation of law, and was cancelled on May 11, 2015.  </w:t>
      </w:r>
      <w:r w:rsidRPr="00697231">
        <w:rPr>
          <w:i/>
        </w:rPr>
        <w:t>See Broadcast Actions</w:t>
      </w:r>
      <w:r>
        <w:t xml:space="preserve">, Public Notice, Report No. 48489 (MB May 14, 2015); </w:t>
      </w:r>
      <w:r w:rsidRPr="00697231">
        <w:rPr>
          <w:i/>
        </w:rPr>
        <w:t>K287AO, Hope, AK</w:t>
      </w:r>
      <w:r>
        <w:t xml:space="preserve">, Letter Order (MB May 23, 2015).   Accordingly, we </w:t>
      </w:r>
      <w:r w:rsidR="00032882">
        <w:t>dismiss</w:t>
      </w:r>
      <w:r>
        <w:t xml:space="preserve"> as moot that portion of the Assignment Application related to DK28</w:t>
      </w:r>
      <w:r w:rsidR="00032882">
        <w:t xml:space="preserve">7AO.  </w:t>
      </w:r>
      <w:r w:rsidRPr="00032882" w:rsidR="00032882">
        <w:rPr>
          <w:i/>
        </w:rPr>
        <w:t>See supra</w:t>
      </w:r>
      <w:r w:rsidR="00032882">
        <w:t xml:space="preserve"> para. </w:t>
      </w:r>
      <w:r w:rsidRPr="00F53546" w:rsidR="00F53546">
        <w:t>23</w:t>
      </w:r>
      <w:r w:rsidR="00032882">
        <w:t>.</w:t>
      </w:r>
      <w:r>
        <w:t xml:space="preserve">  We consider the portion of the Assignment Application related to K279BC in a separate decision.</w:t>
      </w:r>
    </w:p>
  </w:footnote>
  <w:footnote w:id="5">
    <w:p w:rsidR="005751F5" w:rsidP="00260118">
      <w:pPr>
        <w:pStyle w:val="FootnoteText"/>
        <w:spacing w:before="120"/>
      </w:pPr>
      <w:r>
        <w:rPr>
          <w:rStyle w:val="FootnoteReference"/>
        </w:rPr>
        <w:footnoteRef/>
      </w:r>
      <w:r>
        <w:t xml:space="preserve"> </w:t>
      </w:r>
      <w:r w:rsidRPr="004858F6">
        <w:t xml:space="preserve">Turquoise </w:t>
      </w:r>
      <w:r>
        <w:t>Informal Objection to the Renewal of Alaska Educational Radio System, Inc. (AERS) FM Translator Station K223BJ, Eagle River, AK</w:t>
      </w:r>
      <w:r w:rsidRPr="004858F6">
        <w:t xml:space="preserve"> </w:t>
      </w:r>
      <w:r>
        <w:t xml:space="preserve">(May 16, 2014) </w:t>
      </w:r>
      <w:r w:rsidRPr="004858F6">
        <w:t>(</w:t>
      </w:r>
      <w:r>
        <w:t xml:space="preserve">K223BJ </w:t>
      </w:r>
      <w:r w:rsidRPr="004858F6">
        <w:t xml:space="preserve">Renewal Objection); </w:t>
      </w:r>
      <w:r>
        <w:t>Turquoise Objection to K300BY License Renewal (K300BY Renewal Objection)</w:t>
      </w:r>
      <w:r w:rsidR="00A25897">
        <w:t xml:space="preserve"> (May 27, 2014)</w:t>
      </w:r>
      <w:r>
        <w:t xml:space="preserve">; </w:t>
      </w:r>
      <w:r w:rsidRPr="004858F6">
        <w:t>Turquoise Objection</w:t>
      </w:r>
      <w:r>
        <w:t xml:space="preserve"> to Assignment K223BJ, K279BC, and K287AO (May 27, 2014) (K223BJ Assignment Objection) (collectively, Objections).  Turquoise did not file an informal objection against the K283AZ Renewal Application.</w:t>
      </w:r>
    </w:p>
  </w:footnote>
  <w:footnote w:id="6">
    <w:p w:rsidR="005751F5" w:rsidRPr="004D759B" w:rsidP="00260118">
      <w:pPr>
        <w:pStyle w:val="FootnoteText"/>
      </w:pPr>
      <w:r w:rsidRPr="004D759B">
        <w:rPr>
          <w:rStyle w:val="FootnoteReference"/>
        </w:rPr>
        <w:footnoteRef/>
      </w:r>
      <w:r w:rsidRPr="004D759B">
        <w:t xml:space="preserve"> </w:t>
      </w:r>
      <w:r w:rsidRPr="004D759B">
        <w:rPr>
          <w:i/>
        </w:rPr>
        <w:t xml:space="preserve">See </w:t>
      </w:r>
      <w:r>
        <w:t>47 CFR § 74.1263</w:t>
      </w:r>
      <w:r w:rsidR="00C96812">
        <w:t>(c)</w:t>
      </w:r>
      <w:r>
        <w:t>.</w:t>
      </w:r>
    </w:p>
  </w:footnote>
  <w:footnote w:id="7">
    <w:p w:rsidR="005751F5" w:rsidRPr="002C2030" w:rsidP="00FD3CE9">
      <w:pPr>
        <w:spacing w:after="120"/>
        <w:rPr>
          <w:sz w:val="20"/>
        </w:rPr>
      </w:pPr>
      <w:r w:rsidRPr="002C2030">
        <w:rPr>
          <w:sz w:val="20"/>
          <w:vertAlign w:val="superscript"/>
        </w:rPr>
        <w:footnoteRef/>
      </w:r>
      <w:r w:rsidRPr="002C2030">
        <w:rPr>
          <w:sz w:val="20"/>
        </w:rPr>
        <w:t xml:space="preserve"> </w:t>
      </w:r>
      <w:r w:rsidRPr="00BE4092">
        <w:rPr>
          <w:i/>
          <w:sz w:val="20"/>
        </w:rPr>
        <w:t>See infra</w:t>
      </w:r>
      <w:r w:rsidRPr="00BE4092">
        <w:rPr>
          <w:sz w:val="20"/>
        </w:rPr>
        <w:t xml:space="preserve"> at para. </w:t>
      </w:r>
      <w:r w:rsidR="00032882">
        <w:rPr>
          <w:sz w:val="20"/>
        </w:rPr>
        <w:t>22</w:t>
      </w:r>
      <w:r w:rsidRPr="001D1DD8">
        <w:rPr>
          <w:sz w:val="20"/>
        </w:rPr>
        <w:t>.</w:t>
      </w:r>
    </w:p>
  </w:footnote>
  <w:footnote w:id="8">
    <w:p w:rsidR="005751F5">
      <w:pPr>
        <w:pStyle w:val="FootnoteText"/>
      </w:pPr>
      <w:r>
        <w:rPr>
          <w:rStyle w:val="FootnoteReference"/>
        </w:rPr>
        <w:footnoteRef/>
      </w:r>
      <w:r>
        <w:t xml:space="preserve"> </w:t>
      </w:r>
      <w:r w:rsidRPr="00FD3CE9">
        <w:t xml:space="preserve">In addition, Turquoise attaches copies of objections that it has filed against applications to renew and/or assign the license of another AERS station.  </w:t>
      </w:r>
      <w:r w:rsidRPr="00C96812">
        <w:rPr>
          <w:i/>
        </w:rPr>
        <w:t>See</w:t>
      </w:r>
      <w:r w:rsidRPr="00FD3CE9">
        <w:t xml:space="preserve"> K223BJ Renewal Objection at Attach. 1; K223BJ As</w:t>
      </w:r>
      <w:r>
        <w:t>signment Objection at Attach. 1</w:t>
      </w:r>
      <w:r w:rsidRPr="00FD3CE9">
        <w:t>.  We address these objections in a decision being released concurrently with this NAL.</w:t>
      </w:r>
      <w:r>
        <w:t xml:space="preserve">  </w:t>
      </w:r>
      <w:r w:rsidRPr="00C96812" w:rsidR="006043F5">
        <w:rPr>
          <w:i/>
        </w:rPr>
        <w:t>Alaska Educ</w:t>
      </w:r>
      <w:r w:rsidR="00C96812">
        <w:rPr>
          <w:i/>
        </w:rPr>
        <w:t>.</w:t>
      </w:r>
      <w:r w:rsidRPr="00C96812" w:rsidR="006043F5">
        <w:rPr>
          <w:i/>
        </w:rPr>
        <w:t xml:space="preserve"> Radio Sys</w:t>
      </w:r>
      <w:r w:rsidR="00C96812">
        <w:rPr>
          <w:i/>
        </w:rPr>
        <w:t>.</w:t>
      </w:r>
      <w:r w:rsidRPr="00C96812" w:rsidR="006043F5">
        <w:rPr>
          <w:i/>
        </w:rPr>
        <w:t>, Inc.</w:t>
      </w:r>
      <w:r w:rsidR="006043F5">
        <w:t>, Memorandum Opinion and Order and Notice of Apparent Liability for Forfeiture, DA 18-</w:t>
      </w:r>
      <w:r w:rsidRPr="004D16FB" w:rsidR="004D16FB">
        <w:t>737</w:t>
      </w:r>
      <w:r w:rsidR="00AB2BB9">
        <w:t xml:space="preserve"> (MB July</w:t>
      </w:r>
      <w:r w:rsidR="006043F5">
        <w:t xml:space="preserve"> </w:t>
      </w:r>
      <w:r w:rsidRPr="00032882" w:rsidR="00032882">
        <w:t>18</w:t>
      </w:r>
      <w:r w:rsidR="006043F5">
        <w:t>, 2018) (</w:t>
      </w:r>
      <w:r w:rsidRPr="006043F5" w:rsidR="006043F5">
        <w:rPr>
          <w:i/>
        </w:rPr>
        <w:t>KABN-FM Order</w:t>
      </w:r>
      <w:r w:rsidR="006043F5">
        <w:t>).</w:t>
      </w:r>
    </w:p>
  </w:footnote>
  <w:footnote w:id="9">
    <w:p w:rsidR="005751F5" w:rsidP="00BD19C6">
      <w:pPr>
        <w:pStyle w:val="FootnoteText"/>
        <w:spacing w:before="120"/>
      </w:pPr>
      <w:r w:rsidRPr="001D1DD8">
        <w:rPr>
          <w:rStyle w:val="FootnoteReference"/>
        </w:rPr>
        <w:footnoteRef/>
      </w:r>
      <w:r w:rsidRPr="001D1DD8">
        <w:t xml:space="preserve"> Dunham Response to Informal Objection of Turquoise Broadcasting Company LLC Described As “AERS – K223BJ Eagle River” and Alternatively Described As “Objection to Assignment and License Renewal” (June 9, 2014) (</w:t>
      </w:r>
      <w:r>
        <w:t xml:space="preserve">K223BJ </w:t>
      </w:r>
      <w:r w:rsidRPr="001D1DD8">
        <w:t>Renewal Opposition); Dunham Response to Informal Objection of Turquoise Broadcasting Company LLC Described As “Objection to Assignment K223BJ, K279BC, and K287AO” (June 9, 2014) (</w:t>
      </w:r>
      <w:r>
        <w:t xml:space="preserve">K223BJ </w:t>
      </w:r>
      <w:r w:rsidRPr="001D1DD8">
        <w:t>Assignment Opposition).</w:t>
      </w:r>
    </w:p>
  </w:footnote>
  <w:footnote w:id="10">
    <w:p w:rsidR="005751F5">
      <w:pPr>
        <w:pStyle w:val="FootnoteText"/>
      </w:pPr>
      <w:r>
        <w:rPr>
          <w:rStyle w:val="FootnoteReference"/>
        </w:rPr>
        <w:footnoteRef/>
      </w:r>
      <w:r>
        <w:t xml:space="preserve"> </w:t>
      </w:r>
      <w:r w:rsidRPr="002233DB">
        <w:t xml:space="preserve">Turquoise also urges the Commission to look into the relationship between Wolfgang Kurtz, the principal of AERS, and Charles Dunham (Dunham), an officer and director of Kenai Cares, who Turquoise alleges amended the K300BY Renewal Application.  K300BY Renewal Objection.  However, the Commission’s records do not reflect any amendments to the K300BY Renewal Application.  Further Dunham has stated that he has no relationship with the Translator.  Dunham Response to Informal Objection (June 9, 2014) (K300BY </w:t>
      </w:r>
      <w:r>
        <w:t xml:space="preserve">Renewal </w:t>
      </w:r>
      <w:r w:rsidRPr="002233DB">
        <w:t xml:space="preserve">Opposition).  Accordingly, we do not consider this allegation herein.  </w:t>
      </w:r>
      <w:r>
        <w:t xml:space="preserve">Further, just as it did in the K223BJ Renewal and Assignment Objections, Turquoise attaches </w:t>
      </w:r>
      <w:r w:rsidRPr="00FD3CE9">
        <w:t xml:space="preserve">copies of objections that it has filed against applications to renew and/or assign the license of another AERS station.  K300BY Renewal Objection at Attach. 1.  </w:t>
      </w:r>
      <w:r>
        <w:t xml:space="preserve">As noted </w:t>
      </w:r>
      <w:r w:rsidRPr="001F526A">
        <w:rPr>
          <w:i/>
        </w:rPr>
        <w:t>supra</w:t>
      </w:r>
      <w:r>
        <w:t xml:space="preserve"> at </w:t>
      </w:r>
      <w:r w:rsidRPr="0038790B">
        <w:t>n</w:t>
      </w:r>
      <w:r w:rsidRPr="0038790B" w:rsidR="00C96812">
        <w:t>ote</w:t>
      </w:r>
      <w:r w:rsidRPr="0038790B">
        <w:t xml:space="preserve"> 6, we</w:t>
      </w:r>
      <w:r w:rsidRPr="00FD3CE9">
        <w:t xml:space="preserve"> address these objections in a decision being released concurrently with this NAL.</w:t>
      </w:r>
      <w:r>
        <w:t xml:space="preserve">  </w:t>
      </w:r>
    </w:p>
  </w:footnote>
  <w:footnote w:id="11">
    <w:p w:rsidR="005751F5">
      <w:pPr>
        <w:pStyle w:val="FootnoteText"/>
      </w:pPr>
      <w:r>
        <w:rPr>
          <w:rStyle w:val="FootnoteReference"/>
        </w:rPr>
        <w:footnoteRef/>
      </w:r>
      <w:r>
        <w:t xml:space="preserve"> K300BY Renewal Opposition.</w:t>
      </w:r>
    </w:p>
  </w:footnote>
  <w:footnote w:id="12">
    <w:p w:rsidR="006F2FEC">
      <w:pPr>
        <w:pStyle w:val="FootnoteText"/>
      </w:pPr>
      <w:r>
        <w:rPr>
          <w:rStyle w:val="FootnoteReference"/>
        </w:rPr>
        <w:footnoteRef/>
      </w:r>
      <w:r>
        <w:t xml:space="preserve"> </w:t>
      </w:r>
      <w:r w:rsidRPr="006F2FEC">
        <w:rPr>
          <w:i/>
        </w:rPr>
        <w:t>Id</w:t>
      </w:r>
      <w:r>
        <w:t>.</w:t>
      </w:r>
    </w:p>
  </w:footnote>
  <w:footnote w:id="13">
    <w:p w:rsidR="006F2FEC">
      <w:pPr>
        <w:pStyle w:val="FootnoteText"/>
      </w:pPr>
      <w:r>
        <w:rPr>
          <w:rStyle w:val="FootnoteReference"/>
        </w:rPr>
        <w:footnoteRef/>
      </w:r>
      <w:r>
        <w:t xml:space="preserve"> </w:t>
      </w:r>
      <w:r w:rsidRPr="006F2FEC">
        <w:rPr>
          <w:i/>
        </w:rPr>
        <w:t>Id</w:t>
      </w:r>
      <w:r>
        <w:t>.</w:t>
      </w:r>
    </w:p>
  </w:footnote>
  <w:footnote w:id="14">
    <w:p w:rsidR="006F2FEC">
      <w:pPr>
        <w:pStyle w:val="FootnoteText"/>
      </w:pPr>
      <w:r>
        <w:rPr>
          <w:rStyle w:val="FootnoteReference"/>
        </w:rPr>
        <w:footnoteRef/>
      </w:r>
      <w:r>
        <w:t xml:space="preserve"> </w:t>
      </w:r>
      <w:r w:rsidRPr="006F2FEC">
        <w:rPr>
          <w:i/>
        </w:rPr>
        <w:t>Id</w:t>
      </w:r>
      <w:r>
        <w:t>.</w:t>
      </w:r>
    </w:p>
  </w:footnote>
  <w:footnote w:id="15">
    <w:p w:rsidR="005751F5" w:rsidP="00964410">
      <w:pPr>
        <w:pStyle w:val="FootnoteText"/>
      </w:pPr>
      <w:r>
        <w:rPr>
          <w:rStyle w:val="FootnoteReference"/>
        </w:rPr>
        <w:footnoteRef/>
      </w:r>
      <w:r>
        <w:t xml:space="preserve"> K223BJ Renewal Opposition; K223BJ Assignment Opposition; K300BY Renewal Opposition.</w:t>
      </w:r>
    </w:p>
  </w:footnote>
  <w:footnote w:id="16">
    <w:p w:rsidR="00D9599E">
      <w:pPr>
        <w:pStyle w:val="FootnoteText"/>
      </w:pPr>
      <w:r>
        <w:rPr>
          <w:rStyle w:val="FootnoteReference"/>
        </w:rPr>
        <w:footnoteRef/>
      </w:r>
      <w:r>
        <w:t xml:space="preserve"> </w:t>
      </w:r>
      <w:r>
        <w:rPr>
          <w:i/>
          <w:snapToGrid w:val="0"/>
        </w:rPr>
        <w:t>See License Renewal Applications of Certain Broadcast Stations Licensed for and Serving the State of Mississippi</w:t>
      </w:r>
      <w:r>
        <w:rPr>
          <w:snapToGrid w:val="0"/>
        </w:rPr>
        <w:t xml:space="preserve">, Memorandum Opinion and Order, 59 FCC2d 1335, 1337 para. 6 (1976).  </w:t>
      </w:r>
      <w:r>
        <w:rPr>
          <w:i/>
          <w:snapToGrid w:val="0"/>
        </w:rPr>
        <w:t>See also, e.g.</w:t>
      </w:r>
      <w:r>
        <w:rPr>
          <w:snapToGrid w:val="0"/>
        </w:rPr>
        <w:t xml:space="preserve">, </w:t>
      </w:r>
      <w:r>
        <w:rPr>
          <w:i/>
          <w:snapToGrid w:val="0"/>
        </w:rPr>
        <w:t>WFRM(AM), Coudersport, Pennsylvania</w:t>
      </w:r>
      <w:r>
        <w:rPr>
          <w:snapToGrid w:val="0"/>
        </w:rPr>
        <w:t>, Letter Order, 24 FCC Rcd 11814, 11815 (MB 2009) (noting that pleading was defective as a petition to deny due to lack of service (and another unrelated defect) but treating pleading as informal objection).</w:t>
      </w:r>
    </w:p>
  </w:footnote>
  <w:footnote w:id="17">
    <w:p w:rsidR="005751F5" w:rsidRPr="000604C2" w:rsidP="00964410">
      <w:pPr>
        <w:pStyle w:val="FootnoteText"/>
      </w:pPr>
      <w:r w:rsidRPr="000604C2">
        <w:rPr>
          <w:rStyle w:val="FootnoteReference"/>
        </w:rPr>
        <w:footnoteRef/>
      </w:r>
      <w:r w:rsidRPr="000604C2">
        <w:t xml:space="preserve"> </w:t>
      </w:r>
      <w:r w:rsidRPr="000604C2">
        <w:rPr>
          <w:i/>
        </w:rPr>
        <w:t>Alaska Educ</w:t>
      </w:r>
      <w:r w:rsidR="00C96812">
        <w:rPr>
          <w:i/>
        </w:rPr>
        <w:t>.</w:t>
      </w:r>
      <w:r w:rsidRPr="000604C2">
        <w:rPr>
          <w:i/>
        </w:rPr>
        <w:t xml:space="preserve"> Radio Sys</w:t>
      </w:r>
      <w:r w:rsidR="00C96812">
        <w:rPr>
          <w:i/>
        </w:rPr>
        <w:t>.</w:t>
      </w:r>
      <w:r w:rsidRPr="000604C2">
        <w:rPr>
          <w:i/>
        </w:rPr>
        <w:t>, Inc.</w:t>
      </w:r>
      <w:r w:rsidRPr="000604C2">
        <w:t>, Order and Notice of Apparent Liability for Forfeiture, 24 FCC Rcd 14657 (MB 2009) (2009 NAL).</w:t>
      </w:r>
    </w:p>
  </w:footnote>
  <w:footnote w:id="18">
    <w:p w:rsidR="005751F5" w:rsidP="00964410">
      <w:pPr>
        <w:pStyle w:val="FootnoteText"/>
      </w:pPr>
      <w:r>
        <w:rPr>
          <w:rStyle w:val="FootnoteReference"/>
        </w:rPr>
        <w:footnoteRef/>
      </w:r>
      <w:r>
        <w:t xml:space="preserve"> K223BJ Renewal Objection; K223BJ Assignment Objection; K300BY Renewal Objection.</w:t>
      </w:r>
    </w:p>
  </w:footnote>
  <w:footnote w:id="19">
    <w:p w:rsidR="005751F5" w:rsidP="00964410">
      <w:pPr>
        <w:pStyle w:val="FootnoteText"/>
      </w:pPr>
      <w:r>
        <w:rPr>
          <w:rStyle w:val="FootnoteReference"/>
        </w:rPr>
        <w:footnoteRef/>
      </w:r>
      <w:r>
        <w:t xml:space="preserve"> </w:t>
      </w:r>
      <w:r w:rsidRPr="000604C2">
        <w:rPr>
          <w:i/>
        </w:rPr>
        <w:t>Amendment of Parts 0 and 1 of the Commission's Rules</w:t>
      </w:r>
      <w:r w:rsidRPr="000604C2">
        <w:t>, Report and Order, 19 FCC Rcd 6540, 6542</w:t>
      </w:r>
      <w:r>
        <w:t xml:space="preserve"> n. 16 (2004).  </w:t>
      </w:r>
      <w:r w:rsidRPr="000604C2">
        <w:rPr>
          <w:i/>
        </w:rPr>
        <w:t>See also</w:t>
      </w:r>
      <w:r w:rsidRPr="000604C2">
        <w:t xml:space="preserve"> 47 CFR §§ 1.1901(defining the terms “claim” and “debt” to include “forfeitures issued after a notice of apparent liability that have been partially paid or for which a court of competent jurisdiction has ordered payment and such order is final”); 1.1905 (providing that “the assessment and collection of monetary forfeitures imposed by the Commission will be governed initially by the procedures prescribed by 47 U.S.C. 503, 504 and 47 CFR 1.80” and that, “[a]fter compliance with those procedures, the Commission may determine that the collection of a monetary forfeiture under the collection alternatives prescribed by this subpart is appropriate but need not duplicate administrative or other proceedings”).</w:t>
      </w:r>
      <w:r w:rsidRPr="008736BB">
        <w:rPr>
          <w:sz w:val="22"/>
          <w:szCs w:val="22"/>
        </w:rPr>
        <w:t xml:space="preserve">  </w:t>
      </w:r>
    </w:p>
  </w:footnote>
  <w:footnote w:id="20">
    <w:p w:rsidR="005751F5">
      <w:pPr>
        <w:pStyle w:val="FootnoteText"/>
      </w:pPr>
      <w:r>
        <w:rPr>
          <w:rStyle w:val="FootnoteReference"/>
        </w:rPr>
        <w:footnoteRef/>
      </w:r>
      <w:r>
        <w:t xml:space="preserve"> In a related order issued today, the 2009 NAL is being cancelled.</w:t>
      </w:r>
      <w:r w:rsidR="006043F5">
        <w:t xml:space="preserve">  </w:t>
      </w:r>
      <w:r w:rsidRPr="006043F5" w:rsidR="006043F5">
        <w:rPr>
          <w:i/>
        </w:rPr>
        <w:t>See</w:t>
      </w:r>
      <w:r w:rsidR="006043F5">
        <w:t xml:space="preserve"> </w:t>
      </w:r>
      <w:r w:rsidRPr="006043F5" w:rsidR="006043F5">
        <w:rPr>
          <w:i/>
        </w:rPr>
        <w:t>KABN-FM Order</w:t>
      </w:r>
      <w:r w:rsidR="006043F5">
        <w:t>, DA 18-</w:t>
      </w:r>
      <w:r w:rsidRPr="004D16FB" w:rsidR="004D16FB">
        <w:t>737</w:t>
      </w:r>
      <w:r w:rsidR="00032882">
        <w:t>, at paras. 5 and 22</w:t>
      </w:r>
      <w:r w:rsidR="006043F5">
        <w:t>.</w:t>
      </w:r>
    </w:p>
  </w:footnote>
  <w:footnote w:id="21">
    <w:p w:rsidR="005751F5">
      <w:pPr>
        <w:pStyle w:val="FootnoteText"/>
      </w:pPr>
      <w:r>
        <w:rPr>
          <w:rStyle w:val="FootnoteReference"/>
        </w:rPr>
        <w:footnoteRef/>
      </w:r>
      <w:r>
        <w:t xml:space="preserve"> 47 CFR § 74.1263</w:t>
      </w:r>
      <w:r w:rsidR="00307A37">
        <w:t>(c)</w:t>
      </w:r>
      <w:r>
        <w:t xml:space="preserve">.  </w:t>
      </w:r>
      <w:r w:rsidRPr="000617A4">
        <w:rPr>
          <w:i/>
        </w:rPr>
        <w:t>See also</w:t>
      </w:r>
      <w:r>
        <w:t xml:space="preserve"> Renewal Objection (alleging “AERS failed to request STAs for K223BJ that would coincide with the silent operation of the primary station being rebroadcast”); Assignment Objection (same).  </w:t>
      </w:r>
    </w:p>
  </w:footnote>
  <w:footnote w:id="22">
    <w:p w:rsidR="005751F5">
      <w:pPr>
        <w:pStyle w:val="FootnoteText"/>
      </w:pPr>
      <w:r>
        <w:rPr>
          <w:rStyle w:val="FootnoteReference"/>
        </w:rPr>
        <w:footnoteRef/>
      </w:r>
      <w:r>
        <w:t xml:space="preserve"> </w:t>
      </w:r>
      <w:r w:rsidRPr="00624E36">
        <w:rPr>
          <w:i/>
        </w:rPr>
        <w:t>See</w:t>
      </w:r>
      <w:r>
        <w:t xml:space="preserve"> File Nos. BLFT-20080303AAP; BLFT-20090511AGM; </w:t>
      </w:r>
      <w:r w:rsidR="00F85FA8">
        <w:t xml:space="preserve">K223BJ </w:t>
      </w:r>
      <w:r>
        <w:t xml:space="preserve">Renewal Application.  As originally filed, the </w:t>
      </w:r>
      <w:r w:rsidR="00F85FA8">
        <w:t xml:space="preserve">K223BJ </w:t>
      </w:r>
      <w:r>
        <w:t>Renewal Appli</w:t>
      </w:r>
      <w:r w:rsidR="00F85FA8">
        <w:t xml:space="preserve">cation listed KKNI-FM as the K223BJ’s </w:t>
      </w:r>
      <w:r>
        <w:t xml:space="preserve">primary station.  The </w:t>
      </w:r>
      <w:r w:rsidR="00950637">
        <w:t>K223BJ</w:t>
      </w:r>
      <w:r w:rsidR="00F85FA8">
        <w:t xml:space="preserve"> </w:t>
      </w:r>
      <w:r>
        <w:t xml:space="preserve">Renewal Application subsequently was amended to list KABN-FM </w:t>
      </w:r>
      <w:r w:rsidR="00F85FA8">
        <w:t xml:space="preserve">as K223BJ’s </w:t>
      </w:r>
      <w:r>
        <w:t xml:space="preserve">primary station.  However, Dunham has explained that Commission staff requested that the </w:t>
      </w:r>
      <w:r w:rsidR="00F85FA8">
        <w:t xml:space="preserve">K223BJ </w:t>
      </w:r>
      <w:r>
        <w:t xml:space="preserve">Renewal Application be amended to reflect the primary station that Kenai Cares proposes to rebroadcast if the Commission approves the </w:t>
      </w:r>
      <w:r w:rsidR="00C94C08">
        <w:t xml:space="preserve">K223BJ </w:t>
      </w:r>
      <w:r>
        <w:t xml:space="preserve">Assignment Application.  </w:t>
      </w:r>
      <w:r w:rsidR="00F85FA8">
        <w:t xml:space="preserve">K223BJ </w:t>
      </w:r>
      <w:r>
        <w:t xml:space="preserve">Renewal Opposition at 1; </w:t>
      </w:r>
      <w:r w:rsidR="00F85FA8">
        <w:t xml:space="preserve">K223BJ </w:t>
      </w:r>
      <w:r>
        <w:t xml:space="preserve">Assignment Opposition at 1-2.  </w:t>
      </w:r>
    </w:p>
  </w:footnote>
  <w:footnote w:id="23">
    <w:p w:rsidR="005751F5">
      <w:pPr>
        <w:pStyle w:val="FootnoteText"/>
      </w:pPr>
      <w:r>
        <w:rPr>
          <w:rStyle w:val="FootnoteReference"/>
        </w:rPr>
        <w:footnoteRef/>
      </w:r>
      <w:r>
        <w:t xml:space="preserve"> </w:t>
      </w:r>
      <w:r w:rsidRPr="002D1D9E">
        <w:rPr>
          <w:i/>
        </w:rPr>
        <w:t>See</w:t>
      </w:r>
      <w:r>
        <w:t xml:space="preserve"> File No. BRED-20130930BSV at Exh. 13.</w:t>
      </w:r>
    </w:p>
  </w:footnote>
  <w:footnote w:id="24">
    <w:p w:rsidR="005751F5" w:rsidRPr="00620783" w:rsidP="00961AA8">
      <w:pPr>
        <w:pStyle w:val="FootnoteText"/>
      </w:pPr>
      <w:r w:rsidRPr="00620783">
        <w:rPr>
          <w:rStyle w:val="FootnoteReference"/>
        </w:rPr>
        <w:footnoteRef/>
      </w:r>
      <w:r w:rsidRPr="00620783">
        <w:t xml:space="preserve"> </w:t>
      </w:r>
      <w:r w:rsidRPr="00620783">
        <w:rPr>
          <w:i/>
        </w:rPr>
        <w:t xml:space="preserve">See </w:t>
      </w:r>
      <w:r w:rsidRPr="00620783">
        <w:t xml:space="preserve">File No. BLSTA-20100413AHR </w:t>
      </w:r>
      <w:r w:rsidRPr="00D56E85">
        <w:t>(</w:t>
      </w:r>
      <w:r w:rsidR="00D56E85">
        <w:t xml:space="preserve">K300BY </w:t>
      </w:r>
      <w:r w:rsidRPr="00D56E85">
        <w:t>STA Request);</w:t>
      </w:r>
      <w:r w:rsidRPr="00620783">
        <w:t xml:space="preserve"> </w:t>
      </w:r>
      <w:r w:rsidR="00D56E85">
        <w:t xml:space="preserve">K300BY </w:t>
      </w:r>
      <w:r w:rsidRPr="00620783">
        <w:t>Resumption of Operations (Jan. 31, 2011) (</w:t>
      </w:r>
      <w:r w:rsidR="00D56E85">
        <w:t>K300BY 2011 Resumption</w:t>
      </w:r>
      <w:r w:rsidRPr="00620783">
        <w:t xml:space="preserve"> Notice).</w:t>
      </w:r>
    </w:p>
  </w:footnote>
  <w:footnote w:id="25">
    <w:p w:rsidR="005751F5" w:rsidRPr="00620783" w:rsidP="00961AA8">
      <w:pPr>
        <w:pStyle w:val="FootnoteText"/>
        <w:spacing w:before="120"/>
      </w:pPr>
      <w:r w:rsidRPr="00620783">
        <w:rPr>
          <w:rStyle w:val="FootnoteReference"/>
        </w:rPr>
        <w:footnoteRef/>
      </w:r>
      <w:r w:rsidRPr="00620783">
        <w:t xml:space="preserve"> Had the translator remained silent through 12:01 a.m. on February 1, 2011, its license would have automatically expired.  </w:t>
      </w:r>
      <w:r w:rsidRPr="00620783">
        <w:rPr>
          <w:i/>
        </w:rPr>
        <w:t>See</w:t>
      </w:r>
      <w:r w:rsidRPr="00620783">
        <w:t xml:space="preserve"> </w:t>
      </w:r>
      <w:r w:rsidRPr="00620783">
        <w:rPr>
          <w:i/>
        </w:rPr>
        <w:t>Alaska Educ</w:t>
      </w:r>
      <w:r w:rsidR="00C96812">
        <w:rPr>
          <w:i/>
        </w:rPr>
        <w:t>.</w:t>
      </w:r>
      <w:r w:rsidRPr="00620783">
        <w:rPr>
          <w:i/>
        </w:rPr>
        <w:t xml:space="preserve"> Radio Sys</w:t>
      </w:r>
      <w:r w:rsidR="00C96812">
        <w:rPr>
          <w:i/>
        </w:rPr>
        <w:t>.</w:t>
      </w:r>
      <w:r w:rsidRPr="00620783">
        <w:rPr>
          <w:i/>
        </w:rPr>
        <w:t>, Inc</w:t>
      </w:r>
      <w:r w:rsidRPr="00620783">
        <w:t xml:space="preserve">., Letter Order (MB June 8, 2010).    </w:t>
      </w:r>
    </w:p>
  </w:footnote>
  <w:footnote w:id="26">
    <w:p w:rsidR="005751F5" w:rsidRPr="00620783" w:rsidP="00961AA8">
      <w:pPr>
        <w:pStyle w:val="FootnoteText"/>
      </w:pPr>
      <w:r w:rsidRPr="00620783">
        <w:rPr>
          <w:rStyle w:val="FootnoteReference"/>
        </w:rPr>
        <w:footnoteRef/>
      </w:r>
      <w:r w:rsidRPr="00620783">
        <w:t xml:space="preserve"> 47 U.S.C. § 312(g) (“If a broadcasting station fails to transmit broadcast signals for any consecutive 12-month period, then the station license granted for the operation of that broadcast station expires at the end of that period ….”).  There is a discrepancy between the </w:t>
      </w:r>
      <w:r w:rsidR="00D56E85">
        <w:t>K300BY</w:t>
      </w:r>
      <w:r w:rsidRPr="00620783">
        <w:t xml:space="preserve"> STA Request and </w:t>
      </w:r>
      <w:r w:rsidR="00D56E85">
        <w:t>K300BY 2011 Resumption</w:t>
      </w:r>
      <w:r w:rsidRPr="00620783">
        <w:t xml:space="preserve"> Notice.  The </w:t>
      </w:r>
      <w:r w:rsidR="00D56E85">
        <w:t>K300BY</w:t>
      </w:r>
      <w:r w:rsidRPr="00620783">
        <w:t xml:space="preserve"> STA Request</w:t>
      </w:r>
      <w:r>
        <w:t xml:space="preserve"> indicates</w:t>
      </w:r>
      <w:r w:rsidRPr="00620783">
        <w:t xml:space="preserve"> that </w:t>
      </w:r>
      <w:r w:rsidR="00D56E85">
        <w:t>K300BY</w:t>
      </w:r>
      <w:r w:rsidRPr="00620783">
        <w:t xml:space="preserve"> </w:t>
      </w:r>
      <w:r>
        <w:t>went</w:t>
      </w:r>
      <w:r w:rsidRPr="00620783">
        <w:t xml:space="preserve"> silent on January 31, 2010, while the </w:t>
      </w:r>
      <w:r w:rsidR="00D56E85">
        <w:t>K300BY 2011 Resumption</w:t>
      </w:r>
      <w:r w:rsidRPr="00620783">
        <w:t xml:space="preserve"> Notice</w:t>
      </w:r>
      <w:r>
        <w:t xml:space="preserve"> indicates</w:t>
      </w:r>
      <w:r w:rsidRPr="00620783">
        <w:t xml:space="preserve"> it </w:t>
      </w:r>
      <w:r>
        <w:t>went</w:t>
      </w:r>
      <w:r w:rsidRPr="00620783">
        <w:t xml:space="preserve"> silent on February 5, 2010.  This does not affect our analysis.  Either way, the </w:t>
      </w:r>
      <w:r w:rsidR="00B63A5B">
        <w:t>t</w:t>
      </w:r>
      <w:r w:rsidRPr="00620783">
        <w:t>ranslator resumed operations in time to prevent expiration of its license under Section 312(g) of the Act.</w:t>
      </w:r>
    </w:p>
  </w:footnote>
  <w:footnote w:id="27">
    <w:p w:rsidR="005751F5" w:rsidRPr="00620783" w:rsidP="00961AA8">
      <w:pPr>
        <w:pStyle w:val="FootnoteText"/>
      </w:pPr>
      <w:r w:rsidRPr="00620783">
        <w:rPr>
          <w:rStyle w:val="FootnoteReference"/>
        </w:rPr>
        <w:footnoteRef/>
      </w:r>
      <w:r w:rsidRPr="00620783">
        <w:t xml:space="preserve"> Turquoise alleges that </w:t>
      </w:r>
      <w:r w:rsidR="00D56E85">
        <w:t>K300BY</w:t>
      </w:r>
      <w:r w:rsidRPr="00620783">
        <w:t xml:space="preserve"> did not—as reported by AERS—resume operations in late January 2010.  In support of this claim, it cites the fact that DKWMD-FM was silent at that time.  Turquoise also asserts that the </w:t>
      </w:r>
      <w:r w:rsidR="00B63A5B">
        <w:t>t</w:t>
      </w:r>
      <w:r w:rsidRPr="00620783">
        <w:t xml:space="preserve">ranslator was “silent far more than operational,” citing both DKWMD-FM’s operational history and DKWMD-FM’s signal strength at the </w:t>
      </w:r>
      <w:r w:rsidR="00B63A5B">
        <w:t>t</w:t>
      </w:r>
      <w:r w:rsidRPr="00620783">
        <w:t xml:space="preserve">ranslator’s receive site.  </w:t>
      </w:r>
    </w:p>
  </w:footnote>
  <w:footnote w:id="28">
    <w:p w:rsidR="005751F5" w:rsidRPr="00620783" w:rsidP="00961AA8">
      <w:pPr>
        <w:pStyle w:val="FootnoteText"/>
      </w:pPr>
      <w:r w:rsidRPr="00620783">
        <w:rPr>
          <w:rStyle w:val="FootnoteReference"/>
        </w:rPr>
        <w:footnoteRef/>
      </w:r>
      <w:r w:rsidRPr="00620783">
        <w:t xml:space="preserve"> </w:t>
      </w:r>
      <w:r w:rsidRPr="00620783">
        <w:rPr>
          <w:i/>
        </w:rPr>
        <w:t>See</w:t>
      </w:r>
      <w:r w:rsidRPr="00620783">
        <w:t xml:space="preserve"> File Nos. BLFT-20071116AAD;</w:t>
      </w:r>
      <w:r w:rsidR="00D56E85">
        <w:t xml:space="preserve"> K300BY Renewal Application</w:t>
      </w:r>
      <w:r w:rsidRPr="00620783">
        <w:t>.</w:t>
      </w:r>
    </w:p>
  </w:footnote>
  <w:footnote w:id="29">
    <w:p w:rsidR="005751F5" w:rsidRPr="00620783" w:rsidP="00961AA8">
      <w:pPr>
        <w:pStyle w:val="FootnoteText"/>
      </w:pPr>
      <w:r w:rsidRPr="00620783">
        <w:rPr>
          <w:rStyle w:val="FootnoteReference"/>
        </w:rPr>
        <w:footnoteRef/>
      </w:r>
      <w:r w:rsidRPr="00620783">
        <w:t xml:space="preserve"> </w:t>
      </w:r>
      <w:r w:rsidR="00D56E85">
        <w:t xml:space="preserve">K300BY </w:t>
      </w:r>
      <w:r w:rsidRPr="00620783">
        <w:t>Resumption of Operations (Sept. 30, 20</w:t>
      </w:r>
      <w:r w:rsidRPr="00D56E85">
        <w:t>14) (</w:t>
      </w:r>
      <w:r w:rsidRPr="00D56E85" w:rsidR="00D56E85">
        <w:t xml:space="preserve">K300BY </w:t>
      </w:r>
      <w:r w:rsidRPr="00D56E85">
        <w:t xml:space="preserve">2014 </w:t>
      </w:r>
      <w:r w:rsidRPr="00D56E85" w:rsidR="00D56E85">
        <w:t xml:space="preserve">Resumption </w:t>
      </w:r>
      <w:r w:rsidRPr="00D56E85">
        <w:t>Notice).</w:t>
      </w:r>
    </w:p>
  </w:footnote>
  <w:footnote w:id="30">
    <w:p w:rsidR="005751F5" w:rsidRPr="00620783" w:rsidP="00961AA8">
      <w:pPr>
        <w:pStyle w:val="FootnoteText"/>
        <w:spacing w:before="120"/>
      </w:pPr>
      <w:r w:rsidRPr="00620783">
        <w:rPr>
          <w:rStyle w:val="FootnoteReference"/>
        </w:rPr>
        <w:footnoteRef/>
      </w:r>
      <w:r w:rsidRPr="00620783">
        <w:t xml:space="preserve"> AERS indicated </w:t>
      </w:r>
      <w:r w:rsidR="00D56E85">
        <w:t>K300BY</w:t>
      </w:r>
      <w:r w:rsidRPr="00620783">
        <w:t xml:space="preserve"> had gone off the air on January 15, 2014.  </w:t>
      </w:r>
      <w:r w:rsidR="00D56E85">
        <w:t>K300BY 2014 Resumption</w:t>
      </w:r>
      <w:r w:rsidRPr="00620783">
        <w:t xml:space="preserve"> Notice.  However, we conclude that </w:t>
      </w:r>
      <w:r w:rsidR="00D56E85">
        <w:t>K300BY</w:t>
      </w:r>
      <w:r w:rsidRPr="00620783">
        <w:t xml:space="preserve"> had been off the air since at least September 30, 2013.  We reach this conclusion because AERS indicated </w:t>
      </w:r>
      <w:r w:rsidR="00D56E85">
        <w:t>K300BY</w:t>
      </w:r>
      <w:r w:rsidRPr="00620783">
        <w:t xml:space="preserve"> was silent when it filed the </w:t>
      </w:r>
      <w:r w:rsidR="00D56E85">
        <w:t xml:space="preserve">K300BY </w:t>
      </w:r>
      <w:r w:rsidRPr="00620783">
        <w:t xml:space="preserve">Renewal Application on September 30, 2013, </w:t>
      </w:r>
      <w:r w:rsidR="00D56E85">
        <w:t xml:space="preserve">K300BY </w:t>
      </w:r>
      <w:r w:rsidRPr="00620783">
        <w:t xml:space="preserve">Renewal Application, Section V, Item 2a, and because AERS did not notify the Commission that the </w:t>
      </w:r>
      <w:r w:rsidR="00B63A5B">
        <w:t>t</w:t>
      </w:r>
      <w:r w:rsidRPr="00620783">
        <w:t>ranslator resumed operations at any time between September 30, 2013, and January 15, 2014.</w:t>
      </w:r>
    </w:p>
  </w:footnote>
  <w:footnote w:id="31">
    <w:p w:rsidR="005751F5" w:rsidRPr="00620783" w:rsidP="00961AA8">
      <w:pPr>
        <w:pStyle w:val="FootnoteText"/>
        <w:spacing w:before="120"/>
      </w:pPr>
      <w:r w:rsidRPr="00620783">
        <w:rPr>
          <w:rStyle w:val="FootnoteReference"/>
        </w:rPr>
        <w:footnoteRef/>
      </w:r>
      <w:r w:rsidRPr="00620783">
        <w:t xml:space="preserve"> </w:t>
      </w:r>
      <w:r w:rsidRPr="00620783">
        <w:rPr>
          <w:i/>
        </w:rPr>
        <w:t>See</w:t>
      </w:r>
      <w:r w:rsidRPr="00620783">
        <w:t xml:space="preserve"> </w:t>
      </w:r>
      <w:r w:rsidR="00D56E85">
        <w:t>K300BY 2014 Resumption</w:t>
      </w:r>
      <w:r w:rsidRPr="00620783">
        <w:t xml:space="preserve"> Notice.</w:t>
      </w:r>
    </w:p>
  </w:footnote>
  <w:footnote w:id="32">
    <w:p w:rsidR="005751F5" w:rsidRPr="00620783" w:rsidP="00961AA8">
      <w:pPr>
        <w:pStyle w:val="FootnoteText"/>
      </w:pPr>
      <w:r w:rsidRPr="00620783">
        <w:rPr>
          <w:rStyle w:val="FootnoteReference"/>
        </w:rPr>
        <w:footnoteRef/>
      </w:r>
      <w:r w:rsidRPr="00620783">
        <w:t xml:space="preserve"> 47 CFR § 74.1263</w:t>
      </w:r>
      <w:r w:rsidR="00307A37">
        <w:t>(c)</w:t>
      </w:r>
      <w:r w:rsidRPr="00620783">
        <w:t>.</w:t>
      </w:r>
    </w:p>
  </w:footnote>
  <w:footnote w:id="33">
    <w:p w:rsidR="005751F5" w:rsidP="00961AA8">
      <w:pPr>
        <w:pStyle w:val="FootnoteText"/>
      </w:pPr>
      <w:r>
        <w:rPr>
          <w:rStyle w:val="FootnoteReference"/>
        </w:rPr>
        <w:footnoteRef/>
      </w:r>
      <w:r>
        <w:t xml:space="preserve"> </w:t>
      </w:r>
      <w:r w:rsidR="00A535DB">
        <w:t>K283AZ</w:t>
      </w:r>
      <w:r>
        <w:t xml:space="preserve"> </w:t>
      </w:r>
      <w:r w:rsidRPr="00A3787E">
        <w:t>Resumption of Operations (Sept. 30, 2014)</w:t>
      </w:r>
      <w:r w:rsidR="009866B7">
        <w:t xml:space="preserve"> (K283AZ 2014 Resumption Notice)</w:t>
      </w:r>
      <w:r w:rsidRPr="00A3787E">
        <w:t>.</w:t>
      </w:r>
    </w:p>
  </w:footnote>
  <w:footnote w:id="34">
    <w:p w:rsidR="005751F5" w:rsidRPr="00620783" w:rsidP="00961AA8">
      <w:pPr>
        <w:pStyle w:val="FootnoteText"/>
      </w:pPr>
      <w:r w:rsidRPr="00620783">
        <w:rPr>
          <w:rStyle w:val="FootnoteReference"/>
        </w:rPr>
        <w:footnoteRef/>
      </w:r>
      <w:r w:rsidRPr="00620783">
        <w:t xml:space="preserve"> 47 CFR § 74.1263</w:t>
      </w:r>
      <w:r w:rsidR="00307A37">
        <w:t>(c)</w:t>
      </w:r>
      <w:r w:rsidRPr="00620783">
        <w:t>.</w:t>
      </w:r>
    </w:p>
  </w:footnote>
  <w:footnote w:id="35">
    <w:p w:rsidR="005751F5" w:rsidP="00640D8F">
      <w:pPr>
        <w:pStyle w:val="FootnoteText"/>
      </w:pPr>
      <w:r>
        <w:rPr>
          <w:rStyle w:val="FootnoteReference"/>
        </w:rPr>
        <w:footnoteRef/>
      </w:r>
      <w:r>
        <w:t xml:space="preserve"> 47 CFR § 1.1116.</w:t>
      </w:r>
    </w:p>
  </w:footnote>
  <w:footnote w:id="36">
    <w:p w:rsidR="005751F5" w:rsidP="00640D8F">
      <w:pPr>
        <w:pStyle w:val="FootnoteText"/>
      </w:pPr>
      <w:r>
        <w:rPr>
          <w:rStyle w:val="FootnoteReference"/>
        </w:rPr>
        <w:footnoteRef/>
      </w:r>
      <w:r>
        <w:t xml:space="preserve"> </w:t>
      </w:r>
      <w:r w:rsidRPr="000C7687">
        <w:t>As a result, a licensee may be exempt from paying filing fees with respect to one translator but required to pay filing fees with respect to another.</w:t>
      </w:r>
      <w:r>
        <w:rPr>
          <w:i/>
        </w:rPr>
        <w:t xml:space="preserve">  </w:t>
      </w:r>
      <w:r w:rsidRPr="00A85BE8">
        <w:t>Indeed, a licensee may be required to pay application filing fees for a translator at one time but not at another.  This will occur, for instance, if a translator is rebroadcasting the signal of a commercial station at the time the licensee files an application but has begun rebroadcasting an NCE station prior to the filing of another application related to that translator, or vice versa.</w:t>
      </w:r>
    </w:p>
  </w:footnote>
  <w:footnote w:id="37">
    <w:p w:rsidR="005751F5" w:rsidRPr="004D6FC7" w:rsidP="00640D8F">
      <w:pPr>
        <w:pStyle w:val="FootnoteText"/>
      </w:pPr>
      <w:r w:rsidRPr="000604C2">
        <w:rPr>
          <w:rStyle w:val="FootnoteReference"/>
        </w:rPr>
        <w:footnoteRef/>
      </w:r>
      <w:r w:rsidRPr="000604C2">
        <w:t xml:space="preserve"> </w:t>
      </w:r>
      <w:r>
        <w:t>I</w:t>
      </w:r>
      <w:r w:rsidRPr="000C7687">
        <w:t>n the K223BJ Renewal Application, AERS notified the Commission that K223BJ had switched from rebroadcasting the signal of KABN-FM, an NCE station, to rebroadcasting the signal of KKNI-FM, a commercial station.</w:t>
      </w:r>
      <w:r>
        <w:t xml:space="preserve">  </w:t>
      </w:r>
      <w:r w:rsidR="00C94C08">
        <w:t xml:space="preserve">K223BJ </w:t>
      </w:r>
      <w:r w:rsidRPr="00A85BE8">
        <w:t>Renewal Application, Section V, Item 2.b</w:t>
      </w:r>
      <w:r>
        <w:t xml:space="preserve"> (as originally filed)</w:t>
      </w:r>
      <w:r w:rsidRPr="00A85BE8">
        <w:t>.</w:t>
      </w:r>
      <w:r>
        <w:t xml:space="preserve">  As explained, </w:t>
      </w:r>
      <w:r w:rsidRPr="000946A5">
        <w:rPr>
          <w:i/>
        </w:rPr>
        <w:t>supra</w:t>
      </w:r>
      <w:r>
        <w:t xml:space="preserve"> n</w:t>
      </w:r>
      <w:r w:rsidR="00B63A5B">
        <w:t>ote</w:t>
      </w:r>
      <w:r>
        <w:t xml:space="preserve"> </w:t>
      </w:r>
      <w:r w:rsidR="0038790B">
        <w:t>2</w:t>
      </w:r>
      <w:r w:rsidR="005A76F1">
        <w:t>0</w:t>
      </w:r>
      <w:r>
        <w:t xml:space="preserve">, while the </w:t>
      </w:r>
      <w:r w:rsidR="00B63A5B">
        <w:t>t</w:t>
      </w:r>
      <w:r>
        <w:t xml:space="preserve">ranslator continues to rebroadcast the signal of KKNI-FM, the </w:t>
      </w:r>
      <w:r w:rsidR="00C94C08">
        <w:t xml:space="preserve">K223BJ </w:t>
      </w:r>
      <w:r>
        <w:t xml:space="preserve">Renewal Application was amended to specify the primary station that Kenai Cares proposes to rebroadcast if the Commission approves the </w:t>
      </w:r>
      <w:r w:rsidR="00C94C08">
        <w:t xml:space="preserve">K223BJ </w:t>
      </w:r>
      <w:r>
        <w:t>Assignment Application.</w:t>
      </w:r>
      <w:r w:rsidR="00F03684">
        <w:t xml:space="preserve">  The proposed assignee’s intended primary station is irrelevant to our fee determination.</w:t>
      </w:r>
    </w:p>
  </w:footnote>
  <w:footnote w:id="38">
    <w:p w:rsidR="005751F5" w:rsidRPr="004D6FC7" w:rsidP="00054EC8">
      <w:pPr>
        <w:pStyle w:val="FootnoteText"/>
      </w:pPr>
      <w:r w:rsidRPr="000604C2">
        <w:rPr>
          <w:rStyle w:val="FootnoteReference"/>
        </w:rPr>
        <w:footnoteRef/>
      </w:r>
      <w:r w:rsidRPr="000604C2">
        <w:t xml:space="preserve"> </w:t>
      </w:r>
      <w:r w:rsidR="009866B7">
        <w:t>K283AZ 2014 Resumption Notice.</w:t>
      </w:r>
    </w:p>
  </w:footnote>
  <w:footnote w:id="39">
    <w:p w:rsidR="005751F5">
      <w:pPr>
        <w:pStyle w:val="FootnoteText"/>
      </w:pPr>
      <w:r>
        <w:rPr>
          <w:rStyle w:val="FootnoteReference"/>
        </w:rPr>
        <w:footnoteRef/>
      </w:r>
      <w:r>
        <w:t xml:space="preserve"> </w:t>
      </w:r>
      <w:r w:rsidRPr="00006737">
        <w:t xml:space="preserve">The same conclusion applies with respect to the </w:t>
      </w:r>
      <w:r>
        <w:t xml:space="preserve">K223BJ Assignment Application.  </w:t>
      </w:r>
      <w:r w:rsidRPr="00006737">
        <w:t xml:space="preserve">However, because we dismiss that application as defective, </w:t>
      </w:r>
      <w:r w:rsidRPr="00054EC8">
        <w:rPr>
          <w:i/>
        </w:rPr>
        <w:t>infra</w:t>
      </w:r>
      <w:r>
        <w:rPr>
          <w:i/>
        </w:rPr>
        <w:t xml:space="preserve"> </w:t>
      </w:r>
      <w:r w:rsidRPr="00054EC8">
        <w:t>at</w:t>
      </w:r>
      <w:r w:rsidRPr="00006737">
        <w:t xml:space="preserve"> para</w:t>
      </w:r>
      <w:r w:rsidRPr="0038790B">
        <w:t xml:space="preserve">. </w:t>
      </w:r>
      <w:r w:rsidR="00F53546">
        <w:t>23</w:t>
      </w:r>
      <w:r w:rsidRPr="0038790B">
        <w:t>,</w:t>
      </w:r>
      <w:r w:rsidRPr="00006737">
        <w:t xml:space="preserve"> we will not be billing AERS for that application fee.</w:t>
      </w:r>
      <w:r>
        <w:t xml:space="preserve">  </w:t>
      </w:r>
    </w:p>
  </w:footnote>
  <w:footnote w:id="40">
    <w:p w:rsidR="005751F5" w:rsidRPr="008D7DFA" w:rsidP="00640D8F">
      <w:pPr>
        <w:pStyle w:val="FootnoteText"/>
      </w:pPr>
      <w:r w:rsidRPr="004D6FC7">
        <w:rPr>
          <w:rStyle w:val="FootnoteReference"/>
        </w:rPr>
        <w:footnoteRef/>
      </w:r>
      <w:r w:rsidRPr="004D6FC7">
        <w:t xml:space="preserve"> 47 CFR § 1.1118(a) (“Filings subject to fees and accompanied by defective fee submissions will be dismissed … where the defect is discovered by the Commission's staff within 30 calendar days from the receipt of the application or filing by the Commission.”).</w:t>
      </w:r>
    </w:p>
  </w:footnote>
  <w:footnote w:id="41">
    <w:p w:rsidR="005751F5" w:rsidRPr="000604C2" w:rsidP="00F25293">
      <w:pPr>
        <w:spacing w:after="120"/>
        <w:rPr>
          <w:sz w:val="20"/>
        </w:rPr>
      </w:pPr>
      <w:r w:rsidRPr="008D7DFA">
        <w:rPr>
          <w:rStyle w:val="FootnoteReference"/>
        </w:rPr>
        <w:footnoteRef/>
      </w:r>
      <w:r w:rsidRPr="008D7DFA">
        <w:rPr>
          <w:sz w:val="20"/>
        </w:rPr>
        <w:t xml:space="preserve"> 47 CFR § 1.1118(b) (“Applications or filings accompanied by insufficient fees or no fees … that are inadvertently forwarded to Commission staff for substantive review will be billed for the amount due if the discrepancy is not discovered until after 30 calendar days from the receipt of the application or filing by the Commission. Applications or filings that are accompanied by insufficient fees or no fees will have a penalty charge equaling 25 percent of the amount due added to each bill.”).  </w:t>
      </w:r>
      <w:r w:rsidRPr="008D7DFA">
        <w:rPr>
          <w:i/>
          <w:sz w:val="20"/>
        </w:rPr>
        <w:t>See also</w:t>
      </w:r>
      <w:r w:rsidRPr="008D7DFA">
        <w:rPr>
          <w:sz w:val="20"/>
        </w:rPr>
        <w:t xml:space="preserve"> </w:t>
      </w:r>
      <w:r w:rsidRPr="008D7DFA">
        <w:rPr>
          <w:i/>
          <w:sz w:val="20"/>
        </w:rPr>
        <w:t>Chaparral Broad., Inc</w:t>
      </w:r>
      <w:r w:rsidRPr="008D7DFA">
        <w:rPr>
          <w:sz w:val="20"/>
        </w:rPr>
        <w:t>., Memorandum Opinion and Order, 24 FCC Rcd 13017, 13019-20</w:t>
      </w:r>
      <w:r>
        <w:rPr>
          <w:sz w:val="20"/>
        </w:rPr>
        <w:t>,</w:t>
      </w:r>
      <w:r w:rsidRPr="008D7DFA">
        <w:rPr>
          <w:sz w:val="20"/>
        </w:rPr>
        <w:t xml:space="preserve"> paras. 8-9 (2009).</w:t>
      </w:r>
    </w:p>
  </w:footnote>
  <w:footnote w:id="42">
    <w:p w:rsidR="00DC051B" w:rsidRPr="00620783" w:rsidP="00DC051B">
      <w:pPr>
        <w:pStyle w:val="FootnoteText"/>
        <w:spacing w:before="120"/>
      </w:pPr>
      <w:r w:rsidRPr="00620783">
        <w:rPr>
          <w:rStyle w:val="FootnoteReference"/>
        </w:rPr>
        <w:footnoteRef/>
      </w:r>
      <w:r w:rsidRPr="00620783">
        <w:t xml:space="preserve"> K300BY Renewal Objection.  </w:t>
      </w:r>
    </w:p>
  </w:footnote>
  <w:footnote w:id="43">
    <w:p w:rsidR="00950637">
      <w:pPr>
        <w:pStyle w:val="FootnoteText"/>
      </w:pPr>
      <w:r>
        <w:rPr>
          <w:rStyle w:val="FootnoteReference"/>
        </w:rPr>
        <w:footnoteRef/>
      </w:r>
      <w:r>
        <w:t xml:space="preserve"> </w:t>
      </w:r>
      <w:r w:rsidRPr="00950637">
        <w:rPr>
          <w:i/>
        </w:rPr>
        <w:t>See</w:t>
      </w:r>
      <w:r>
        <w:t xml:space="preserve"> </w:t>
      </w:r>
      <w:r w:rsidRPr="005A76F1">
        <w:rPr>
          <w:i/>
        </w:rPr>
        <w:t>supra</w:t>
      </w:r>
      <w:r>
        <w:t xml:space="preserve"> at n</w:t>
      </w:r>
      <w:r w:rsidR="0067794A">
        <w:t>ote</w:t>
      </w:r>
      <w:r>
        <w:t xml:space="preserve"> </w:t>
      </w:r>
      <w:r w:rsidRPr="0038790B">
        <w:t>8.</w:t>
      </w:r>
    </w:p>
  </w:footnote>
  <w:footnote w:id="44">
    <w:p w:rsidR="005751F5" w:rsidRPr="00620783" w:rsidP="009F3037">
      <w:pPr>
        <w:pStyle w:val="FootnoteText"/>
      </w:pPr>
      <w:r w:rsidRPr="00620783">
        <w:rPr>
          <w:rStyle w:val="FootnoteReference"/>
        </w:rPr>
        <w:footnoteRef/>
      </w:r>
      <w:r w:rsidRPr="00620783">
        <w:t xml:space="preserve"> A misrepresentation is a false statement of fact or false certification</w:t>
      </w:r>
      <w:r w:rsidRPr="00620783">
        <w:rPr>
          <w:i/>
          <w:iCs/>
        </w:rPr>
        <w:t xml:space="preserve"> </w:t>
      </w:r>
      <w:r w:rsidRPr="00620783">
        <w:t>made with intent to deceive the Commission</w:t>
      </w:r>
      <w:r w:rsidRPr="00620783">
        <w:rPr>
          <w:i/>
          <w:iCs/>
        </w:rPr>
        <w:t xml:space="preserve">.  Fox River </w:t>
      </w:r>
      <w:r>
        <w:rPr>
          <w:i/>
          <w:iCs/>
        </w:rPr>
        <w:t>Broad.</w:t>
      </w:r>
      <w:r w:rsidRPr="00620783">
        <w:rPr>
          <w:i/>
          <w:iCs/>
        </w:rPr>
        <w:t>, Inc.</w:t>
      </w:r>
      <w:r w:rsidRPr="00620783">
        <w:t>, Order, 93 F</w:t>
      </w:r>
      <w:r>
        <w:t>CC</w:t>
      </w:r>
      <w:r w:rsidRPr="00620783">
        <w:t xml:space="preserve">2d 127, 129 (1983); </w:t>
      </w:r>
      <w:r w:rsidRPr="00620783">
        <w:rPr>
          <w:i/>
          <w:iCs/>
        </w:rPr>
        <w:t>San Francisco Unified Sch</w:t>
      </w:r>
      <w:r w:rsidR="0067794A">
        <w:rPr>
          <w:i/>
          <w:iCs/>
        </w:rPr>
        <w:t>.</w:t>
      </w:r>
      <w:r w:rsidRPr="00620783">
        <w:rPr>
          <w:i/>
          <w:iCs/>
        </w:rPr>
        <w:t xml:space="preserve"> Dist</w:t>
      </w:r>
      <w:r w:rsidR="0067794A">
        <w:rPr>
          <w:i/>
          <w:iCs/>
        </w:rPr>
        <w:t>.</w:t>
      </w:r>
      <w:r w:rsidRPr="00620783">
        <w:t xml:space="preserve">, Hearing Designation Order and Notice of Apparent Liability for Forfeiture, 19 FCC Rcd 13326, 13334 nn.40-41 (2004) (subsequent history omitted).  Intent to deceive is established if a licensee or applicant knowingly makes a </w:t>
      </w:r>
      <w:r w:rsidRPr="00620783">
        <w:rPr>
          <w:rStyle w:val="term"/>
          <w:szCs w:val="22"/>
        </w:rPr>
        <w:t xml:space="preserve">false statement (or false certification) </w:t>
      </w:r>
      <w:r w:rsidRPr="00620783">
        <w:t xml:space="preserve">and can also be inferred when the surrounding circumstances clearly show the existence of intent to deceive.  </w:t>
      </w:r>
      <w:r>
        <w:fldChar w:fldCharType="begin"/>
      </w:r>
      <w:r>
        <w:instrText xml:space="preserve"> HYPERLINK "http://web2.westlaw.com/find/default.wl?referencepositiontype=S&amp;serialnum=1980125409&amp;referenceposition=462&amp;rp=%2ffind%2fdefault.wl&amp;sv=Split&amp;rs=WLW11.01&amp;db=350&amp;tf=-1&amp;findtype=Y&amp;fn=_top&amp;mt=Westlaw&amp;vr=2.0&amp;pbc=00D99F6C&amp;tc=-1&amp;ordoc=2023908922" \t "_top" </w:instrText>
      </w:r>
      <w:r>
        <w:fldChar w:fldCharType="separate"/>
      </w:r>
      <w:r w:rsidRPr="00620783">
        <w:rPr>
          <w:i/>
          <w:iCs/>
        </w:rPr>
        <w:t xml:space="preserve">Leflore </w:t>
      </w:r>
      <w:r>
        <w:rPr>
          <w:i/>
          <w:iCs/>
        </w:rPr>
        <w:t>Broad.</w:t>
      </w:r>
      <w:r w:rsidRPr="00620783">
        <w:rPr>
          <w:i/>
          <w:iCs/>
        </w:rPr>
        <w:t xml:space="preserve"> Co., Inc. v. FCC</w:t>
      </w:r>
      <w:r w:rsidRPr="00620783">
        <w:t>, 636 F.2d 454, 462 (D.C. Cir. 1980</w:t>
      </w:r>
      <w:r>
        <w:fldChar w:fldCharType="end"/>
      </w:r>
      <w:r w:rsidRPr="00620783">
        <w:t xml:space="preserve">); </w:t>
      </w:r>
      <w:r>
        <w:fldChar w:fldCharType="begin"/>
      </w:r>
      <w:r>
        <w:instrText xml:space="preserve"> HYPERLINK "http://web2.westlaw.com/find/default.wl?referencepositiontype=S&amp;serialnum=1981034558&amp;referenceposition=816&amp;rp=%2ffind%2fdefault.wl&amp;sv=Split&amp;rs=WLW11.01&amp;db=0001017&amp;tf=-1&amp;findtype=Y&amp;fn=_top&amp;mt=Westlaw&amp;vr=2.0&amp;pbc=00D99F6C&amp;tc=-1&amp;ordoc=2023908922" \t "_top" </w:instrText>
      </w:r>
      <w:r>
        <w:fldChar w:fldCharType="separate"/>
      </w:r>
      <w:r w:rsidRPr="00620783">
        <w:rPr>
          <w:i/>
          <w:iCs/>
        </w:rPr>
        <w:t>American Int</w:t>
      </w:r>
      <w:r w:rsidR="0067794A">
        <w:rPr>
          <w:i/>
          <w:iCs/>
        </w:rPr>
        <w:t>’l</w:t>
      </w:r>
      <w:r w:rsidRPr="00620783">
        <w:rPr>
          <w:i/>
          <w:iCs/>
        </w:rPr>
        <w:t xml:space="preserve"> Dev</w:t>
      </w:r>
      <w:r w:rsidR="0067794A">
        <w:rPr>
          <w:i/>
          <w:iCs/>
        </w:rPr>
        <w:t>.</w:t>
      </w:r>
      <w:r w:rsidRPr="00620783">
        <w:rPr>
          <w:i/>
          <w:iCs/>
        </w:rPr>
        <w:t>, Inc.</w:t>
      </w:r>
      <w:r w:rsidRPr="00620783">
        <w:t>, Memorandum Opinion and Order, 86 FCC 2d 808, 816 n.39 (1981)</w:t>
      </w:r>
      <w:r>
        <w:fldChar w:fldCharType="end"/>
      </w:r>
      <w:r w:rsidRPr="00620783">
        <w:t xml:space="preserve">, </w:t>
      </w:r>
      <w:r w:rsidRPr="00620783">
        <w:rPr>
          <w:i/>
          <w:iCs/>
        </w:rPr>
        <w:t xml:space="preserve">aff'd sub nom. </w:t>
      </w:r>
      <w:r>
        <w:fldChar w:fldCharType="begin"/>
      </w:r>
      <w:r>
        <w:instrText xml:space="preserve"> HYPERLINK "http://web2.westlaw.com/find/default.wl?serialnum=1983212871&amp;tc=-1&amp;rp=%2ffind%2fdefault.wl&amp;sv=Split&amp;rs=WLW11.01&amp;db=350&amp;tf=-1&amp;findtype=Y&amp;fn=_top&amp;mt=Westlaw&amp;vr=2.0&amp;pbc=00D99F6C&amp;ordoc=2023908922" \t "_top" </w:instrText>
      </w:r>
      <w:r>
        <w:fldChar w:fldCharType="separate"/>
      </w:r>
      <w:r w:rsidRPr="00620783">
        <w:rPr>
          <w:i/>
          <w:iCs/>
        </w:rPr>
        <w:t>KXIV, Inc. v. FCC,</w:t>
      </w:r>
      <w:r w:rsidRPr="00620783">
        <w:t xml:space="preserve"> 704 F.2d 1294 (D.C. Cir. 1983</w:t>
      </w:r>
      <w:r>
        <w:fldChar w:fldCharType="end"/>
      </w:r>
      <w:r w:rsidRPr="00620783">
        <w:t>).</w:t>
      </w:r>
    </w:p>
  </w:footnote>
  <w:footnote w:id="45">
    <w:p w:rsidR="005751F5" w:rsidRPr="000604C2" w:rsidP="00697654">
      <w:pPr>
        <w:pStyle w:val="FootnoteText"/>
        <w:spacing w:before="120"/>
      </w:pPr>
      <w:r w:rsidRPr="000604C2">
        <w:rPr>
          <w:rStyle w:val="FootnoteReference"/>
        </w:rPr>
        <w:footnoteRef/>
      </w:r>
      <w:r w:rsidRPr="000604C2">
        <w:t xml:space="preserve"> </w:t>
      </w:r>
      <w:r>
        <w:t>K223BJ Renewal Objection; K223BJ Assignment Objection.  Turquoise has offered no evidence demonstrating K223BJ was off the air in February 2014.  Further, contrary to Turquoise’s assertion, K223BJ’s primary station—KKNI(FM)—was on the air in February 2014</w:t>
      </w:r>
      <w:r w:rsidRPr="00296F34">
        <w:t>.  While the amended K223BJ Renewal Application specifies KABN-FM as K223BJ’s primary station, Dunham has explained that</w:t>
      </w:r>
      <w:r>
        <w:t>, at the request of Commission staff, he amended the Renewal Application to specify</w:t>
      </w:r>
      <w:r w:rsidRPr="00296F34">
        <w:t xml:space="preserve"> </w:t>
      </w:r>
      <w:r>
        <w:t>“the station [he]</w:t>
      </w:r>
      <w:r w:rsidRPr="00296F34">
        <w:t xml:space="preserve"> intended to rebroadcast assuming the associated assignments were approved.</w:t>
      </w:r>
      <w:r>
        <w:t>”</w:t>
      </w:r>
      <w:r w:rsidRPr="00296F34">
        <w:t xml:space="preserve">  </w:t>
      </w:r>
      <w:r w:rsidRPr="00296F34">
        <w:rPr>
          <w:i/>
        </w:rPr>
        <w:t>See supra</w:t>
      </w:r>
      <w:r w:rsidRPr="00296F34">
        <w:t xml:space="preserve"> n</w:t>
      </w:r>
      <w:r w:rsidR="0067794A">
        <w:t>ote</w:t>
      </w:r>
      <w:r w:rsidRPr="00296F34">
        <w:t xml:space="preserve"> </w:t>
      </w:r>
      <w:r w:rsidR="005A76F1">
        <w:t>20</w:t>
      </w:r>
      <w:r w:rsidRPr="00296F34">
        <w:t>.</w:t>
      </w:r>
      <w:r>
        <w:t xml:space="preserve">  </w:t>
      </w:r>
    </w:p>
  </w:footnote>
  <w:footnote w:id="46">
    <w:p w:rsidR="005751F5" w:rsidRPr="00620783" w:rsidP="00697654">
      <w:pPr>
        <w:pStyle w:val="ParaNum"/>
        <w:numPr>
          <w:ilvl w:val="0"/>
          <w:numId w:val="0"/>
        </w:numPr>
      </w:pPr>
      <w:r w:rsidRPr="00620783">
        <w:rPr>
          <w:rStyle w:val="FootnoteReference"/>
        </w:rPr>
        <w:footnoteRef/>
      </w:r>
      <w:r w:rsidRPr="00620783">
        <w:t xml:space="preserve"> </w:t>
      </w:r>
      <w:r w:rsidRPr="00706C9C">
        <w:rPr>
          <w:sz w:val="20"/>
        </w:rPr>
        <w:t xml:space="preserve">K300BY </w:t>
      </w:r>
      <w:r>
        <w:rPr>
          <w:sz w:val="20"/>
        </w:rPr>
        <w:t xml:space="preserve">Renewal </w:t>
      </w:r>
      <w:r w:rsidRPr="00706C9C">
        <w:rPr>
          <w:sz w:val="20"/>
        </w:rPr>
        <w:t>Objection.</w:t>
      </w:r>
      <w:r>
        <w:t xml:space="preserve">  </w:t>
      </w:r>
      <w:r w:rsidRPr="00122FD2">
        <w:rPr>
          <w:sz w:val="20"/>
        </w:rPr>
        <w:t>Turquoise cites AERS’ statement</w:t>
      </w:r>
      <w:r>
        <w:rPr>
          <w:sz w:val="20"/>
        </w:rPr>
        <w:t xml:space="preserve"> that K300BY’s </w:t>
      </w:r>
      <w:r w:rsidRPr="00122FD2">
        <w:rPr>
          <w:sz w:val="20"/>
        </w:rPr>
        <w:t xml:space="preserve">transmitter site was “remote and accessible in winter only by helicopter or sometimes by snow machine” and the nonoperational status of DKWMD-FM—which Turquoise alleges was the </w:t>
      </w:r>
      <w:r w:rsidR="0067794A">
        <w:rPr>
          <w:sz w:val="20"/>
        </w:rPr>
        <w:t>t</w:t>
      </w:r>
      <w:r w:rsidRPr="00122FD2">
        <w:rPr>
          <w:sz w:val="20"/>
        </w:rPr>
        <w:t xml:space="preserve">ranslator’s primary station at that time—on January 31, 2011.  Not only did K300BY not rebroadcast DKWMD-FM’s signal on the date at issue but Turquoise offered no evidence that </w:t>
      </w:r>
      <w:r>
        <w:rPr>
          <w:sz w:val="20"/>
        </w:rPr>
        <w:t>K300BY’s</w:t>
      </w:r>
      <w:r w:rsidRPr="00122FD2">
        <w:rPr>
          <w:sz w:val="20"/>
        </w:rPr>
        <w:t xml:space="preserve"> transmitter site actually was inaccessible on that date.</w:t>
      </w:r>
    </w:p>
  </w:footnote>
  <w:footnote w:id="47">
    <w:p w:rsidR="005751F5" w:rsidP="00D862C9">
      <w:pPr>
        <w:pStyle w:val="FootnoteText"/>
      </w:pPr>
      <w:r>
        <w:rPr>
          <w:rStyle w:val="FootnoteReference"/>
        </w:rPr>
        <w:footnoteRef/>
      </w:r>
      <w:r>
        <w:t xml:space="preserve"> K223BJ Renewal Application</w:t>
      </w:r>
      <w:r w:rsidRPr="008E78F1">
        <w:t>, Section II, Item 2.b. (“Licensee certifies that the neither the licensee nor any party to the application has or has had any interest in, or connection with: … any pending broadcast application in which chara</w:t>
      </w:r>
      <w:r>
        <w:t>cter issues have been raised.”); K223BJ Assignment Application, Section II, Item 7.b. (“Licensee/permi</w:t>
      </w:r>
      <w:r w:rsidR="0067794A">
        <w:t>t</w:t>
      </w:r>
      <w:r>
        <w:t xml:space="preserve">tee certifies that neither licensee/permittee nor any party to the application has or has had any interest in, or connection with: … any pending broadcast application in which character issues have been raised.”).  </w:t>
      </w:r>
    </w:p>
  </w:footnote>
  <w:footnote w:id="48">
    <w:p w:rsidR="005751F5" w:rsidRPr="00A524AD" w:rsidP="00D862C9">
      <w:pPr>
        <w:pStyle w:val="ParaNum"/>
        <w:numPr>
          <w:ilvl w:val="0"/>
          <w:numId w:val="0"/>
        </w:numPr>
      </w:pPr>
      <w:r w:rsidRPr="00620783">
        <w:rPr>
          <w:rStyle w:val="FootnoteReference"/>
        </w:rPr>
        <w:footnoteRef/>
      </w:r>
      <w:r>
        <w:rPr>
          <w:sz w:val="20"/>
        </w:rPr>
        <w:t xml:space="preserve"> </w:t>
      </w:r>
      <w:r w:rsidRPr="00620783">
        <w:rPr>
          <w:sz w:val="20"/>
        </w:rPr>
        <w:t>Turquoise filed a single petition to deny against 16 applications that AERS had filed for new FM translators, File Nos. BNPFT-20130328AAP, -20130328AAN, -</w:t>
      </w:r>
      <w:r w:rsidRPr="004D0870">
        <w:rPr>
          <w:sz w:val="20"/>
        </w:rPr>
        <w:t xml:space="preserve">20130328AAM, -20130328AAI, -20130328AAF, -20130327AOS, -20130327AOQ, -20130327AON, -20130327AOI, -20130327AOG, -20130327AOE, -20130327ANX, -20130327ANW, -20130327ANR, -20130327ANQ, and -20130327ANM, and filed individual petitions to deny against an additional </w:t>
      </w:r>
      <w:r w:rsidR="0067794A">
        <w:rPr>
          <w:sz w:val="20"/>
        </w:rPr>
        <w:t>six</w:t>
      </w:r>
      <w:r w:rsidRPr="004D0870">
        <w:rPr>
          <w:sz w:val="20"/>
        </w:rPr>
        <w:t xml:space="preserve"> applications.  File Nos. BNPFT-20130328AAL, -20130328AAD, -20130328AAC, -20130328AAB, -20130327ANO, and -20130327AND.  </w:t>
      </w:r>
    </w:p>
  </w:footnote>
  <w:footnote w:id="49">
    <w:p w:rsidR="005751F5">
      <w:pPr>
        <w:pStyle w:val="FootnoteText"/>
      </w:pPr>
      <w:r>
        <w:rPr>
          <w:rStyle w:val="FootnoteReference"/>
        </w:rPr>
        <w:footnoteRef/>
      </w:r>
      <w:r>
        <w:t xml:space="preserve"> </w:t>
      </w:r>
      <w:r w:rsidRPr="004D0870">
        <w:t>AERS also amended the K223BJ Renewal and Assignment Applications to certify that it was not a party to a broadcast application “where character issues were left unresolved or resolved adversely against the applicant” and to delete a reference to the 2009 NAL.  K223BJ Renewal Application, Section II, Item 2.a. (“Licensee certifies that the neither the licensee nor any party to the application has or has had any interest in, or connection with: … any pending broadcast application in which character issues have been raised.”); K223BJ Assignment Application, Section II, Item 7.a. (“Licensee/permit</w:t>
      </w:r>
      <w:r w:rsidR="0067794A">
        <w:t>t</w:t>
      </w:r>
      <w:r w:rsidRPr="004D0870">
        <w:t>ee certifies that neither licensee/permittee nor any party to the application has or has had any interest in, or connection with: … any pending broadcast application in which character issues have been raised.”).  The 2009 NAL</w:t>
      </w:r>
      <w:r>
        <w:t xml:space="preserve">, however, </w:t>
      </w:r>
      <w:r w:rsidRPr="004D0870">
        <w:t xml:space="preserve">did not involve character issues, does not conclude that AERS lacks the character qualifications to be a Commission licensee, and does not leave any character qualifications issues unresolved.  </w:t>
      </w:r>
      <w:r w:rsidRPr="001E3E42" w:rsidR="00371E61">
        <w:rPr>
          <w:i/>
        </w:rPr>
        <w:t>KAXT, LLC</w:t>
      </w:r>
      <w:r w:rsidRPr="001E3E42" w:rsidR="00371E61">
        <w:t xml:space="preserve">, Memorandum Opinion and Order, 32 FCC Rcd 9638, 9646, para. 16 (2017) </w:t>
      </w:r>
      <w:r w:rsidR="00371E61">
        <w:t>(</w:t>
      </w:r>
      <w:r w:rsidRPr="00F00F50" w:rsidR="00371E61">
        <w:t>unresolved character issues are those designated in a hearing designation order and not resolved in a final order</w:t>
      </w:r>
      <w:r w:rsidR="00371E61">
        <w:t xml:space="preserve">).  </w:t>
      </w:r>
      <w:r w:rsidRPr="004D0870">
        <w:t xml:space="preserve">Further, as noted above, in a related order issued today, the 2009 NAL is being cancelled.  </w:t>
      </w:r>
      <w:r w:rsidRPr="00740CED">
        <w:rPr>
          <w:i/>
        </w:rPr>
        <w:t>See supra</w:t>
      </w:r>
      <w:r w:rsidRPr="004D0870">
        <w:t xml:space="preserve"> at </w:t>
      </w:r>
      <w:r w:rsidRPr="00F97B31">
        <w:t>n</w:t>
      </w:r>
      <w:r w:rsidRPr="00F97B31" w:rsidR="0067794A">
        <w:t>ote</w:t>
      </w:r>
      <w:r w:rsidRPr="00F97B31">
        <w:t xml:space="preserve"> </w:t>
      </w:r>
      <w:r w:rsidRPr="00F97B31" w:rsidR="00F97B31">
        <w:t>18</w:t>
      </w:r>
      <w:r w:rsidRPr="00F97B31">
        <w:t>.</w:t>
      </w:r>
      <w:r w:rsidRPr="004D0870">
        <w:t xml:space="preserve">  Accordingly, AERS did not need to disclose the 2009 NAL in its responses to the character-related items in the K223BJ Renewal and Assignment Applications.</w:t>
      </w:r>
    </w:p>
  </w:footnote>
  <w:footnote w:id="50">
    <w:p w:rsidR="005751F5" w:rsidRPr="004D0870" w:rsidP="00D862C9">
      <w:pPr>
        <w:pStyle w:val="ParaNum"/>
        <w:numPr>
          <w:ilvl w:val="0"/>
          <w:numId w:val="0"/>
        </w:numPr>
      </w:pPr>
      <w:r w:rsidRPr="00620783">
        <w:rPr>
          <w:rStyle w:val="FootnoteReference"/>
        </w:rPr>
        <w:footnoteRef/>
      </w:r>
      <w:r w:rsidRPr="00620783">
        <w:t xml:space="preserve"> </w:t>
      </w:r>
      <w:r w:rsidRPr="004D0870">
        <w:rPr>
          <w:sz w:val="20"/>
        </w:rPr>
        <w:t>The petitions cite the 2009 N</w:t>
      </w:r>
      <w:r>
        <w:rPr>
          <w:sz w:val="20"/>
        </w:rPr>
        <w:t>AL.  As discussed supra at n</w:t>
      </w:r>
      <w:r w:rsidR="0067794A">
        <w:rPr>
          <w:sz w:val="20"/>
        </w:rPr>
        <w:t>ote</w:t>
      </w:r>
      <w:r>
        <w:rPr>
          <w:sz w:val="20"/>
        </w:rPr>
        <w:t xml:space="preserve"> </w:t>
      </w:r>
      <w:r w:rsidRPr="00F97B31" w:rsidR="001E3E42">
        <w:rPr>
          <w:sz w:val="20"/>
        </w:rPr>
        <w:t>4</w:t>
      </w:r>
      <w:r w:rsidRPr="00F97B31" w:rsidR="00F97B31">
        <w:rPr>
          <w:sz w:val="20"/>
        </w:rPr>
        <w:t>7</w:t>
      </w:r>
      <w:r w:rsidRPr="00F97B31">
        <w:rPr>
          <w:sz w:val="20"/>
        </w:rPr>
        <w:t>,</w:t>
      </w:r>
      <w:r w:rsidRPr="004D0870">
        <w:rPr>
          <w:sz w:val="20"/>
        </w:rPr>
        <w:t xml:space="preserve"> we find </w:t>
      </w:r>
      <w:r>
        <w:rPr>
          <w:sz w:val="20"/>
        </w:rPr>
        <w:t>the 2009</w:t>
      </w:r>
      <w:r w:rsidRPr="004D0870">
        <w:rPr>
          <w:sz w:val="20"/>
        </w:rPr>
        <w:t xml:space="preserve"> NAL has no bearing on AERS’ character q</w:t>
      </w:r>
      <w:r>
        <w:rPr>
          <w:sz w:val="20"/>
        </w:rPr>
        <w:t>u</w:t>
      </w:r>
      <w:r w:rsidRPr="004D0870">
        <w:rPr>
          <w:sz w:val="20"/>
        </w:rPr>
        <w:t>alifications.</w:t>
      </w:r>
      <w:r w:rsidRPr="001E3E42" w:rsidR="001E3E42">
        <w:rPr>
          <w:sz w:val="20"/>
        </w:rPr>
        <w:t xml:space="preserve">  </w:t>
      </w:r>
      <w:r w:rsidRPr="001E3E42">
        <w:rPr>
          <w:sz w:val="20"/>
        </w:rPr>
        <w:t xml:space="preserve">The petitions also allege that AERS made false statements regarding “severe windstorm damage” in STA requests for DKRAW(FM), Kasilof, Alaska; DKWMD(FM); KKNI-FM, Sterling, Alaska; and KABN-FM, Kasilof, Alaska.  </w:t>
      </w:r>
      <w:r w:rsidRPr="001E3E42">
        <w:rPr>
          <w:i/>
          <w:sz w:val="20"/>
        </w:rPr>
        <w:t>See</w:t>
      </w:r>
      <w:r w:rsidRPr="001E3E42">
        <w:rPr>
          <w:sz w:val="20"/>
        </w:rPr>
        <w:t xml:space="preserve"> File Nos</w:t>
      </w:r>
      <w:r w:rsidRPr="00620783">
        <w:rPr>
          <w:sz w:val="20"/>
        </w:rPr>
        <w:t>. BLSTA-20120529AAP (DKRAW(FM)); BLSTA-20120529AAO (DKWMD(FM)); BLSTA-20120611ABG (KKNI-FM); BLSTA-2010529AAQ (KABN-FM).  These STA requests stated:  “On January 9</w:t>
      </w:r>
      <w:r w:rsidRPr="00620783">
        <w:rPr>
          <w:sz w:val="20"/>
          <w:vertAlign w:val="superscript"/>
        </w:rPr>
        <w:t>th</w:t>
      </w:r>
      <w:r w:rsidRPr="00620783">
        <w:rPr>
          <w:sz w:val="20"/>
        </w:rPr>
        <w:t xml:space="preserve">, 2012, our joint control point structure was blown over in a windstorm.”  </w:t>
      </w:r>
      <w:r>
        <w:rPr>
          <w:sz w:val="20"/>
        </w:rPr>
        <w:t>The petitions dispute</w:t>
      </w:r>
      <w:r w:rsidRPr="00620783">
        <w:rPr>
          <w:sz w:val="20"/>
        </w:rPr>
        <w:t xml:space="preserve"> this statement</w:t>
      </w:r>
      <w:r>
        <w:rPr>
          <w:sz w:val="20"/>
        </w:rPr>
        <w:t xml:space="preserve"> and submit</w:t>
      </w:r>
      <w:r w:rsidRPr="00620783">
        <w:rPr>
          <w:sz w:val="20"/>
        </w:rPr>
        <w:t xml:space="preserve"> a print out from the National Climatic Data Center that indicates that the Kenai Peninsula experienced no storms between January 1, 2012, and June 8, 2012.  </w:t>
      </w:r>
      <w:r>
        <w:rPr>
          <w:sz w:val="20"/>
        </w:rPr>
        <w:t>The petitions,</w:t>
      </w:r>
      <w:r w:rsidRPr="00620783">
        <w:rPr>
          <w:sz w:val="20"/>
        </w:rPr>
        <w:t xml:space="preserve"> however, </w:t>
      </w:r>
      <w:r>
        <w:rPr>
          <w:sz w:val="20"/>
        </w:rPr>
        <w:t>do not</w:t>
      </w:r>
      <w:r w:rsidRPr="00620783">
        <w:rPr>
          <w:sz w:val="20"/>
        </w:rPr>
        <w:t xml:space="preserve"> </w:t>
      </w:r>
      <w:r>
        <w:rPr>
          <w:sz w:val="20"/>
        </w:rPr>
        <w:t>contain</w:t>
      </w:r>
      <w:r w:rsidRPr="00620783">
        <w:rPr>
          <w:sz w:val="20"/>
        </w:rPr>
        <w:t xml:space="preserve"> any evidence specifically disproving AERS’ claims of damage to its facilities nor </w:t>
      </w:r>
      <w:r>
        <w:rPr>
          <w:sz w:val="20"/>
        </w:rPr>
        <w:t>does</w:t>
      </w:r>
      <w:r w:rsidRPr="00620783">
        <w:rPr>
          <w:sz w:val="20"/>
        </w:rPr>
        <w:t xml:space="preserve"> it submit any evidence regarding intent to deceive.  </w:t>
      </w:r>
      <w:r>
        <w:rPr>
          <w:i/>
          <w:sz w:val="20"/>
        </w:rPr>
        <w:t xml:space="preserve">See Fox River Broad., </w:t>
      </w:r>
      <w:r w:rsidR="0029748E">
        <w:rPr>
          <w:i/>
          <w:sz w:val="20"/>
        </w:rPr>
        <w:t>supra</w:t>
      </w:r>
      <w:r>
        <w:rPr>
          <w:sz w:val="20"/>
        </w:rPr>
        <w:t xml:space="preserve">, 93 FCC2d </w:t>
      </w:r>
      <w:r w:rsidR="0029748E">
        <w:rPr>
          <w:sz w:val="20"/>
        </w:rPr>
        <w:t>at</w:t>
      </w:r>
      <w:r>
        <w:rPr>
          <w:sz w:val="20"/>
        </w:rPr>
        <w:t xml:space="preserve"> 129 (1983) (misrepresentation is a false statement of fact … made with intent to deceive the Commission); </w:t>
      </w:r>
      <w:r w:rsidRPr="004D0870">
        <w:rPr>
          <w:i/>
          <w:sz w:val="20"/>
        </w:rPr>
        <w:t>San Francisco Unified Sch</w:t>
      </w:r>
      <w:r w:rsidR="0067794A">
        <w:rPr>
          <w:i/>
          <w:sz w:val="20"/>
        </w:rPr>
        <w:t>.</w:t>
      </w:r>
      <w:r w:rsidRPr="004D0870">
        <w:rPr>
          <w:i/>
          <w:sz w:val="20"/>
        </w:rPr>
        <w:t xml:space="preserve"> Dist</w:t>
      </w:r>
      <w:r w:rsidR="0067794A">
        <w:rPr>
          <w:i/>
          <w:sz w:val="20"/>
        </w:rPr>
        <w:t>.</w:t>
      </w:r>
      <w:r>
        <w:rPr>
          <w:sz w:val="20"/>
        </w:rPr>
        <w:t xml:space="preserve">, </w:t>
      </w:r>
      <w:r w:rsidRPr="0029748E" w:rsidR="0029748E">
        <w:rPr>
          <w:i/>
          <w:sz w:val="20"/>
        </w:rPr>
        <w:t>supra</w:t>
      </w:r>
      <w:r>
        <w:rPr>
          <w:sz w:val="20"/>
        </w:rPr>
        <w:t xml:space="preserve">, 19 FCC Rcd </w:t>
      </w:r>
      <w:r w:rsidR="0029748E">
        <w:rPr>
          <w:sz w:val="20"/>
        </w:rPr>
        <w:t>at</w:t>
      </w:r>
      <w:r>
        <w:rPr>
          <w:sz w:val="20"/>
        </w:rPr>
        <w:t xml:space="preserve"> 13334 nn. 40-41 (2004).</w:t>
      </w:r>
    </w:p>
  </w:footnote>
  <w:footnote w:id="51">
    <w:p w:rsidR="005751F5">
      <w:pPr>
        <w:pStyle w:val="FootnoteText"/>
      </w:pPr>
      <w:r>
        <w:rPr>
          <w:rStyle w:val="FootnoteReference"/>
        </w:rPr>
        <w:footnoteRef/>
      </w:r>
      <w:r>
        <w:t xml:space="preserve"> </w:t>
      </w:r>
      <w:r w:rsidR="00A05CF0">
        <w:rPr>
          <w:i/>
        </w:rPr>
        <w:t>KABN-FM Order</w:t>
      </w:r>
      <w:r w:rsidR="00A05CF0">
        <w:t>, DA 18-</w:t>
      </w:r>
      <w:r w:rsidRPr="004D16FB" w:rsidR="004D16FB">
        <w:t>737</w:t>
      </w:r>
      <w:r w:rsidR="00F97B31">
        <w:t>, at paras. 10-13</w:t>
      </w:r>
      <w:r w:rsidR="00A05CF0">
        <w:t>.</w:t>
      </w:r>
    </w:p>
  </w:footnote>
  <w:footnote w:id="52">
    <w:p w:rsidR="005751F5" w:rsidRPr="000604C2" w:rsidP="00C60515">
      <w:pPr>
        <w:pStyle w:val="FootnoteText"/>
        <w:spacing w:before="120"/>
      </w:pPr>
      <w:r w:rsidRPr="000604C2">
        <w:rPr>
          <w:rStyle w:val="FootnoteReference"/>
        </w:rPr>
        <w:footnoteRef/>
      </w:r>
      <w:r w:rsidRPr="000604C2">
        <w:t xml:space="preserve"> K223BJ Assignment Objection.</w:t>
      </w:r>
    </w:p>
  </w:footnote>
  <w:footnote w:id="53">
    <w:p w:rsidR="005751F5" w:rsidRPr="000604C2" w:rsidP="00C60515">
      <w:pPr>
        <w:pStyle w:val="FootnoteText"/>
        <w:spacing w:before="120"/>
      </w:pPr>
      <w:r w:rsidRPr="000604C2">
        <w:rPr>
          <w:rStyle w:val="FootnoteReference"/>
        </w:rPr>
        <w:footnoteRef/>
      </w:r>
      <w:r w:rsidRPr="000604C2">
        <w:t xml:space="preserve"> K223BJ Assignment Opposition at Exh. 3.</w:t>
      </w:r>
    </w:p>
  </w:footnote>
  <w:footnote w:id="54">
    <w:p w:rsidR="005751F5" w:rsidRPr="004D759B" w:rsidP="00B40DB2">
      <w:pPr>
        <w:pStyle w:val="FootnoteText"/>
      </w:pPr>
      <w:r w:rsidRPr="004D759B">
        <w:rPr>
          <w:rStyle w:val="FootnoteReference"/>
        </w:rPr>
        <w:footnoteRef/>
      </w:r>
      <w:r w:rsidRPr="004D759B">
        <w:t xml:space="preserve"> </w:t>
      </w:r>
      <w:r>
        <w:t>47 CFR § 1.80</w:t>
      </w:r>
      <w:r w:rsidRPr="00444002">
        <w:t>; Note to Paragraph (b)(8), Section I.</w:t>
      </w:r>
    </w:p>
  </w:footnote>
  <w:footnote w:id="55">
    <w:p w:rsidR="005751F5" w:rsidRPr="004D759B" w:rsidP="00B40DB2">
      <w:pPr>
        <w:pStyle w:val="FootnoteText"/>
      </w:pPr>
      <w:r w:rsidRPr="004D759B">
        <w:rPr>
          <w:rStyle w:val="FootnoteReference"/>
        </w:rPr>
        <w:footnoteRef/>
      </w:r>
      <w:r w:rsidRPr="004D759B">
        <w:t xml:space="preserve"> 47 U.S.C. § 312(f)(1).</w:t>
      </w:r>
    </w:p>
  </w:footnote>
  <w:footnote w:id="56">
    <w:p w:rsidR="005751F5" w:rsidRPr="00444002" w:rsidP="00B40DB2">
      <w:pPr>
        <w:pStyle w:val="ParaNum"/>
        <w:numPr>
          <w:ilvl w:val="0"/>
          <w:numId w:val="0"/>
        </w:numPr>
        <w:rPr>
          <w:snapToGrid/>
          <w:sz w:val="20"/>
        </w:rPr>
      </w:pPr>
      <w:r w:rsidRPr="00444002">
        <w:rPr>
          <w:rStyle w:val="FootnoteReference"/>
        </w:rPr>
        <w:footnoteRef/>
      </w:r>
      <w:r w:rsidRPr="00444002">
        <w:rPr>
          <w:sz w:val="20"/>
        </w:rPr>
        <w:t xml:space="preserve"> </w:t>
      </w:r>
      <w:r w:rsidRPr="00444002">
        <w:rPr>
          <w:i/>
          <w:iCs/>
          <w:snapToGrid/>
          <w:kern w:val="0"/>
          <w:sz w:val="20"/>
        </w:rPr>
        <w:t xml:space="preserve">See </w:t>
      </w:r>
      <w:r w:rsidRPr="00444002">
        <w:rPr>
          <w:snapToGrid/>
          <w:kern w:val="0"/>
          <w:sz w:val="20"/>
        </w:rPr>
        <w:t>H.R. Rep. No. 97-765, 97th Cong. 2d Sess. 51 (1982).</w:t>
      </w:r>
    </w:p>
  </w:footnote>
  <w:footnote w:id="57">
    <w:p w:rsidR="005751F5" w:rsidRPr="004D759B" w:rsidP="00B40DB2">
      <w:pPr>
        <w:pStyle w:val="FootnoteText"/>
      </w:pPr>
      <w:r w:rsidRPr="004D759B">
        <w:rPr>
          <w:rStyle w:val="FootnoteReference"/>
        </w:rPr>
        <w:footnoteRef/>
      </w:r>
      <w:r w:rsidRPr="004D759B">
        <w:t xml:space="preserve"> </w:t>
      </w:r>
      <w:r w:rsidRPr="004D759B">
        <w:rPr>
          <w:i/>
        </w:rPr>
        <w:t>See Southern Cal</w:t>
      </w:r>
      <w:r w:rsidR="0067794A">
        <w:rPr>
          <w:i/>
        </w:rPr>
        <w:t>.</w:t>
      </w:r>
      <w:r w:rsidRPr="004D759B">
        <w:rPr>
          <w:i/>
        </w:rPr>
        <w:t xml:space="preserve"> Broad</w:t>
      </w:r>
      <w:r w:rsidR="0067794A">
        <w:rPr>
          <w:i/>
        </w:rPr>
        <w:t>.</w:t>
      </w:r>
      <w:r w:rsidRPr="004D759B">
        <w:rPr>
          <w:i/>
        </w:rPr>
        <w:t xml:space="preserve"> Co</w:t>
      </w:r>
      <w:r w:rsidRPr="004D759B">
        <w:t>., Memorandum Opinion and Order, 6 FCC Rcd 4387, 4388</w:t>
      </w:r>
      <w:r w:rsidR="0067794A">
        <w:t>,</w:t>
      </w:r>
      <w:r>
        <w:t xml:space="preserve"> para. 5</w:t>
      </w:r>
      <w:r w:rsidRPr="004D759B">
        <w:t xml:space="preserve"> (1991) </w:t>
      </w:r>
    </w:p>
  </w:footnote>
  <w:footnote w:id="58">
    <w:p w:rsidR="005751F5" w:rsidRPr="004D759B" w:rsidP="00B40DB2">
      <w:pPr>
        <w:pStyle w:val="FootnoteText"/>
      </w:pPr>
      <w:r w:rsidRPr="004D759B">
        <w:rPr>
          <w:rStyle w:val="FootnoteReference"/>
        </w:rPr>
        <w:footnoteRef/>
      </w:r>
      <w:r w:rsidRPr="004D759B">
        <w:t xml:space="preserve"> 47 U.S.C. § 312(f)(2).</w:t>
      </w:r>
    </w:p>
  </w:footnote>
  <w:footnote w:id="59">
    <w:p w:rsidR="005751F5" w:rsidP="00B40DB2">
      <w:pPr>
        <w:pStyle w:val="FootnoteText"/>
      </w:pPr>
      <w:r>
        <w:rPr>
          <w:rStyle w:val="FootnoteReference"/>
        </w:rPr>
        <w:footnoteRef/>
      </w:r>
      <w:r>
        <w:t xml:space="preserve"> 47 CFR § 1.80, Note to Paragraph (b)(8), Section I.</w:t>
      </w:r>
    </w:p>
  </w:footnote>
  <w:footnote w:id="60">
    <w:p w:rsidR="005751F5" w:rsidRPr="004D759B" w:rsidP="0099760C">
      <w:pPr>
        <w:pStyle w:val="FootnoteText"/>
      </w:pPr>
      <w:r w:rsidRPr="004D759B">
        <w:rPr>
          <w:rStyle w:val="FootnoteReference"/>
        </w:rPr>
        <w:footnoteRef/>
      </w:r>
      <w:r w:rsidRPr="004D759B">
        <w:t xml:space="preserve"> 47 U.S.C. § 309(k).</w:t>
      </w:r>
    </w:p>
  </w:footnote>
  <w:footnote w:id="61">
    <w:p w:rsidR="005751F5" w:rsidRPr="004D759B" w:rsidP="0099760C">
      <w:pPr>
        <w:pStyle w:val="FootnoteText"/>
      </w:pPr>
      <w:r w:rsidRPr="004D759B">
        <w:rPr>
          <w:rStyle w:val="FootnoteReference"/>
        </w:rPr>
        <w:footnoteRef/>
      </w:r>
      <w:r w:rsidRPr="004D759B">
        <w:t xml:space="preserve"> 47 U.S.C. § 309(k)(1).  </w:t>
      </w:r>
    </w:p>
  </w:footnote>
  <w:footnote w:id="62">
    <w:p w:rsidR="005751F5" w:rsidRPr="004D759B" w:rsidP="0099760C">
      <w:pPr>
        <w:pStyle w:val="FootnoteText"/>
      </w:pPr>
      <w:r w:rsidRPr="004D759B">
        <w:rPr>
          <w:rStyle w:val="FootnoteReference"/>
        </w:rPr>
        <w:footnoteRef/>
      </w:r>
      <w:r w:rsidRPr="004D759B">
        <w:t xml:space="preserve"> 47 U.S.C. §</w:t>
      </w:r>
      <w:r>
        <w:t xml:space="preserve"> 309(k)(2), </w:t>
      </w:r>
      <w:r w:rsidRPr="004D759B">
        <w:t>(k)(3).</w:t>
      </w:r>
    </w:p>
  </w:footnote>
  <w:footnote w:id="63">
    <w:p w:rsidR="005751F5" w:rsidRPr="002F58AE" w:rsidP="0099760C">
      <w:pPr>
        <w:pStyle w:val="FootnoteText"/>
      </w:pPr>
      <w:r>
        <w:rPr>
          <w:rStyle w:val="FootnoteReference"/>
        </w:rPr>
        <w:footnoteRef/>
      </w:r>
      <w:r>
        <w:t xml:space="preserve"> </w:t>
      </w:r>
      <w:r w:rsidRPr="002F58AE">
        <w:rPr>
          <w:snapToGrid w:val="0"/>
          <w:kern w:val="28"/>
        </w:rPr>
        <w:t xml:space="preserve">For example, we do not find here that </w:t>
      </w:r>
      <w:r w:rsidR="0029748E">
        <w:rPr>
          <w:snapToGrid w:val="0"/>
          <w:kern w:val="28"/>
        </w:rPr>
        <w:t>AERS’s</w:t>
      </w:r>
      <w:r w:rsidRPr="002F58AE">
        <w:rPr>
          <w:snapToGrid w:val="0"/>
          <w:kern w:val="28"/>
        </w:rPr>
        <w:t xml:space="preserve"> operation “was conducted in an exceedingly careless, inept and negligent manner and that the licensee is either incapable of correcting or unwilling to correct the operating deficiencies.” </w:t>
      </w:r>
      <w:r w:rsidRPr="002F58AE">
        <w:rPr>
          <w:i/>
          <w:snapToGrid w:val="0"/>
          <w:kern w:val="28"/>
        </w:rPr>
        <w:t>See Heart of the Black Hills Stations</w:t>
      </w:r>
      <w:r w:rsidRPr="002F58AE">
        <w:rPr>
          <w:snapToGrid w:val="0"/>
          <w:kern w:val="28"/>
        </w:rPr>
        <w:t>, Decision, 32 FCC 2d 196, 198</w:t>
      </w:r>
      <w:r w:rsidR="0067794A">
        <w:rPr>
          <w:snapToGrid w:val="0"/>
          <w:kern w:val="28"/>
        </w:rPr>
        <w:t>,</w:t>
      </w:r>
      <w:r>
        <w:rPr>
          <w:snapToGrid w:val="0"/>
          <w:kern w:val="28"/>
        </w:rPr>
        <w:t xml:space="preserve"> para. 6</w:t>
      </w:r>
      <w:r w:rsidRPr="002F58AE">
        <w:rPr>
          <w:snapToGrid w:val="0"/>
          <w:kern w:val="28"/>
        </w:rPr>
        <w:t xml:space="preserve"> (1971).  Nor do we find on the record here that “the number, nature and extent” of the violations indicate that “the licensee cannot be relied upon to operate [</w:t>
      </w:r>
      <w:r w:rsidR="0029748E">
        <w:rPr>
          <w:snapToGrid w:val="0"/>
          <w:kern w:val="28"/>
        </w:rPr>
        <w:t>broadcast stations</w:t>
      </w:r>
      <w:r w:rsidRPr="002F58AE">
        <w:rPr>
          <w:snapToGrid w:val="0"/>
          <w:kern w:val="28"/>
        </w:rPr>
        <w:t>] in the future in accordance with the requirements of its licenses and the Commission</w:t>
      </w:r>
      <w:r>
        <w:rPr>
          <w:snapToGrid w:val="0"/>
          <w:kern w:val="28"/>
        </w:rPr>
        <w:t>’</w:t>
      </w:r>
      <w:r w:rsidRPr="002F58AE">
        <w:rPr>
          <w:snapToGrid w:val="0"/>
          <w:kern w:val="28"/>
        </w:rPr>
        <w:t xml:space="preserve">s Rules.”  </w:t>
      </w:r>
      <w:r w:rsidRPr="002F58AE">
        <w:rPr>
          <w:i/>
          <w:snapToGrid w:val="0"/>
          <w:kern w:val="28"/>
        </w:rPr>
        <w:t>Id</w:t>
      </w:r>
      <w:r w:rsidRPr="002F58AE">
        <w:rPr>
          <w:snapToGrid w:val="0"/>
          <w:kern w:val="28"/>
        </w:rPr>
        <w:t>. at 200</w:t>
      </w:r>
      <w:r w:rsidR="0029748E">
        <w:rPr>
          <w:snapToGrid w:val="0"/>
          <w:kern w:val="28"/>
        </w:rPr>
        <w:t>,</w:t>
      </w:r>
      <w:r>
        <w:rPr>
          <w:snapToGrid w:val="0"/>
          <w:kern w:val="28"/>
        </w:rPr>
        <w:t xml:space="preserve"> para. 10</w:t>
      </w:r>
      <w:r w:rsidRPr="002F58AE">
        <w:rPr>
          <w:snapToGrid w:val="0"/>
          <w:kern w:val="28"/>
        </w:rPr>
        <w:t xml:space="preserve">. </w:t>
      </w:r>
      <w:r w:rsidRPr="002F58AE">
        <w:rPr>
          <w:i/>
          <w:snapToGrid w:val="0"/>
          <w:kern w:val="28"/>
        </w:rPr>
        <w:t>See also Center for Study and Application of Black Econ</w:t>
      </w:r>
      <w:r w:rsidR="0029748E">
        <w:rPr>
          <w:i/>
          <w:snapToGrid w:val="0"/>
          <w:kern w:val="28"/>
        </w:rPr>
        <w:t>.</w:t>
      </w:r>
      <w:r w:rsidRPr="002F58AE">
        <w:rPr>
          <w:i/>
          <w:snapToGrid w:val="0"/>
          <w:kern w:val="28"/>
        </w:rPr>
        <w:t xml:space="preserve"> Dev</w:t>
      </w:r>
      <w:r w:rsidR="0029748E">
        <w:rPr>
          <w:i/>
          <w:snapToGrid w:val="0"/>
          <w:kern w:val="28"/>
        </w:rPr>
        <w:t>.</w:t>
      </w:r>
      <w:r w:rsidRPr="002F58AE">
        <w:rPr>
          <w:snapToGrid w:val="0"/>
          <w:kern w:val="28"/>
        </w:rPr>
        <w:t xml:space="preserve">, Hearing Designation Order, 6 FCC Rcd 4622 (1991); </w:t>
      </w:r>
      <w:r w:rsidRPr="002F58AE">
        <w:rPr>
          <w:i/>
          <w:snapToGrid w:val="0"/>
          <w:kern w:val="28"/>
        </w:rPr>
        <w:t>Calvary Educ</w:t>
      </w:r>
      <w:r w:rsidR="0029748E">
        <w:rPr>
          <w:i/>
          <w:snapToGrid w:val="0"/>
          <w:kern w:val="28"/>
        </w:rPr>
        <w:t>.</w:t>
      </w:r>
      <w:r w:rsidRPr="002F58AE">
        <w:rPr>
          <w:i/>
          <w:snapToGrid w:val="0"/>
          <w:kern w:val="28"/>
        </w:rPr>
        <w:t xml:space="preserve"> Broad</w:t>
      </w:r>
      <w:r w:rsidR="0029748E">
        <w:rPr>
          <w:i/>
          <w:snapToGrid w:val="0"/>
          <w:kern w:val="28"/>
        </w:rPr>
        <w:t>.</w:t>
      </w:r>
      <w:r w:rsidRPr="002F58AE">
        <w:rPr>
          <w:i/>
          <w:snapToGrid w:val="0"/>
          <w:kern w:val="28"/>
        </w:rPr>
        <w:t xml:space="preserve"> Network, Inc</w:t>
      </w:r>
      <w:r w:rsidRPr="002F58AE">
        <w:rPr>
          <w:snapToGrid w:val="0"/>
          <w:kern w:val="28"/>
        </w:rPr>
        <w:t>., Hearing Designation Order, 7 FCC Rcd 4037 (1992).</w:t>
      </w:r>
    </w:p>
  </w:footnote>
  <w:footnote w:id="64">
    <w:p w:rsidR="005751F5">
      <w:pPr>
        <w:pStyle w:val="FootnoteText"/>
      </w:pPr>
      <w:r>
        <w:rPr>
          <w:rStyle w:val="FootnoteReference"/>
        </w:rPr>
        <w:footnoteRef/>
      </w:r>
      <w:r>
        <w:t xml:space="preserve"> As amended, the Assignment Application indicates that Charles Dunham’s title is “Charles Dunham.”</w:t>
      </w:r>
    </w:p>
  </w:footnote>
  <w:footnote w:id="65">
    <w:p w:rsidR="005751F5" w:rsidP="0099760C">
      <w:pPr>
        <w:pStyle w:val="FootnoteText"/>
      </w:pPr>
      <w:r>
        <w:rPr>
          <w:rStyle w:val="FootnoteReference"/>
        </w:rPr>
        <w:footnoteRef/>
      </w:r>
      <w:r>
        <w:t xml:space="preserve"> </w:t>
      </w:r>
      <w:r>
        <w:rPr>
          <w:i/>
        </w:rPr>
        <w:t>See</w:t>
      </w:r>
      <w:r>
        <w:t xml:space="preserve"> 47 CFR § 1.1914.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F5" w:rsidP="00810B6F">
    <w:pPr>
      <w:pStyle w:val="Header"/>
      <w:rPr>
        <w:b w:val="0"/>
      </w:rPr>
    </w:pPr>
    <w:r>
      <w:tab/>
      <w:t>Federal Communications Commission</w:t>
    </w:r>
    <w:r>
      <w:tab/>
      <w:t>DA 18-</w:t>
    </w:r>
    <w:r w:rsidR="004D16FB">
      <w:t>738</w:t>
    </w:r>
  </w:p>
  <w:p w:rsidR="005751F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751F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F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w:t>
    </w:r>
    <w:r w:rsidR="004D16FB">
      <w:rPr>
        <w:spacing w:val="-2"/>
      </w:rPr>
      <w:t>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927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330501"/>
    <w:multiLevelType w:val="hybridMultilevel"/>
    <w:tmpl w:val="526A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6471D9"/>
    <w:multiLevelType w:val="hybridMultilevel"/>
    <w:tmpl w:val="0386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E06CBB"/>
    <w:multiLevelType w:val="multilevel"/>
    <w:tmpl w:val="87FE88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2970"/>
        </w:tabs>
        <w:ind w:left="297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44574E4"/>
    <w:multiLevelType w:val="hybridMultilevel"/>
    <w:tmpl w:val="5680C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4647270"/>
    <w:multiLevelType w:val="hybridMultilevel"/>
    <w:tmpl w:val="EE049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4"/>
  </w:num>
  <w:num w:numId="3">
    <w:abstractNumId w:val="2"/>
  </w:num>
  <w:num w:numId="4">
    <w:abstractNumId w:val="10"/>
  </w:num>
  <w:num w:numId="5">
    <w:abstractNumId w:val="6"/>
  </w:num>
  <w:num w:numId="6">
    <w:abstractNumId w:val="9"/>
  </w:num>
  <w:num w:numId="7">
    <w:abstractNumId w:val="3"/>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uiPriority w:val="9"/>
    <w:qFormat/>
    <w:rsid w:val="00626EB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38790B"/>
    <w:pPr>
      <w:keepNext/>
      <w:numPr>
        <w:ilvl w:val="1"/>
        <w:numId w:val="5"/>
      </w:numPr>
      <w:tabs>
        <w:tab w:val="clear" w:pos="2970"/>
      </w:tabs>
      <w:spacing w:after="120"/>
      <w:ind w:left="1440"/>
      <w:outlineLvl w:val="1"/>
    </w:pPr>
    <w:rPr>
      <w:b/>
    </w:rPr>
  </w:style>
  <w:style w:type="paragraph" w:styleId="Heading3">
    <w:name w:val="heading 3"/>
    <w:basedOn w:val="Normal"/>
    <w:next w:val="ParaNum"/>
    <w:uiPriority w:val="9"/>
    <w:qFormat/>
    <w:rsid w:val="00BA6196"/>
    <w:pPr>
      <w:keepNext/>
      <w:numPr>
        <w:ilvl w:val="2"/>
        <w:numId w:val="5"/>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5"/>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5"/>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5"/>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5"/>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4"/>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7534FC"/>
  </w:style>
  <w:style w:type="character" w:styleId="CommentReference">
    <w:name w:val="annotation reference"/>
    <w:uiPriority w:val="99"/>
    <w:rsid w:val="007534FC"/>
    <w:rPr>
      <w:sz w:val="16"/>
      <w:szCs w:val="16"/>
    </w:rPr>
  </w:style>
  <w:style w:type="paragraph" w:styleId="CommentText">
    <w:name w:val="annotation text"/>
    <w:basedOn w:val="Normal"/>
    <w:link w:val="CommentTextChar"/>
    <w:uiPriority w:val="99"/>
    <w:rsid w:val="007534FC"/>
    <w:pPr>
      <w:widowControl/>
    </w:pPr>
    <w:rPr>
      <w:snapToGrid/>
      <w:kern w:val="0"/>
      <w:sz w:val="20"/>
    </w:rPr>
  </w:style>
  <w:style w:type="character" w:customStyle="1" w:styleId="CommentTextChar">
    <w:name w:val="Comment Text Char"/>
    <w:basedOn w:val="DefaultParagraphFont"/>
    <w:link w:val="CommentText"/>
    <w:uiPriority w:val="99"/>
    <w:rsid w:val="007534FC"/>
  </w:style>
  <w:style w:type="paragraph" w:styleId="BalloonText">
    <w:name w:val="Balloon Text"/>
    <w:basedOn w:val="Normal"/>
    <w:link w:val="BalloonTextChar"/>
    <w:rsid w:val="007534FC"/>
    <w:rPr>
      <w:rFonts w:ascii="Segoe UI" w:hAnsi="Segoe UI" w:cs="Segoe UI"/>
      <w:sz w:val="18"/>
      <w:szCs w:val="18"/>
    </w:rPr>
  </w:style>
  <w:style w:type="character" w:customStyle="1" w:styleId="BalloonTextChar">
    <w:name w:val="Balloon Text Char"/>
    <w:link w:val="BalloonText"/>
    <w:rsid w:val="007534F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F379D"/>
    <w:pPr>
      <w:widowControl w:val="0"/>
    </w:pPr>
    <w:rPr>
      <w:b/>
      <w:bCs/>
      <w:snapToGrid w:val="0"/>
      <w:kern w:val="28"/>
    </w:rPr>
  </w:style>
  <w:style w:type="character" w:customStyle="1" w:styleId="CommentSubjectChar">
    <w:name w:val="Comment Subject Char"/>
    <w:link w:val="CommentSubject"/>
    <w:rsid w:val="007F379D"/>
    <w:rPr>
      <w:b/>
      <w:bCs/>
      <w:snapToGrid w:val="0"/>
      <w:kern w:val="28"/>
    </w:rPr>
  </w:style>
  <w:style w:type="character" w:customStyle="1" w:styleId="rrfootnoteChar">
    <w:name w:val="rrfootnote Char"/>
    <w:aliases w:val="Footnote Text Ch Char,Footnote Text Char Char Char,Footnote Text Char Char Char Char Char,rrfootnote Char Char Char,rrfootnote Char Char Char Char Char"/>
    <w:semiHidden/>
    <w:rsid w:val="005E0715"/>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
    <w:rsid w:val="00437E6D"/>
  </w:style>
  <w:style w:type="character" w:customStyle="1" w:styleId="term">
    <w:name w:val="term"/>
    <w:rsid w:val="00437E6D"/>
  </w:style>
  <w:style w:type="character" w:customStyle="1" w:styleId="ParaNumChar">
    <w:name w:val="ParaNum Char"/>
    <w:link w:val="ParaNum"/>
    <w:rsid w:val="00437E6D"/>
    <w:rPr>
      <w:snapToGrid w:val="0"/>
      <w:kern w:val="28"/>
      <w:sz w:val="22"/>
    </w:rPr>
  </w:style>
  <w:style w:type="character" w:customStyle="1" w:styleId="ssleftalign">
    <w:name w:val="ss_leftalign"/>
    <w:rsid w:val="0099760C"/>
  </w:style>
  <w:style w:type="character" w:customStyle="1" w:styleId="sssh">
    <w:name w:val="ss_sh"/>
    <w:rsid w:val="0099760C"/>
  </w:style>
  <w:style w:type="character" w:customStyle="1" w:styleId="ssit">
    <w:name w:val="ss_it"/>
    <w:rsid w:val="0099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