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47505" w:rsidRPr="00F4656C" w:rsidP="00F4656C">
      <w:pPr>
        <w:spacing w:before="120"/>
        <w:jc w:val="right"/>
        <w:rPr>
          <w:b/>
          <w:szCs w:val="22"/>
        </w:rPr>
      </w:pPr>
      <w:r w:rsidRPr="00F4656C">
        <w:rPr>
          <w:b/>
          <w:szCs w:val="22"/>
        </w:rPr>
        <w:t>DA 1</w:t>
      </w:r>
      <w:r w:rsidR="00F8079C">
        <w:rPr>
          <w:b/>
          <w:szCs w:val="22"/>
        </w:rPr>
        <w:t>8</w:t>
      </w:r>
      <w:r w:rsidR="00542B0A">
        <w:rPr>
          <w:b/>
          <w:szCs w:val="22"/>
        </w:rPr>
        <w:t>-</w:t>
      </w:r>
      <w:r w:rsidR="001561CD">
        <w:rPr>
          <w:b/>
          <w:szCs w:val="22"/>
        </w:rPr>
        <w:t>750</w:t>
      </w:r>
    </w:p>
    <w:p w:rsidR="00D47505" w:rsidRPr="00F4656C" w:rsidP="00D47505">
      <w:pPr>
        <w:spacing w:before="60"/>
        <w:jc w:val="right"/>
        <w:rPr>
          <w:b/>
          <w:szCs w:val="22"/>
        </w:rPr>
      </w:pPr>
      <w:r w:rsidRPr="00F4656C">
        <w:rPr>
          <w:b/>
          <w:szCs w:val="22"/>
        </w:rPr>
        <w:t xml:space="preserve">Released:  </w:t>
      </w:r>
      <w:r w:rsidR="005B4835">
        <w:rPr>
          <w:b/>
          <w:szCs w:val="22"/>
        </w:rPr>
        <w:t xml:space="preserve">July </w:t>
      </w:r>
      <w:r w:rsidR="00290679">
        <w:rPr>
          <w:b/>
          <w:szCs w:val="22"/>
        </w:rPr>
        <w:t>20</w:t>
      </w:r>
      <w:r w:rsidRPr="00F4656C" w:rsidR="00F4656C">
        <w:rPr>
          <w:b/>
          <w:szCs w:val="22"/>
        </w:rPr>
        <w:t>, 201</w:t>
      </w:r>
      <w:r w:rsidR="00186710">
        <w:rPr>
          <w:b/>
          <w:szCs w:val="22"/>
        </w:rPr>
        <w:t>8</w:t>
      </w:r>
    </w:p>
    <w:p w:rsidR="00D47505" w:rsidRPr="00F4656C" w:rsidP="00D47505">
      <w:pPr>
        <w:jc w:val="right"/>
        <w:rPr>
          <w:szCs w:val="22"/>
        </w:rPr>
      </w:pPr>
    </w:p>
    <w:p w:rsidR="00290679" w:rsidRPr="00480596" w:rsidP="00290679">
      <w:pPr>
        <w:spacing w:after="240"/>
        <w:jc w:val="center"/>
        <w:rPr>
          <w:b/>
          <w:sz w:val="24"/>
        </w:rPr>
      </w:pPr>
      <w:r w:rsidRPr="00480596">
        <w:rPr>
          <w:b/>
          <w:color w:val="000000"/>
          <w:szCs w:val="22"/>
        </w:rPr>
        <w:t xml:space="preserve">WIRELINE COMPETITION BUREAU AUTHORIZES </w:t>
      </w:r>
      <w:r>
        <w:rPr>
          <w:b/>
          <w:color w:val="000000"/>
          <w:szCs w:val="22"/>
        </w:rPr>
        <w:t>175</w:t>
      </w:r>
      <w:r w:rsidRPr="00480596">
        <w:rPr>
          <w:b/>
          <w:color w:val="000000"/>
          <w:szCs w:val="22"/>
        </w:rPr>
        <w:t xml:space="preserve"> RATE-OF-RETURN COMPANIES TO RECEIVE</w:t>
      </w:r>
      <w:r>
        <w:rPr>
          <w:b/>
          <w:color w:val="000000"/>
          <w:szCs w:val="22"/>
        </w:rPr>
        <w:t xml:space="preserve"> AN ADDITIONAL </w:t>
      </w:r>
      <w:r w:rsidRPr="00480596">
        <w:rPr>
          <w:b/>
          <w:color w:val="000000"/>
          <w:szCs w:val="22"/>
        </w:rPr>
        <w:t>$</w:t>
      </w:r>
      <w:r>
        <w:rPr>
          <w:b/>
          <w:color w:val="000000"/>
          <w:szCs w:val="22"/>
        </w:rPr>
        <w:t>36</w:t>
      </w:r>
      <w:r w:rsidRPr="00480596">
        <w:rPr>
          <w:b/>
          <w:color w:val="000000"/>
          <w:szCs w:val="22"/>
        </w:rPr>
        <w:t xml:space="preserve"> MILLION ANNUALLY IN ALTERNATIVE CONNECT AMERICA COST MODEL SUPPORT TO EXPAND RURAL BROADBAND</w:t>
      </w:r>
    </w:p>
    <w:p w:rsidR="00290679" w:rsidRPr="00480596" w:rsidP="00290679">
      <w:pPr>
        <w:jc w:val="center"/>
        <w:rPr>
          <w:b/>
          <w:sz w:val="24"/>
        </w:rPr>
      </w:pPr>
      <w:r w:rsidRPr="00480596">
        <w:rPr>
          <w:b/>
          <w:sz w:val="24"/>
        </w:rPr>
        <w:t>WC Docket No. 10-90</w:t>
      </w:r>
    </w:p>
    <w:p w:rsidR="00290679" w:rsidRPr="00480596" w:rsidP="00290679">
      <w:pPr>
        <w:jc w:val="center"/>
        <w:rPr>
          <w:b/>
          <w:sz w:val="24"/>
        </w:rPr>
      </w:pPr>
    </w:p>
    <w:p w:rsidR="00290679" w:rsidRPr="00480596" w:rsidP="00FC1D10">
      <w:pPr>
        <w:spacing w:after="120"/>
        <w:ind w:firstLine="720"/>
        <w:rPr>
          <w:szCs w:val="22"/>
        </w:rPr>
      </w:pPr>
      <w:bookmarkStart w:id="0" w:name="_Hlk518655248"/>
      <w:r w:rsidRPr="00480596">
        <w:rPr>
          <w:szCs w:val="22"/>
        </w:rPr>
        <w:t xml:space="preserve">Consistent </w:t>
      </w:r>
      <w:r w:rsidRPr="00FC1D10">
        <w:t>with</w:t>
      </w:r>
      <w:r w:rsidRPr="00480596">
        <w:rPr>
          <w:szCs w:val="22"/>
        </w:rPr>
        <w:t xml:space="preserve"> the Commission’s </w:t>
      </w:r>
      <w:r>
        <w:rPr>
          <w:i/>
          <w:szCs w:val="22"/>
        </w:rPr>
        <w:t>2018 Rate-of-Return Reform Order</w:t>
      </w:r>
      <w:r w:rsidRPr="00480596">
        <w:rPr>
          <w:szCs w:val="22"/>
        </w:rPr>
        <w:t xml:space="preserve">, the Wireline Competition Bureau (Bureau) authorizes </w:t>
      </w:r>
      <w:r>
        <w:rPr>
          <w:szCs w:val="22"/>
        </w:rPr>
        <w:t xml:space="preserve">175 </w:t>
      </w:r>
      <w:r w:rsidRPr="00480596">
        <w:rPr>
          <w:szCs w:val="22"/>
        </w:rPr>
        <w:t xml:space="preserve">rate-of-return companies that elected </w:t>
      </w:r>
      <w:r>
        <w:rPr>
          <w:szCs w:val="22"/>
        </w:rPr>
        <w:t xml:space="preserve">210 </w:t>
      </w:r>
      <w:r w:rsidRPr="00480596">
        <w:rPr>
          <w:szCs w:val="22"/>
        </w:rPr>
        <w:t xml:space="preserve">revised offers of Alternative Connect America Cost Model (A-CAM) support to receive </w:t>
      </w:r>
      <w:r>
        <w:rPr>
          <w:szCs w:val="22"/>
        </w:rPr>
        <w:t xml:space="preserve">additional </w:t>
      </w:r>
      <w:r w:rsidRPr="00480596">
        <w:rPr>
          <w:szCs w:val="22"/>
        </w:rPr>
        <w:t>model-based support</w:t>
      </w:r>
      <w:r>
        <w:rPr>
          <w:szCs w:val="22"/>
        </w:rPr>
        <w:t xml:space="preserve"> in exchange for extending broadband service to additional locations</w:t>
      </w:r>
      <w:r w:rsidRPr="00480596">
        <w:rPr>
          <w:szCs w:val="22"/>
        </w:rPr>
        <w:t>.</w:t>
      </w:r>
      <w:r>
        <w:rPr>
          <w:sz w:val="20"/>
          <w:szCs w:val="22"/>
          <w:vertAlign w:val="superscript"/>
        </w:rPr>
        <w:footnoteReference w:id="3"/>
      </w:r>
      <w:r w:rsidRPr="00480596">
        <w:rPr>
          <w:szCs w:val="22"/>
        </w:rPr>
        <w:t xml:space="preserve">  </w:t>
      </w:r>
      <w:r>
        <w:rPr>
          <w:szCs w:val="22"/>
        </w:rPr>
        <w:t>A report released today shows the revised authorization amount and deployment obligations for each carrier that elected a revised offer.</w:t>
      </w:r>
      <w:r>
        <w:rPr>
          <w:rStyle w:val="FootnoteReference"/>
          <w:szCs w:val="22"/>
        </w:rPr>
        <w:footnoteReference w:id="4"/>
      </w:r>
      <w:r>
        <w:rPr>
          <w:szCs w:val="22"/>
        </w:rPr>
        <w:t xml:space="preserve">  These carriers are among the rate-of-return carriers n</w:t>
      </w:r>
      <w:r w:rsidRPr="00480596">
        <w:rPr>
          <w:szCs w:val="22"/>
        </w:rPr>
        <w:t>ationwide</w:t>
      </w:r>
      <w:r>
        <w:rPr>
          <w:szCs w:val="22"/>
        </w:rPr>
        <w:t xml:space="preserve"> that previously had been</w:t>
      </w:r>
      <w:r w:rsidRPr="00480596">
        <w:rPr>
          <w:szCs w:val="22"/>
        </w:rPr>
        <w:t xml:space="preserve"> authorized to receive A-CAM support.</w:t>
      </w:r>
      <w:r>
        <w:rPr>
          <w:szCs w:val="22"/>
          <w:vertAlign w:val="superscript"/>
        </w:rPr>
        <w:footnoteReference w:id="5"/>
      </w:r>
      <w:r w:rsidRPr="00480596">
        <w:rPr>
          <w:sz w:val="20"/>
        </w:rPr>
        <w:t xml:space="preserve">  </w:t>
      </w:r>
      <w:r>
        <w:rPr>
          <w:szCs w:val="22"/>
        </w:rPr>
        <w:t>In addition, a</w:t>
      </w:r>
      <w:r w:rsidRPr="00480596">
        <w:rPr>
          <w:szCs w:val="22"/>
        </w:rPr>
        <w:t xml:space="preserve"> </w:t>
      </w:r>
      <w:r>
        <w:rPr>
          <w:szCs w:val="22"/>
        </w:rPr>
        <w:t>summary</w:t>
      </w:r>
      <w:r w:rsidRPr="00480596">
        <w:rPr>
          <w:szCs w:val="22"/>
        </w:rPr>
        <w:t xml:space="preserve"> report released today shows the state-level amounts of model-based support and associated deployment obligations for all carriers that have been authorized to receive model-based support.</w:t>
      </w:r>
      <w:r>
        <w:rPr>
          <w:szCs w:val="22"/>
          <w:vertAlign w:val="superscript"/>
        </w:rPr>
        <w:footnoteReference w:id="6"/>
      </w:r>
    </w:p>
    <w:p w:rsidR="00290679" w:rsidRPr="00480596" w:rsidP="00FC1D10">
      <w:pPr>
        <w:widowControl/>
        <w:spacing w:after="120"/>
        <w:ind w:firstLine="720"/>
        <w:rPr>
          <w:szCs w:val="22"/>
        </w:rPr>
      </w:pPr>
      <w:r w:rsidRPr="00480596">
        <w:rPr>
          <w:szCs w:val="22"/>
        </w:rPr>
        <w:t xml:space="preserve">In </w:t>
      </w:r>
      <w:r w:rsidRPr="008A2CBF">
        <w:rPr>
          <w:szCs w:val="22"/>
        </w:rPr>
        <w:t>2016</w:t>
      </w:r>
      <w:r w:rsidRPr="00480596">
        <w:rPr>
          <w:szCs w:val="22"/>
        </w:rPr>
        <w:t xml:space="preserve">, the </w:t>
      </w:r>
      <w:r w:rsidRPr="00FC1D10">
        <w:t>Commission</w:t>
      </w:r>
      <w:r w:rsidRPr="00480596">
        <w:rPr>
          <w:szCs w:val="22"/>
        </w:rPr>
        <w:t xml:space="preserve"> adopted a voluntary path for rate-of-return carriers to elect to receive model-based support for a 10-year term in exchange for extending broadband service to a pre-determined </w:t>
      </w:r>
      <w:r w:rsidRPr="00480596">
        <w:rPr>
          <w:szCs w:val="22"/>
        </w:rPr>
        <w:t>number of eligible locations.</w:t>
      </w:r>
      <w:r>
        <w:rPr>
          <w:szCs w:val="22"/>
          <w:vertAlign w:val="superscript"/>
        </w:rPr>
        <w:footnoteReference w:id="7"/>
      </w:r>
      <w:r w:rsidRPr="00480596">
        <w:rPr>
          <w:szCs w:val="22"/>
        </w:rPr>
        <w:t xml:space="preserve">  </w:t>
      </w:r>
      <w:r>
        <w:rPr>
          <w:szCs w:val="22"/>
        </w:rPr>
        <w:t>In Public N</w:t>
      </w:r>
      <w:bookmarkStart w:id="1" w:name="_GoBack"/>
      <w:bookmarkEnd w:id="1"/>
      <w:r>
        <w:rPr>
          <w:szCs w:val="22"/>
        </w:rPr>
        <w:t>otices issued on December 20, 2016 and January 24, 2017, the Bureau authorized model-based support for 207 rate-of-return companies.</w:t>
      </w:r>
      <w:r>
        <w:rPr>
          <w:rStyle w:val="FootnoteReference"/>
          <w:szCs w:val="22"/>
        </w:rPr>
        <w:footnoteReference w:id="8"/>
      </w:r>
      <w:r>
        <w:rPr>
          <w:szCs w:val="22"/>
        </w:rPr>
        <w:t xml:space="preserve">  </w:t>
      </w:r>
    </w:p>
    <w:p w:rsidR="00290679" w:rsidRPr="00723017" w:rsidP="00290679">
      <w:pPr>
        <w:spacing w:after="120"/>
        <w:ind w:firstLine="720"/>
      </w:pPr>
      <w:r w:rsidRPr="00723017">
        <w:t xml:space="preserve">In the </w:t>
      </w:r>
      <w:r w:rsidRPr="00723017">
        <w:rPr>
          <w:i/>
        </w:rPr>
        <w:t>2018 Rate-of-Return Reform Order</w:t>
      </w:r>
      <w:r w:rsidRPr="00723017">
        <w:t>, the Commission directed the Bureau to offer additional support to all carriers that accepted the first revised offers of model-based support.</w:t>
      </w:r>
      <w:r>
        <w:rPr>
          <w:vertAlign w:val="superscript"/>
        </w:rPr>
        <w:footnoteReference w:id="9"/>
      </w:r>
      <w:r>
        <w:t xml:space="preserve">  Under this</w:t>
      </w:r>
      <w:r w:rsidRPr="00723017">
        <w:t xml:space="preserve"> second revised offer, all locations with costs above $52.50 will be funded up to a per-location fund cap of $146.10</w:t>
      </w:r>
      <w:r>
        <w:t>, with</w:t>
      </w:r>
      <w:r w:rsidRPr="00723017">
        <w:t xml:space="preserve"> adjust</w:t>
      </w:r>
      <w:r>
        <w:t>ed</w:t>
      </w:r>
      <w:r w:rsidRPr="00723017">
        <w:t xml:space="preserve"> deployment obligations.  </w:t>
      </w:r>
      <w:r>
        <w:t xml:space="preserve">On May 7, 2018, </w:t>
      </w:r>
      <w:r w:rsidRPr="00723017">
        <w:t>the Bureau release</w:t>
      </w:r>
      <w:r>
        <w:t>d</w:t>
      </w:r>
      <w:r w:rsidRPr="00723017">
        <w:t xml:space="preserve"> a public notice announcing the revised model-based support amounts and corresponding deployment obligations and providing the carriers with 45 days to accept the revised offer.</w:t>
      </w:r>
      <w:r>
        <w:rPr>
          <w:vertAlign w:val="superscript"/>
        </w:rPr>
        <w:footnoteReference w:id="10"/>
      </w:r>
      <w:r>
        <w:t xml:space="preserve">  In response, 175 rate-of-return companies submitted letters electing 210 separate revised offers of A-CAM support in 39 states.</w:t>
      </w:r>
    </w:p>
    <w:p w:rsidR="00290679" w:rsidRPr="00480596" w:rsidP="00290679">
      <w:pPr>
        <w:spacing w:after="200"/>
        <w:ind w:firstLine="720"/>
      </w:pPr>
      <w:r w:rsidRPr="00480596">
        <w:t xml:space="preserve">We authorize and direct the Universal Service Administrative Company (USAC) to obligate and disburse the annual support amounts over a 10-year term for each carrier that has accepted the revised offer of A-CAM support in the states identified in the attachment.  All of the </w:t>
      </w:r>
      <w:r w:rsidRPr="00480596">
        <w:rPr>
          <w:szCs w:val="22"/>
        </w:rPr>
        <w:t>carriers authorized to receive model-based support are subject to defined deployment obligations that must be met over the 10-year period, with annual reporting of their progress.</w:t>
      </w:r>
      <w:r>
        <w:rPr>
          <w:szCs w:val="22"/>
          <w:vertAlign w:val="superscript"/>
        </w:rPr>
        <w:footnoteReference w:id="11"/>
      </w:r>
      <w:r w:rsidRPr="00480596">
        <w:rPr>
          <w:szCs w:val="22"/>
        </w:rPr>
        <w:t xml:space="preserve"> </w:t>
      </w:r>
    </w:p>
    <w:p w:rsidR="00290679" w:rsidRPr="00480596" w:rsidP="00290679">
      <w:pPr>
        <w:spacing w:after="200"/>
        <w:ind w:firstLine="720"/>
      </w:pPr>
      <w:bookmarkStart w:id="2" w:name="_Hlk518550526"/>
      <w:r w:rsidRPr="00480596">
        <w:t xml:space="preserve">Collectively, the net increase in annualized support compared to </w:t>
      </w:r>
      <w:r>
        <w:t>the previously-elected A-CAM</w:t>
      </w:r>
      <w:r w:rsidRPr="00480596">
        <w:t xml:space="preserve"> amounts is </w:t>
      </w:r>
      <w:r>
        <w:t xml:space="preserve">approximately </w:t>
      </w:r>
      <w:r w:rsidRPr="00480596">
        <w:t>$</w:t>
      </w:r>
      <w:r>
        <w:t>36 million.  However, this increase will be partially offset by transition payments already disbursed that will be reduced or eliminated going forward due to the per-location cap’s increase.  The Commission previously directed USAC to make a one-time lump sum payment from excess cash in its high-cost account to true-up support that would have been disbursed in 2017 and 2018 at the $146.10 per-location support amounts.</w:t>
      </w:r>
      <w:r>
        <w:rPr>
          <w:vertAlign w:val="superscript"/>
        </w:rPr>
        <w:footnoteReference w:id="12"/>
      </w:r>
      <w:r>
        <w:t xml:space="preserve">  We direct USAC to calculate both the adjustment to transition payments and the necessary true-up.  W</w:t>
      </w:r>
      <w:r w:rsidRPr="00480596">
        <w:t xml:space="preserve">e </w:t>
      </w:r>
      <w:r>
        <w:t xml:space="preserve">also </w:t>
      </w:r>
      <w:r w:rsidRPr="00480596">
        <w:t xml:space="preserve">direct USAC to </w:t>
      </w:r>
      <w:r>
        <w:t>adjust the amount of cash it retains in the high-cost account to fund A-CAM to reflect today’s revised authorizations.</w:t>
      </w:r>
    </w:p>
    <w:p w:rsidR="00290679" w:rsidRPr="00480596" w:rsidP="00290679">
      <w:pPr>
        <w:ind w:firstLine="720"/>
      </w:pPr>
      <w:bookmarkEnd w:id="2"/>
      <w:r w:rsidRPr="00480596">
        <w:t xml:space="preserve">For additional information on this proceeding, contact </w:t>
      </w:r>
      <w:r>
        <w:t>Ted Burmeister</w:t>
      </w:r>
      <w:r w:rsidRPr="00480596">
        <w:t xml:space="preserve"> (</w:t>
      </w:r>
      <w:r>
        <w:fldChar w:fldCharType="begin"/>
      </w:r>
      <w:r>
        <w:instrText xml:space="preserve"> HYPERLINK "mailto:Theodore.Burmeister@fcc.gov" </w:instrText>
      </w:r>
      <w:r>
        <w:fldChar w:fldCharType="separate"/>
      </w:r>
      <w:r w:rsidRPr="006138B3">
        <w:rPr>
          <w:rStyle w:val="Hyperlink"/>
        </w:rPr>
        <w:t>Theodore.Burmeister@fcc.gov</w:t>
      </w:r>
      <w:r>
        <w:fldChar w:fldCharType="end"/>
      </w:r>
      <w:r w:rsidRPr="00480596">
        <w:t>) of the Wireline Competition Bureau, Telecommunications Access Policy Division, (202) 418-7400.</w:t>
      </w:r>
    </w:p>
    <w:p w:rsidR="00B76942" w:rsidRPr="00B76942" w:rsidP="00E33264">
      <w:pPr>
        <w:spacing w:before="120" w:after="240"/>
        <w:jc w:val="center"/>
        <w:rPr>
          <w:b/>
          <w:sz w:val="24"/>
        </w:rPr>
      </w:pPr>
      <w:r w:rsidRPr="00480596">
        <w:rPr>
          <w:b/>
          <w:sz w:val="24"/>
        </w:rPr>
        <w:t xml:space="preserve">- FCC </w:t>
      </w:r>
      <w:r>
        <w:rPr>
          <w:b/>
          <w:sz w:val="24"/>
        </w:rPr>
        <w:t>–</w:t>
      </w:r>
      <w:bookmarkEnd w:id="0"/>
    </w:p>
    <w:sectPr w:rsidSect="00DF0810">
      <w:footerReference w:type="even" r:id="rId5"/>
      <w:footerReference w:type="default" r:id="rId6"/>
      <w:headerReference w:type="first" r:id="rId7"/>
      <w:footerReference w:type="first" r:id="rId8"/>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p w:rsidR="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2</w:t>
    </w:r>
    <w:r>
      <w:fldChar w:fldCharType="end"/>
    </w:r>
  </w:p>
  <w:p w:rsidR="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7316">
      <w:r>
        <w:separator/>
      </w:r>
    </w:p>
  </w:footnote>
  <w:footnote w:type="continuationSeparator" w:id="1">
    <w:p w:rsidR="00BD7316" w:rsidP="00C721AC">
      <w:pPr>
        <w:spacing w:before="120"/>
        <w:rPr>
          <w:sz w:val="20"/>
        </w:rPr>
      </w:pPr>
      <w:r>
        <w:rPr>
          <w:sz w:val="20"/>
        </w:rPr>
        <w:t xml:space="preserve">(Continued from previous page)  </w:t>
      </w:r>
      <w:r>
        <w:rPr>
          <w:sz w:val="20"/>
        </w:rPr>
        <w:separator/>
      </w:r>
    </w:p>
  </w:footnote>
  <w:footnote w:type="continuationNotice" w:id="2">
    <w:p w:rsidR="00BD7316" w:rsidP="00C721AC">
      <w:pPr>
        <w:jc w:val="right"/>
        <w:rPr>
          <w:sz w:val="20"/>
        </w:rPr>
      </w:pPr>
    </w:p>
  </w:footnote>
  <w:footnote w:id="3">
    <w:p w:rsidR="00290679" w:rsidRPr="008A2CBF" w:rsidP="00290679">
      <w:pPr>
        <w:pStyle w:val="FootnoteText"/>
      </w:pPr>
      <w:r w:rsidRPr="008A2CBF">
        <w:rPr>
          <w:rStyle w:val="FootnoteReference"/>
        </w:rPr>
        <w:footnoteRef/>
      </w:r>
      <w:r w:rsidRPr="008A2CBF">
        <w:t xml:space="preserve"> </w:t>
      </w:r>
      <w:r w:rsidRPr="008A2CBF">
        <w:rPr>
          <w:i/>
          <w:snapToGrid w:val="0"/>
          <w:kern w:val="28"/>
        </w:rPr>
        <w:t>See</w:t>
      </w:r>
      <w:r w:rsidRPr="008A2CBF">
        <w:rPr>
          <w:snapToGrid w:val="0"/>
          <w:kern w:val="28"/>
        </w:rPr>
        <w:t xml:space="preserve"> </w:t>
      </w:r>
      <w:r w:rsidRPr="008A2CBF">
        <w:rPr>
          <w:i/>
          <w:iCs/>
          <w:snapToGrid w:val="0"/>
          <w:kern w:val="28"/>
        </w:rPr>
        <w:t xml:space="preserve">Connect America </w:t>
      </w:r>
      <w:r w:rsidRPr="008A2CBF">
        <w:rPr>
          <w:i/>
          <w:snapToGrid w:val="0"/>
          <w:kern w:val="28"/>
        </w:rPr>
        <w:t>Fund</w:t>
      </w:r>
      <w:r w:rsidRPr="008A2CBF">
        <w:rPr>
          <w:i/>
          <w:iCs/>
          <w:snapToGrid w:val="0"/>
          <w:kern w:val="28"/>
        </w:rPr>
        <w:t xml:space="preserve">; ETC Annual Reports and Certifications; Establishing Just and Reasonable Rates for Local Exchange Carriers; Developing a Unified Intercarrier Compensation Regime; </w:t>
      </w:r>
      <w:r w:rsidRPr="00290679">
        <w:t>WC</w:t>
      </w:r>
      <w:r w:rsidRPr="008A2CBF">
        <w:rPr>
          <w:snapToGrid w:val="0"/>
          <w:kern w:val="28"/>
        </w:rPr>
        <w:t xml:space="preserve"> Docket Nos. 10-90, 14-58, and 07-135, CC Docket No. 01-92; Report and Order, Third Order on Reconsideration, and Notice of Proposed Rulemaking</w:t>
      </w:r>
      <w:r w:rsidRPr="005B6A91">
        <w:rPr>
          <w:snapToGrid w:val="0"/>
          <w:kern w:val="28"/>
        </w:rPr>
        <w:t>, FCC 18-29</w:t>
      </w:r>
      <w:r w:rsidRPr="008A2CBF">
        <w:rPr>
          <w:snapToGrid w:val="0"/>
          <w:kern w:val="28"/>
        </w:rPr>
        <w:t>, at paras. 62-69 (rel. Mar. 23, 2018) (</w:t>
      </w:r>
      <w:r w:rsidRPr="008A2CBF">
        <w:rPr>
          <w:i/>
          <w:snapToGrid w:val="0"/>
          <w:kern w:val="28"/>
        </w:rPr>
        <w:t>2018 Rate-of-Return Reform Order</w:t>
      </w:r>
      <w:r w:rsidRPr="008A2CBF">
        <w:rPr>
          <w:snapToGrid w:val="0"/>
          <w:kern w:val="28"/>
        </w:rPr>
        <w:t>)</w:t>
      </w:r>
      <w:r>
        <w:rPr>
          <w:snapToGrid w:val="0"/>
          <w:kern w:val="28"/>
        </w:rPr>
        <w:t xml:space="preserve">; </w:t>
      </w:r>
      <w:r>
        <w:rPr>
          <w:i/>
          <w:snapToGrid w:val="0"/>
          <w:kern w:val="28"/>
        </w:rPr>
        <w:t>Wireline Competition Bureau Announces Offers of Revised A-CAM Support Amounts to 217 Authorized A-CAM Companies to Expand Rural Broadband</w:t>
      </w:r>
      <w:r>
        <w:rPr>
          <w:snapToGrid w:val="0"/>
          <w:kern w:val="28"/>
        </w:rPr>
        <w:t>, WC Docket No. 10-90, Public Notice, DA 18-465 (WCB rel. May 7, 2018) (</w:t>
      </w:r>
      <w:r>
        <w:rPr>
          <w:i/>
          <w:snapToGrid w:val="0"/>
          <w:kern w:val="28"/>
        </w:rPr>
        <w:t>A-CAM Second Revised Offer Public Notice</w:t>
      </w:r>
      <w:r>
        <w:rPr>
          <w:snapToGrid w:val="0"/>
          <w:kern w:val="28"/>
        </w:rPr>
        <w:t>)</w:t>
      </w:r>
      <w:r w:rsidRPr="008A2CBF">
        <w:rPr>
          <w:snapToGrid w:val="0"/>
          <w:kern w:val="28"/>
        </w:rPr>
        <w:t xml:space="preserve">. </w:t>
      </w:r>
    </w:p>
  </w:footnote>
  <w:footnote w:id="4">
    <w:p w:rsidR="00290679" w:rsidRPr="00295E10" w:rsidP="00290679">
      <w:pPr>
        <w:pStyle w:val="FootnoteText"/>
      </w:pPr>
      <w:r>
        <w:rPr>
          <w:rStyle w:val="FootnoteReference"/>
        </w:rPr>
        <w:footnoteRef/>
      </w:r>
      <w:r>
        <w:t xml:space="preserve"> </w:t>
      </w:r>
      <w:r w:rsidRPr="00807F81">
        <w:t xml:space="preserve">The report is available at </w:t>
      </w:r>
      <w:r>
        <w:fldChar w:fldCharType="begin"/>
      </w:r>
      <w:r>
        <w:instrText xml:space="preserve"> HYPERLINK "https://docs.fcc.gov/public/attachments/DOC-352786A1.xlsx" </w:instrText>
      </w:r>
      <w:r>
        <w:fldChar w:fldCharType="separate"/>
      </w:r>
      <w:r w:rsidRPr="003C2183" w:rsidR="00E6120C">
        <w:rPr>
          <w:rStyle w:val="Hyperlink"/>
        </w:rPr>
        <w:t>https://docs.fcc.gov/public/attachments/DOC-352786A1.xlsx</w:t>
      </w:r>
      <w:r>
        <w:fldChar w:fldCharType="end"/>
      </w:r>
      <w:r w:rsidRPr="00807F81">
        <w:t>.</w:t>
      </w:r>
    </w:p>
  </w:footnote>
  <w:footnote w:id="5">
    <w:p w:rsidR="00290679" w:rsidRPr="008A2CBF" w:rsidP="00290679">
      <w:pPr>
        <w:pStyle w:val="FootnoteText"/>
      </w:pPr>
      <w:r w:rsidRPr="008A2CBF">
        <w:rPr>
          <w:rStyle w:val="FootnoteReference"/>
        </w:rPr>
        <w:footnoteRef/>
      </w:r>
      <w:r w:rsidRPr="008A2CBF">
        <w:t xml:space="preserve"> In December 2016, the Bureau authorized 35 rate-of-return companies that elected 45 offers to receive A-CAM support pursuant to their </w:t>
      </w:r>
      <w:r w:rsidRPr="00C90324">
        <w:rPr>
          <w:snapToGrid w:val="0"/>
          <w:kern w:val="28"/>
        </w:rPr>
        <w:t>initial</w:t>
      </w:r>
      <w:r w:rsidRPr="008A2CBF">
        <w:t xml:space="preserve"> elections.  </w:t>
      </w:r>
      <w:r w:rsidRPr="008A2CBF">
        <w:rPr>
          <w:i/>
        </w:rPr>
        <w:t>Wireline Competition Bureau Authorizes 35 Rate-of-Return Companies to Receive More than $51 Million Annually in Alternative Connect America Cost Model Support and Announces Offers of Revised A-CAM Support Amounts to 191 Rate-of-Return Companies to Expand Rural Broadband</w:t>
      </w:r>
      <w:r w:rsidRPr="008A2CBF">
        <w:t xml:space="preserve">, WC Docket No. 10-90, Public Notice, 31 FCC </w:t>
      </w:r>
      <w:r w:rsidRPr="008A2CBF">
        <w:t>Rcd</w:t>
      </w:r>
      <w:r w:rsidRPr="008A2CBF">
        <w:t xml:space="preserve"> 13328 (WCB 2016) (</w:t>
      </w:r>
      <w:r w:rsidRPr="008A2CBF">
        <w:rPr>
          <w:i/>
        </w:rPr>
        <w:t>A-CAM First Authorization and Revised Offer Public Notice</w:t>
      </w:r>
      <w:r w:rsidRPr="008A2CBF">
        <w:t xml:space="preserve">). In January 2017, the Bureau authorized 182 rate-of-return companies that elected revised A-CAM offers.  </w:t>
      </w:r>
      <w:r w:rsidRPr="00694FA8">
        <w:rPr>
          <w:i/>
        </w:rPr>
        <w:t>Wireline Competition Bureau Authorizes 182 Rate-of-Return Companies to Receive More than $454 Million Annually in Alternative Connect America Cost Model Support to Expand Rural Broadband</w:t>
      </w:r>
      <w:r w:rsidRPr="00694FA8">
        <w:t xml:space="preserve">, WC Docket No. 10-90, 32 FCC </w:t>
      </w:r>
      <w:r w:rsidRPr="00694FA8">
        <w:t>Rcd</w:t>
      </w:r>
      <w:r w:rsidRPr="00694FA8">
        <w:t xml:space="preserve"> 842 (WCB 2017) (</w:t>
      </w:r>
      <w:r w:rsidRPr="00694FA8">
        <w:rPr>
          <w:i/>
        </w:rPr>
        <w:t>A-CAM Second Authorization Public Notice</w:t>
      </w:r>
      <w:r w:rsidRPr="00694FA8">
        <w:t>).</w:t>
      </w:r>
    </w:p>
  </w:footnote>
  <w:footnote w:id="6">
    <w:p w:rsidR="00290679" w:rsidRPr="008A2CBF" w:rsidP="00290679">
      <w:pPr>
        <w:pStyle w:val="FootnoteText"/>
      </w:pPr>
      <w:r w:rsidRPr="008A2CBF">
        <w:rPr>
          <w:rStyle w:val="FootnoteReference"/>
        </w:rPr>
        <w:footnoteRef/>
      </w:r>
      <w:r w:rsidRPr="008A2CBF">
        <w:t xml:space="preserve"> The summary report for all carriers autho</w:t>
      </w:r>
      <w:r>
        <w:t xml:space="preserve">rized to receive A-CAM support, including </w:t>
      </w:r>
      <w:r>
        <w:t>those subject</w:t>
      </w:r>
      <w:r>
        <w:t xml:space="preserve"> to prior authorizations in December 2016 and January 2017,</w:t>
      </w:r>
      <w:r w:rsidRPr="008A2CBF">
        <w:t xml:space="preserve"> is available at </w:t>
      </w:r>
      <w:r>
        <w:fldChar w:fldCharType="begin"/>
      </w:r>
      <w:r>
        <w:instrText xml:space="preserve"> HYPERLINK "https://docs.fcc.gov/public/attachments/DOC-352788A1.xlsx" </w:instrText>
      </w:r>
      <w:r>
        <w:fldChar w:fldCharType="separate"/>
      </w:r>
      <w:r w:rsidRPr="003C2183" w:rsidR="00AF2D29">
        <w:rPr>
          <w:rStyle w:val="Hyperlink"/>
        </w:rPr>
        <w:t>https://docs.fcc.gov/public/attachments/DOC-352788A1.xlsx</w:t>
      </w:r>
      <w:r>
        <w:fldChar w:fldCharType="end"/>
      </w:r>
      <w:r w:rsidRPr="008A2CBF">
        <w:t>.</w:t>
      </w:r>
      <w:r>
        <w:t xml:space="preserve">  The summary report includes a list of funded census blocks, but we note that there are no changes to that list from prior authorizations.</w:t>
      </w:r>
    </w:p>
  </w:footnote>
  <w:footnote w:id="7">
    <w:p w:rsidR="00290679" w:rsidRPr="00C80D32" w:rsidP="00290679">
      <w:pPr>
        <w:pStyle w:val="FootnoteText"/>
      </w:pPr>
      <w:r w:rsidRPr="008A2CBF">
        <w:rPr>
          <w:rStyle w:val="FootnoteReference"/>
        </w:rPr>
        <w:footnoteRef/>
      </w:r>
      <w:r w:rsidRPr="008A2CBF">
        <w:t xml:space="preserve"> </w:t>
      </w:r>
      <w:r w:rsidRPr="008A2CBF">
        <w:rPr>
          <w:i/>
        </w:rPr>
        <w:t>Connect America Fund</w:t>
      </w:r>
      <w:r w:rsidRPr="008A2CBF">
        <w:t xml:space="preserve"> et al., WC Docket No. 10-90 et al., Report and Order et al., 31 FCC 3087, 3094-3117, paras. 17-79 (2016) (</w:t>
      </w:r>
      <w:r>
        <w:rPr>
          <w:i/>
        </w:rPr>
        <w:t xml:space="preserve">2016 </w:t>
      </w:r>
      <w:r w:rsidRPr="00C80D32">
        <w:rPr>
          <w:i/>
        </w:rPr>
        <w:t>Rate-of-Return Reform Order</w:t>
      </w:r>
      <w:r w:rsidRPr="00C80D32">
        <w:t xml:space="preserve">).  </w:t>
      </w:r>
    </w:p>
  </w:footnote>
  <w:footnote w:id="8">
    <w:p w:rsidR="00290679" w:rsidRPr="00694FA8" w:rsidP="00290679">
      <w:pPr>
        <w:pStyle w:val="FootnoteText"/>
      </w:pPr>
      <w:r w:rsidRPr="00694FA8">
        <w:rPr>
          <w:rStyle w:val="FootnoteReference"/>
        </w:rPr>
        <w:footnoteRef/>
      </w:r>
      <w:r w:rsidRPr="00694FA8">
        <w:t xml:space="preserve"> </w:t>
      </w:r>
      <w:r w:rsidRPr="00694FA8">
        <w:rPr>
          <w:i/>
        </w:rPr>
        <w:t>A-CAM First Authorization and Revised Offer Public Notice</w:t>
      </w:r>
      <w:r w:rsidRPr="00694FA8">
        <w:t xml:space="preserve">, 31 FCC </w:t>
      </w:r>
      <w:r w:rsidRPr="00694FA8">
        <w:t>Rcd</w:t>
      </w:r>
      <w:r w:rsidRPr="00694FA8">
        <w:t xml:space="preserve"> 13328; </w:t>
      </w:r>
      <w:r w:rsidRPr="00694FA8">
        <w:rPr>
          <w:i/>
        </w:rPr>
        <w:t>A-CAM Second Authorization Public Notice</w:t>
      </w:r>
      <w:r w:rsidRPr="00694FA8">
        <w:t xml:space="preserve">, 32 FCC </w:t>
      </w:r>
      <w:r w:rsidRPr="00694FA8">
        <w:t>Rcd</w:t>
      </w:r>
      <w:r w:rsidRPr="00694FA8">
        <w:t xml:space="preserve"> 842.  </w:t>
      </w:r>
    </w:p>
  </w:footnote>
  <w:footnote w:id="9">
    <w:p w:rsidR="00290679" w:rsidRPr="008A2CBF" w:rsidP="00290679">
      <w:pPr>
        <w:pStyle w:val="FootnoteText"/>
      </w:pPr>
      <w:r w:rsidRPr="008A2CBF">
        <w:rPr>
          <w:rStyle w:val="FootnoteReference"/>
        </w:rPr>
        <w:footnoteRef/>
      </w:r>
      <w:r w:rsidRPr="008A2CBF">
        <w:t xml:space="preserve"> </w:t>
      </w:r>
      <w:r w:rsidRPr="008A2CBF">
        <w:rPr>
          <w:i/>
        </w:rPr>
        <w:t>2018 Rate-of-Return Reform Order</w:t>
      </w:r>
      <w:r w:rsidRPr="008A2CBF">
        <w:t>, at para. 66.</w:t>
      </w:r>
    </w:p>
  </w:footnote>
  <w:footnote w:id="10">
    <w:p w:rsidR="00290679" w:rsidRPr="008A2CBF" w:rsidP="00290679">
      <w:pPr>
        <w:pStyle w:val="FootnoteText"/>
      </w:pPr>
      <w:r w:rsidRPr="008A2CBF">
        <w:rPr>
          <w:rStyle w:val="FootnoteReference"/>
        </w:rPr>
        <w:footnoteRef/>
      </w:r>
      <w:r w:rsidRPr="008A2CBF">
        <w:t xml:space="preserve"> </w:t>
      </w:r>
      <w:r w:rsidRPr="008A2CBF">
        <w:rPr>
          <w:i/>
        </w:rPr>
        <w:t>Id.</w:t>
      </w:r>
      <w:r w:rsidRPr="008A2CBF">
        <w:t xml:space="preserve"> at para. 68</w:t>
      </w:r>
      <w:r>
        <w:t xml:space="preserve">; </w:t>
      </w:r>
      <w:r>
        <w:rPr>
          <w:i/>
        </w:rPr>
        <w:t>A-CAM Second Revised Offer Public Notice</w:t>
      </w:r>
      <w:r w:rsidRPr="008A2CBF">
        <w:t>.</w:t>
      </w:r>
    </w:p>
  </w:footnote>
  <w:footnote w:id="11">
    <w:p w:rsidR="00290679" w:rsidRPr="00C80D32" w:rsidP="00290679">
      <w:pPr>
        <w:pStyle w:val="FootnoteText"/>
      </w:pPr>
      <w:r w:rsidRPr="008A2CBF">
        <w:rPr>
          <w:rStyle w:val="FootnoteReference"/>
        </w:rPr>
        <w:footnoteRef/>
      </w:r>
      <w:r w:rsidRPr="008A2CBF">
        <w:t xml:space="preserve"> These carriers must satisfy deployment obligations associated with the support amounts they accepted as set forth in the Public Notice announcing the revised offers of support.  </w:t>
      </w:r>
      <w:r>
        <w:rPr>
          <w:i/>
        </w:rPr>
        <w:t>Second Revised Offer Public Notice</w:t>
      </w:r>
      <w:r w:rsidRPr="00C80D32">
        <w:t xml:space="preserve">. </w:t>
      </w:r>
      <w:r>
        <w:t xml:space="preserve"> We note that the interim milestones did not change, only the number of locations or required speed tiers.</w:t>
      </w:r>
    </w:p>
  </w:footnote>
  <w:footnote w:id="12">
    <w:p w:rsidR="00290679" w:rsidRPr="008A2CBF" w:rsidP="00290679">
      <w:pPr>
        <w:pStyle w:val="FootnoteText"/>
      </w:pPr>
      <w:r w:rsidRPr="008A2CBF">
        <w:rPr>
          <w:rStyle w:val="FootnoteReference"/>
        </w:rPr>
        <w:footnoteRef/>
      </w:r>
      <w:r w:rsidRPr="008A2CBF">
        <w:t xml:space="preserve"> </w:t>
      </w:r>
      <w:r w:rsidRPr="008A2CBF">
        <w:rPr>
          <w:i/>
        </w:rPr>
        <w:t>2018 Rate-of-Return Reform Order</w:t>
      </w:r>
      <w:r w:rsidRPr="008A2CBF">
        <w:t>, at para. 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F4656C">
    <w:pPr>
      <w:pStyle w:val="Header"/>
      <w:ind w:left="990"/>
    </w:pPr>
    <w:r w:rsidRPr="00B338A9">
      <w:rPr>
        <w:noProof/>
        <w:sz w:val="24"/>
      </w:rPr>
      <w:drawing>
        <wp:anchor distT="0" distB="0" distL="114300" distR="114300" simplePos="0" relativeHeight="251664384" behindDoc="1" locked="0" layoutInCell="0" allowOverlap="1">
          <wp:simplePos x="0" y="0"/>
          <wp:positionH relativeFrom="margin">
            <wp:posOffset>19050</wp:posOffset>
          </wp:positionH>
          <wp:positionV relativeFrom="paragraph">
            <wp:posOffset>127000</wp:posOffset>
          </wp:positionV>
          <wp:extent cx="530225" cy="530225"/>
          <wp:effectExtent l="0" t="0" r="3175" b="3175"/>
          <wp:wrapTight wrapText="bothSides">
            <wp:wrapPolygon>
              <wp:start x="0" y="0"/>
              <wp:lineTo x="0" y="20953"/>
              <wp:lineTo x="20953" y="20953"/>
              <wp:lineTo x="20953" y="0"/>
              <wp:lineTo x="0" y="0"/>
            </wp:wrapPolygon>
          </wp:wrapTight>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363">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v:textbox>
              <w10:wrap anchorx="margin"/>
            </v:shape>
          </w:pict>
        </mc:Fallback>
      </mc:AlternateContent>
    </w:r>
    <w:r w:rsidRPr="00B338A9">
      <w:t>PUBLIC NOTICE</w:t>
    </w:r>
  </w:p>
  <w:p w:rsidR="00D47505" w:rsidP="00B338A9">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3" w:name="_Hlt233824"/>
                          <w:r w:rsidR="007F413A">
                            <w:rPr>
                              <w:rFonts w:ascii="Arial" w:hAnsi="Arial"/>
                              <w:b/>
                              <w:sz w:val="16"/>
                            </w:rPr>
                            <w:fldChar w:fldCharType="begin"/>
                          </w:r>
                          <w:r w:rsidR="00F93993">
                            <w:rPr>
                              <w:rFonts w:ascii="Arial" w:hAnsi="Arial"/>
                              <w:b/>
                              <w:sz w:val="16"/>
                            </w:rPr>
                            <w:instrText>HYPERLINK "https://www.fcc.gov/"</w:instrText>
                          </w:r>
                          <w:r w:rsidR="007F413A">
                            <w:rPr>
                              <w:rFonts w:ascii="Arial" w:hAnsi="Arial"/>
                              <w:b/>
                              <w:sz w:val="16"/>
                            </w:rPr>
                            <w:fldChar w:fldCharType="separate"/>
                          </w:r>
                          <w:r w:rsidRPr="00D216CD" w:rsidR="007F413A">
                            <w:rPr>
                              <w:rStyle w:val="Hyperlink"/>
                              <w:rFonts w:ascii="Arial" w:hAnsi="Arial"/>
                              <w:b/>
                              <w:sz w:val="16"/>
                            </w:rPr>
                            <w:t>h</w:t>
                          </w:r>
                          <w:bookmarkEnd w:id="3"/>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3" w:name="_Hlt233824"/>
                    <w:r w:rsidR="007F413A">
                      <w:rPr>
                        <w:rFonts w:ascii="Arial" w:hAnsi="Arial"/>
                        <w:b/>
                        <w:sz w:val="16"/>
                      </w:rPr>
                      <w:fldChar w:fldCharType="begin"/>
                    </w:r>
                    <w:r w:rsidR="00F93993">
                      <w:rPr>
                        <w:rFonts w:ascii="Arial" w:hAnsi="Arial"/>
                        <w:b/>
                        <w:sz w:val="16"/>
                      </w:rPr>
                      <w:instrText>HYPERLINK "https://www.fcc.gov/"</w:instrText>
                    </w:r>
                    <w:r w:rsidR="007F413A">
                      <w:rPr>
                        <w:rFonts w:ascii="Arial" w:hAnsi="Arial"/>
                        <w:b/>
                        <w:sz w:val="16"/>
                      </w:rPr>
                      <w:fldChar w:fldCharType="separate"/>
                    </w:r>
                    <w:r w:rsidRPr="00D216CD" w:rsidR="007F413A">
                      <w:rPr>
                        <w:rStyle w:val="Hyperlink"/>
                        <w:rFonts w:ascii="Arial" w:hAnsi="Arial"/>
                        <w:b/>
                        <w:sz w:val="16"/>
                      </w:rPr>
                      <w:t>h</w:t>
                    </w:r>
                    <w:bookmarkEnd w:id="3"/>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n Char,fn Char Char,fn Char Char Char Char,fn Char1"/>
    <w:link w:val="FootnoteTextChar2"/>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Mention1">
    <w:name w:val="Mention1"/>
    <w:basedOn w:val="DefaultParagraphFont"/>
    <w:uiPriority w:val="99"/>
    <w:semiHidden/>
    <w:unhideWhenUsed/>
    <w:rsid w:val="00F4656C"/>
    <w:rPr>
      <w:color w:val="2B579A"/>
      <w:shd w:val="clear" w:color="auto" w:fill="E6E6E6"/>
    </w:rPr>
  </w:style>
  <w:style w:type="character" w:styleId="FollowedHyperlink">
    <w:name w:val="FollowedHyperlink"/>
    <w:basedOn w:val="DefaultParagraphFont"/>
    <w:semiHidden/>
    <w:unhideWhenUsed/>
    <w:rsid w:val="00F76413"/>
    <w:rPr>
      <w:color w:val="954F72" w:themeColor="followedHyperlink"/>
      <w:u w:val="single"/>
    </w:rPr>
  </w:style>
  <w:style w:type="table" w:styleId="TableGrid">
    <w:name w:val="Table Grid"/>
    <w:basedOn w:val="TableNormal"/>
    <w:rsid w:val="00485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80E3C"/>
    <w:rPr>
      <w:color w:val="808080"/>
      <w:shd w:val="clear" w:color="auto" w:fill="E6E6E6"/>
    </w:rPr>
  </w:style>
  <w:style w:type="character" w:styleId="CommentReference">
    <w:name w:val="annotation reference"/>
    <w:basedOn w:val="DefaultParagraphFont"/>
    <w:semiHidden/>
    <w:unhideWhenUsed/>
    <w:rsid w:val="003139E4"/>
    <w:rPr>
      <w:sz w:val="16"/>
      <w:szCs w:val="16"/>
    </w:rPr>
  </w:style>
  <w:style w:type="paragraph" w:styleId="CommentText">
    <w:name w:val="annotation text"/>
    <w:basedOn w:val="Normal"/>
    <w:link w:val="CommentTextChar"/>
    <w:semiHidden/>
    <w:unhideWhenUsed/>
    <w:rsid w:val="003139E4"/>
    <w:rPr>
      <w:sz w:val="20"/>
    </w:rPr>
  </w:style>
  <w:style w:type="character" w:customStyle="1" w:styleId="CommentTextChar">
    <w:name w:val="Comment Text Char"/>
    <w:basedOn w:val="DefaultParagraphFont"/>
    <w:link w:val="CommentText"/>
    <w:semiHidden/>
    <w:rsid w:val="003139E4"/>
    <w:rPr>
      <w:snapToGrid w:val="0"/>
      <w:kern w:val="28"/>
    </w:rPr>
  </w:style>
  <w:style w:type="paragraph" w:styleId="CommentSubject">
    <w:name w:val="annotation subject"/>
    <w:basedOn w:val="CommentText"/>
    <w:next w:val="CommentText"/>
    <w:link w:val="CommentSubjectChar"/>
    <w:semiHidden/>
    <w:unhideWhenUsed/>
    <w:rsid w:val="003139E4"/>
    <w:rPr>
      <w:b/>
      <w:bCs/>
    </w:rPr>
  </w:style>
  <w:style w:type="character" w:customStyle="1" w:styleId="CommentSubjectChar">
    <w:name w:val="Comment Subject Char"/>
    <w:basedOn w:val="CommentTextChar"/>
    <w:link w:val="CommentSubject"/>
    <w:semiHidden/>
    <w:rsid w:val="003139E4"/>
    <w:rPr>
      <w:b/>
      <w:bCs/>
      <w:snapToGrid w:val="0"/>
      <w:kern w:val="28"/>
    </w:rPr>
  </w:style>
  <w:style w:type="character" w:customStyle="1" w:styleId="FootnoteTextChar2">
    <w:name w:val="Footnote Text Char2"/>
    <w:aliases w:val="ALTS FOOTNOTE Char Char Char,ALTS FOOTNOTE Char Char Char Char Char,Footnote Text Char Char Char,Footnote Text Char Char Char Char Char,Footnote Text Char1 Char,Footnote Text Char1 Char Char Char,fn Char Char Char,fn Char1 Char"/>
    <w:link w:val="FootnoteText"/>
    <w:locked/>
    <w:rsid w:val="00290679"/>
  </w:style>
  <w:style w:type="character" w:customStyle="1" w:styleId="UnresolvedMention">
    <w:name w:val="Unresolved Mention"/>
    <w:basedOn w:val="DefaultParagraphFont"/>
    <w:uiPriority w:val="99"/>
    <w:semiHidden/>
    <w:unhideWhenUsed/>
    <w:rsid w:val="00290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