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51C1F" w:rsidP="00A51C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51C1F" w:rsidP="00A51C1F">
      <w:pPr>
        <w:spacing w:after="0" w:line="240" w:lineRule="auto"/>
        <w:jc w:val="right"/>
        <w:rPr>
          <w:rFonts w:ascii="Times New Roman" w:hAnsi="Times New Roman"/>
          <w:b/>
        </w:rPr>
      </w:pPr>
      <w:r w:rsidRPr="00ED4CDE">
        <w:rPr>
          <w:rFonts w:ascii="Times New Roman" w:hAnsi="Times New Roman"/>
          <w:b/>
        </w:rPr>
        <w:t>DA 18-</w:t>
      </w:r>
      <w:r w:rsidR="0099621B">
        <w:rPr>
          <w:rFonts w:ascii="Times New Roman" w:hAnsi="Times New Roman"/>
          <w:b/>
        </w:rPr>
        <w:t>755</w:t>
      </w:r>
      <w:bookmarkStart w:id="0" w:name="_GoBack"/>
      <w:bookmarkEnd w:id="0"/>
    </w:p>
    <w:p w:rsidR="00A51C1F" w:rsidRPr="00ED4CDE" w:rsidP="00A51C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51C1F" w:rsidRPr="00ED4CDE" w:rsidP="00A51C1F">
      <w:pPr>
        <w:spacing w:after="0" w:line="240" w:lineRule="auto"/>
        <w:rPr>
          <w:rFonts w:ascii="Times New Roman" w:hAnsi="Times New Roman"/>
        </w:rPr>
      </w:pPr>
      <w:r w:rsidRPr="00ED4CDE">
        <w:rPr>
          <w:rFonts w:ascii="Times New Roman" w:hAnsi="Times New Roman"/>
        </w:rPr>
        <w:t>Donald L. Herman, Jr.</w:t>
      </w:r>
    </w:p>
    <w:p w:rsidR="00A51C1F" w:rsidRPr="00ED4CDE" w:rsidP="00A51C1F">
      <w:pPr>
        <w:spacing w:after="0" w:line="240" w:lineRule="auto"/>
        <w:rPr>
          <w:rFonts w:ascii="Times New Roman" w:hAnsi="Times New Roman"/>
        </w:rPr>
      </w:pPr>
      <w:r w:rsidRPr="00ED4CDE">
        <w:rPr>
          <w:rFonts w:ascii="Times New Roman" w:hAnsi="Times New Roman"/>
        </w:rPr>
        <w:t>Herman &amp; Whiteaker, LLC</w:t>
      </w:r>
    </w:p>
    <w:p w:rsidR="00A51C1F" w:rsidRPr="00ED4CDE" w:rsidP="00A51C1F">
      <w:pPr>
        <w:spacing w:after="0" w:line="240" w:lineRule="auto"/>
        <w:rPr>
          <w:rFonts w:ascii="Times New Roman" w:hAnsi="Times New Roman"/>
        </w:rPr>
      </w:pPr>
      <w:r w:rsidRPr="00ED4CDE">
        <w:rPr>
          <w:rFonts w:ascii="Times New Roman" w:hAnsi="Times New Roman"/>
        </w:rPr>
        <w:t>6720 B Rockledge Drive, Suite 150</w:t>
      </w:r>
    </w:p>
    <w:p w:rsidR="00A51C1F" w:rsidP="00A51C1F">
      <w:pPr>
        <w:spacing w:after="0" w:line="240" w:lineRule="auto"/>
        <w:rPr>
          <w:rFonts w:ascii="Times New Roman" w:hAnsi="Times New Roman"/>
        </w:rPr>
      </w:pPr>
      <w:r w:rsidRPr="00ED4CDE">
        <w:rPr>
          <w:rFonts w:ascii="Times New Roman" w:hAnsi="Times New Roman"/>
        </w:rPr>
        <w:t>Bethesda, MD 20817</w:t>
      </w:r>
    </w:p>
    <w:p w:rsidR="00A51C1F" w:rsidP="00A51C1F">
      <w:pPr>
        <w:spacing w:after="0" w:line="240" w:lineRule="auto"/>
        <w:rPr>
          <w:rFonts w:ascii="Times New Roman" w:hAnsi="Times New Roman"/>
        </w:rPr>
      </w:pPr>
    </w:p>
    <w:p w:rsidR="00A51C1F" w:rsidRPr="004468F3" w:rsidP="00A51C1F">
      <w:pPr>
        <w:spacing w:after="0" w:line="240" w:lineRule="auto"/>
        <w:rPr>
          <w:rFonts w:ascii="Times New Roman" w:hAnsi="Times New Roman"/>
          <w:b/>
        </w:rPr>
      </w:pPr>
      <w:r w:rsidRPr="004468F3">
        <w:rPr>
          <w:rFonts w:ascii="Times New Roman" w:hAnsi="Times New Roman"/>
          <w:b/>
        </w:rPr>
        <w:t xml:space="preserve">Re: </w:t>
      </w:r>
      <w:r>
        <w:rPr>
          <w:rFonts w:ascii="Times New Roman" w:hAnsi="Times New Roman"/>
          <w:b/>
        </w:rPr>
        <w:tab/>
      </w:r>
      <w:r w:rsidRPr="004468F3">
        <w:rPr>
          <w:rFonts w:ascii="Times New Roman" w:hAnsi="Times New Roman"/>
          <w:b/>
        </w:rPr>
        <w:t>Petition for Waiver of Rules Requiring Support of TTY Technology, GN Docket No. 15-178</w:t>
      </w:r>
    </w:p>
    <w:p w:rsidR="00A51C1F" w:rsidP="00A51C1F">
      <w:pPr>
        <w:spacing w:after="0" w:line="240" w:lineRule="auto"/>
        <w:rPr>
          <w:rFonts w:ascii="Times New Roman" w:hAnsi="Times New Roman"/>
        </w:rPr>
      </w:pPr>
    </w:p>
    <w:p w:rsidR="00A51C1F" w:rsidP="00A51C1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Mr. Herman:</w:t>
      </w:r>
    </w:p>
    <w:p w:rsidR="00A51C1F" w:rsidP="00A51C1F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By t</w:t>
      </w:r>
      <w:r>
        <w:rPr>
          <w:rFonts w:ascii="Times New Roman" w:hAnsi="Times New Roman"/>
        </w:rPr>
        <w:t>his letter</w:t>
      </w:r>
      <w:r w:rsidR="00415840">
        <w:rPr>
          <w:rFonts w:ascii="Times New Roman" w:hAnsi="Times New Roman"/>
        </w:rPr>
        <w:t xml:space="preserve">, the </w:t>
      </w:r>
      <w:r w:rsidRPr="00665382" w:rsidR="00415840">
        <w:rPr>
          <w:rFonts w:ascii="Times New Roman" w:hAnsi="Times New Roman"/>
        </w:rPr>
        <w:t>Consumer and Governmental Affairs Bureau</w:t>
      </w:r>
      <w:r w:rsidR="00415840">
        <w:rPr>
          <w:rFonts w:ascii="Times New Roman" w:hAnsi="Times New Roman"/>
        </w:rPr>
        <w:t xml:space="preserve"> (CGB)</w:t>
      </w:r>
      <w:r>
        <w:rPr>
          <w:rFonts w:ascii="Times New Roman" w:hAnsi="Times New Roman"/>
        </w:rPr>
        <w:t xml:space="preserve"> </w:t>
      </w:r>
      <w:r w:rsidR="003A00D0">
        <w:rPr>
          <w:rFonts w:ascii="Times New Roman" w:hAnsi="Times New Roman"/>
        </w:rPr>
        <w:t xml:space="preserve">of the Federal Communications Commission (FCC or Commission) </w:t>
      </w:r>
      <w:r>
        <w:rPr>
          <w:rFonts w:ascii="Times New Roman" w:hAnsi="Times New Roman"/>
        </w:rPr>
        <w:t xml:space="preserve">determines that </w:t>
      </w:r>
      <w:r w:rsidR="00665382">
        <w:rPr>
          <w:rFonts w:ascii="Times New Roman" w:hAnsi="Times New Roman"/>
        </w:rPr>
        <w:t xml:space="preserve">the temporary, limited waiver of </w:t>
      </w:r>
      <w:r w:rsidRPr="00665382" w:rsidR="00665382">
        <w:rPr>
          <w:rFonts w:ascii="Times New Roman" w:hAnsi="Times New Roman"/>
        </w:rPr>
        <w:t>the Commission</w:t>
      </w:r>
      <w:r w:rsidR="00665382">
        <w:rPr>
          <w:rFonts w:ascii="Times New Roman" w:hAnsi="Times New Roman"/>
        </w:rPr>
        <w:t>’s</w:t>
      </w:r>
      <w:r w:rsidRPr="00665382" w:rsidR="00665382">
        <w:rPr>
          <w:rFonts w:ascii="Times New Roman" w:hAnsi="Times New Roman"/>
        </w:rPr>
        <w:t xml:space="preserve"> </w:t>
      </w:r>
      <w:r w:rsidR="00665382">
        <w:rPr>
          <w:rFonts w:ascii="Times New Roman" w:hAnsi="Times New Roman"/>
        </w:rPr>
        <w:t xml:space="preserve">text telephony (TTY) support requirements granted to members of the </w:t>
      </w:r>
      <w:r w:rsidRPr="00665382" w:rsidR="00665382">
        <w:rPr>
          <w:rFonts w:ascii="Times New Roman" w:hAnsi="Times New Roman"/>
        </w:rPr>
        <w:t>Competitive Carrier Association (CCA)</w:t>
      </w:r>
      <w:r w:rsidR="00665382">
        <w:rPr>
          <w:rFonts w:ascii="Times New Roman" w:hAnsi="Times New Roman"/>
        </w:rPr>
        <w:t xml:space="preserve"> on April 20, 2016, continues to apply to Upper Midwest Wireless, LLC (UMW).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 </w:t>
      </w:r>
      <w:r w:rsidR="00402F24">
        <w:rPr>
          <w:rFonts w:ascii="Times New Roman" w:hAnsi="Times New Roman"/>
        </w:rPr>
        <w:t xml:space="preserve">We provide this letter in response to </w:t>
      </w:r>
      <w:r>
        <w:rPr>
          <w:rFonts w:ascii="Times New Roman" w:hAnsi="Times New Roman"/>
        </w:rPr>
        <w:t>UMW</w:t>
      </w:r>
      <w:r w:rsidR="00402F24">
        <w:rPr>
          <w:rFonts w:ascii="Times New Roman" w:hAnsi="Times New Roman"/>
        </w:rPr>
        <w:t>’s request for such clarification</w:t>
      </w:r>
      <w:r w:rsidR="00996D54">
        <w:rPr>
          <w:rFonts w:ascii="Times New Roman" w:hAnsi="Times New Roman"/>
        </w:rPr>
        <w:t xml:space="preserve">, submitted </w:t>
      </w:r>
      <w:r w:rsidR="00402F24">
        <w:rPr>
          <w:rFonts w:ascii="Times New Roman" w:hAnsi="Times New Roman"/>
        </w:rPr>
        <w:t>because UMW</w:t>
      </w:r>
      <w:r w:rsidR="00415840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no longer a member of CCA.</w:t>
      </w:r>
      <w:r>
        <w:rPr>
          <w:rStyle w:val="FootnoteReference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 </w:t>
      </w:r>
    </w:p>
    <w:p w:rsidR="00D92D16" w:rsidP="00A51C1F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April 20, 2016, </w:t>
      </w:r>
      <w:r w:rsidR="006E46C2">
        <w:rPr>
          <w:rFonts w:ascii="Times New Roman" w:hAnsi="Times New Roman"/>
        </w:rPr>
        <w:t xml:space="preserve">CGB, </w:t>
      </w:r>
      <w:r w:rsidRPr="00665382" w:rsidR="00665382">
        <w:rPr>
          <w:rFonts w:ascii="Times New Roman" w:hAnsi="Times New Roman"/>
        </w:rPr>
        <w:t xml:space="preserve">the Public Safety and Homeland Security Bureau, the Wireless Telecommunications Bureau, and the Wireline Competition Bureau (Bureaus) </w:t>
      </w:r>
      <w:r>
        <w:rPr>
          <w:rFonts w:ascii="Times New Roman" w:hAnsi="Times New Roman"/>
        </w:rPr>
        <w:t>granted CCA members a temporary waiver</w:t>
      </w:r>
      <w:r w:rsidR="009B58FB">
        <w:rPr>
          <w:rFonts w:ascii="Times New Roman" w:hAnsi="Times New Roman"/>
        </w:rPr>
        <w:t>,</w:t>
      </w:r>
      <w:r w:rsidR="00F84079">
        <w:rPr>
          <w:rFonts w:ascii="Times New Roman" w:hAnsi="Times New Roman"/>
        </w:rPr>
        <w:t xml:space="preserve"> </w:t>
      </w:r>
      <w:r w:rsidR="009B58FB">
        <w:rPr>
          <w:rFonts w:ascii="Times New Roman" w:hAnsi="Times New Roman"/>
        </w:rPr>
        <w:t xml:space="preserve">with respect to the provision of </w:t>
      </w:r>
      <w:r w:rsidRPr="00665382" w:rsidR="009B58FB">
        <w:rPr>
          <w:rFonts w:ascii="Times New Roman" w:hAnsi="Times New Roman"/>
        </w:rPr>
        <w:t xml:space="preserve">Internet Protocol (IP) </w:t>
      </w:r>
      <w:r w:rsidR="009B58FB">
        <w:rPr>
          <w:rFonts w:ascii="Times New Roman" w:hAnsi="Times New Roman"/>
        </w:rPr>
        <w:t>based wireless service,</w:t>
      </w:r>
      <w:r w:rsidRPr="00533AB4" w:rsidR="009B58FB">
        <w:rPr>
          <w:rFonts w:ascii="Times New Roman" w:hAnsi="Times New Roman"/>
        </w:rPr>
        <w:t xml:space="preserve"> </w:t>
      </w:r>
      <w:r w:rsidRPr="00533AB4">
        <w:rPr>
          <w:rFonts w:ascii="Times New Roman" w:hAnsi="Times New Roman"/>
        </w:rPr>
        <w:t xml:space="preserve">of the </w:t>
      </w:r>
      <w:r w:rsidR="008D662B">
        <w:rPr>
          <w:rFonts w:ascii="Times New Roman" w:hAnsi="Times New Roman"/>
        </w:rPr>
        <w:t xml:space="preserve">Commission </w:t>
      </w:r>
      <w:r w:rsidRPr="00533AB4">
        <w:rPr>
          <w:rFonts w:ascii="Times New Roman" w:hAnsi="Times New Roman"/>
        </w:rPr>
        <w:t xml:space="preserve">rules requiring </w:t>
      </w:r>
      <w:r w:rsidRPr="00665382" w:rsidR="00665382">
        <w:rPr>
          <w:rFonts w:ascii="Times New Roman" w:hAnsi="Times New Roman"/>
        </w:rPr>
        <w:t xml:space="preserve">support </w:t>
      </w:r>
      <w:r w:rsidR="008D662B">
        <w:rPr>
          <w:rFonts w:ascii="Times New Roman" w:hAnsi="Times New Roman"/>
        </w:rPr>
        <w:t xml:space="preserve">for </w:t>
      </w:r>
      <w:r w:rsidRPr="00665382" w:rsidR="00665382">
        <w:rPr>
          <w:rFonts w:ascii="Times New Roman" w:hAnsi="Times New Roman"/>
        </w:rPr>
        <w:t>text telephony (TTY) technology</w:t>
      </w:r>
      <w:r w:rsidRPr="00533AB4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 For CCA members to receive the benefit of th</w:t>
      </w:r>
      <w:r w:rsidR="00F8407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waiver, the Bureaus required </w:t>
      </w:r>
      <w:r w:rsidR="00F84079">
        <w:rPr>
          <w:rFonts w:ascii="Times New Roman" w:hAnsi="Times New Roman"/>
        </w:rPr>
        <w:t xml:space="preserve">each of CCA’s </w:t>
      </w:r>
      <w:r>
        <w:rPr>
          <w:rFonts w:ascii="Times New Roman" w:hAnsi="Times New Roman"/>
        </w:rPr>
        <w:t>member</w:t>
      </w:r>
      <w:r w:rsidR="0066538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</w:t>
      </w:r>
      <w:r w:rsidR="00F84079">
        <w:rPr>
          <w:rFonts w:ascii="Times New Roman" w:hAnsi="Times New Roman"/>
        </w:rPr>
        <w:t xml:space="preserve">“opt in” to the waiver by </w:t>
      </w:r>
      <w:r>
        <w:rPr>
          <w:rFonts w:ascii="Times New Roman" w:hAnsi="Times New Roman"/>
        </w:rPr>
        <w:t>identify</w:t>
      </w:r>
      <w:r w:rsidR="00F84079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themselves to </w:t>
      </w:r>
      <w:r w:rsidRPr="001131D0">
        <w:rPr>
          <w:rFonts w:ascii="Times New Roman" w:hAnsi="Times New Roman"/>
        </w:rPr>
        <w:t xml:space="preserve">the Commission no later than July 19, 2016, and </w:t>
      </w:r>
      <w:r w:rsidR="00910E1A">
        <w:rPr>
          <w:rFonts w:ascii="Times New Roman" w:hAnsi="Times New Roman"/>
        </w:rPr>
        <w:t xml:space="preserve">by </w:t>
      </w:r>
      <w:r w:rsidRPr="001131D0">
        <w:rPr>
          <w:rFonts w:ascii="Times New Roman" w:hAnsi="Times New Roman"/>
        </w:rPr>
        <w:t>affirm</w:t>
      </w:r>
      <w:r w:rsidR="00F84079">
        <w:rPr>
          <w:rFonts w:ascii="Times New Roman" w:hAnsi="Times New Roman"/>
        </w:rPr>
        <w:t>ing</w:t>
      </w:r>
      <w:r w:rsidR="007C48F3">
        <w:rPr>
          <w:rFonts w:ascii="Times New Roman" w:hAnsi="Times New Roman"/>
        </w:rPr>
        <w:t xml:space="preserve"> their</w:t>
      </w:r>
      <w:r w:rsidRPr="001131D0">
        <w:rPr>
          <w:rFonts w:ascii="Times New Roman" w:hAnsi="Times New Roman"/>
        </w:rPr>
        <w:t xml:space="preserve"> aware</w:t>
      </w:r>
      <w:r w:rsidR="007C48F3">
        <w:rPr>
          <w:rFonts w:ascii="Times New Roman" w:hAnsi="Times New Roman"/>
        </w:rPr>
        <w:t>ness</w:t>
      </w:r>
      <w:r w:rsidRPr="001131D0">
        <w:rPr>
          <w:rFonts w:ascii="Times New Roman" w:hAnsi="Times New Roman"/>
        </w:rPr>
        <w:t xml:space="preserve"> of </w:t>
      </w:r>
      <w:r w:rsidR="0091117C">
        <w:rPr>
          <w:rFonts w:ascii="Times New Roman" w:hAnsi="Times New Roman"/>
        </w:rPr>
        <w:t xml:space="preserve">CCA’s </w:t>
      </w:r>
      <w:r w:rsidRPr="001131D0">
        <w:rPr>
          <w:rFonts w:ascii="Times New Roman" w:hAnsi="Times New Roman"/>
        </w:rPr>
        <w:t>commitments</w:t>
      </w:r>
      <w:r w:rsidR="0091117C">
        <w:rPr>
          <w:rFonts w:ascii="Times New Roman" w:hAnsi="Times New Roman"/>
        </w:rPr>
        <w:t xml:space="preserve"> on which </w:t>
      </w:r>
      <w:r w:rsidR="0075490B">
        <w:rPr>
          <w:rFonts w:ascii="Times New Roman" w:hAnsi="Times New Roman"/>
        </w:rPr>
        <w:t xml:space="preserve">the </w:t>
      </w:r>
      <w:r w:rsidR="0091117C">
        <w:rPr>
          <w:rFonts w:ascii="Times New Roman" w:hAnsi="Times New Roman"/>
        </w:rPr>
        <w:t xml:space="preserve">waiver </w:t>
      </w:r>
      <w:r w:rsidR="0075490B">
        <w:rPr>
          <w:rFonts w:ascii="Times New Roman" w:hAnsi="Times New Roman"/>
        </w:rPr>
        <w:t>wa</w:t>
      </w:r>
      <w:r w:rsidR="0091117C">
        <w:rPr>
          <w:rFonts w:ascii="Times New Roman" w:hAnsi="Times New Roman"/>
        </w:rPr>
        <w:t>s conditioned</w:t>
      </w:r>
      <w:r w:rsidRPr="001131D0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 </w:t>
      </w:r>
      <w:r w:rsidR="00CA7E66">
        <w:rPr>
          <w:rFonts w:ascii="Times New Roman" w:hAnsi="Times New Roman"/>
        </w:rPr>
        <w:t xml:space="preserve">Specifically, </w:t>
      </w:r>
      <w:r w:rsidR="00F84079">
        <w:rPr>
          <w:rFonts w:ascii="Times New Roman" w:hAnsi="Times New Roman"/>
        </w:rPr>
        <w:t xml:space="preserve">the </w:t>
      </w:r>
      <w:r w:rsidRPr="00996D54" w:rsidR="00F84079">
        <w:rPr>
          <w:rFonts w:ascii="Times New Roman" w:hAnsi="Times New Roman"/>
          <w:i/>
        </w:rPr>
        <w:t xml:space="preserve">CCA Waiver Order </w:t>
      </w:r>
      <w:r w:rsidR="00F84079">
        <w:rPr>
          <w:rFonts w:ascii="Times New Roman" w:hAnsi="Times New Roman"/>
        </w:rPr>
        <w:t xml:space="preserve">required each of </w:t>
      </w:r>
      <w:r>
        <w:rPr>
          <w:rFonts w:ascii="Times New Roman" w:hAnsi="Times New Roman"/>
        </w:rPr>
        <w:t>CCA</w:t>
      </w:r>
      <w:r w:rsidR="00F84079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 xml:space="preserve">participating members </w:t>
      </w:r>
      <w:r w:rsidR="00F84079">
        <w:rPr>
          <w:rFonts w:ascii="Times New Roman" w:hAnsi="Times New Roman"/>
        </w:rPr>
        <w:t>to commit to</w:t>
      </w:r>
      <w:r w:rsidR="009030D7">
        <w:rPr>
          <w:rFonts w:ascii="Times New Roman" w:hAnsi="Times New Roman"/>
        </w:rPr>
        <w:t>:  (1) provid</w:t>
      </w:r>
      <w:r w:rsidR="00F84079">
        <w:rPr>
          <w:rFonts w:ascii="Times New Roman" w:hAnsi="Times New Roman"/>
        </w:rPr>
        <w:t>ing</w:t>
      </w:r>
      <w:r w:rsidR="009030D7">
        <w:rPr>
          <w:rFonts w:ascii="Times New Roman" w:hAnsi="Times New Roman"/>
        </w:rPr>
        <w:t xml:space="preserve"> customer </w:t>
      </w:r>
      <w:r>
        <w:rPr>
          <w:rFonts w:ascii="Times New Roman" w:hAnsi="Times New Roman"/>
        </w:rPr>
        <w:t>notification</w:t>
      </w:r>
      <w:r w:rsidR="009030D7">
        <w:rPr>
          <w:rFonts w:ascii="Times New Roman" w:hAnsi="Times New Roman"/>
        </w:rPr>
        <w:t xml:space="preserve"> </w:t>
      </w:r>
      <w:r w:rsidR="007C48F3">
        <w:rPr>
          <w:rFonts w:ascii="Times New Roman" w:hAnsi="Times New Roman"/>
        </w:rPr>
        <w:t xml:space="preserve">regarding lack of support for TTY </w:t>
      </w:r>
      <w:r w:rsidR="009030D7">
        <w:rPr>
          <w:rFonts w:ascii="Times New Roman" w:hAnsi="Times New Roman"/>
        </w:rPr>
        <w:t xml:space="preserve">911 </w:t>
      </w:r>
      <w:r w:rsidR="007C48F3">
        <w:rPr>
          <w:rFonts w:ascii="Times New Roman" w:hAnsi="Times New Roman"/>
        </w:rPr>
        <w:t>calling over IP-based networks and the availability of alternative means of reaching 911</w:t>
      </w:r>
      <w:r w:rsidR="00CA7E66">
        <w:rPr>
          <w:rFonts w:ascii="Times New Roman" w:hAnsi="Times New Roman"/>
        </w:rPr>
        <w:t>;</w:t>
      </w:r>
      <w:r w:rsidR="009030D7">
        <w:rPr>
          <w:rFonts w:ascii="Times New Roman" w:hAnsi="Times New Roman"/>
        </w:rPr>
        <w:t xml:space="preserve"> and (2) participat</w:t>
      </w:r>
      <w:r w:rsidR="00F84079">
        <w:rPr>
          <w:rFonts w:ascii="Times New Roman" w:hAnsi="Times New Roman"/>
        </w:rPr>
        <w:t>ing</w:t>
      </w:r>
      <w:r w:rsidR="009030D7">
        <w:rPr>
          <w:rFonts w:ascii="Times New Roman" w:hAnsi="Times New Roman"/>
        </w:rPr>
        <w:t xml:space="preserve"> in a semi-annual report </w:t>
      </w:r>
      <w:r w:rsidR="003A00D0">
        <w:rPr>
          <w:rFonts w:ascii="Times New Roman" w:hAnsi="Times New Roman"/>
        </w:rPr>
        <w:t>to the Commission</w:t>
      </w:r>
      <w:r w:rsidR="009B58FB">
        <w:rPr>
          <w:rFonts w:ascii="Times New Roman" w:hAnsi="Times New Roman"/>
        </w:rPr>
        <w:t xml:space="preserve"> by CCA</w:t>
      </w:r>
      <w:r w:rsidR="003A00D0">
        <w:rPr>
          <w:rFonts w:ascii="Times New Roman" w:hAnsi="Times New Roman"/>
        </w:rPr>
        <w:t xml:space="preserve"> </w:t>
      </w:r>
      <w:r w:rsidR="009030D7">
        <w:rPr>
          <w:rFonts w:ascii="Times New Roman" w:hAnsi="Times New Roman"/>
        </w:rPr>
        <w:t>regarding CCA members’ progress toward implementing RTT technology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6"/>
      </w:r>
      <w:r>
        <w:rPr>
          <w:rFonts w:ascii="Times New Roman" w:hAnsi="Times New Roman"/>
        </w:rPr>
        <w:t xml:space="preserve">  </w:t>
      </w:r>
    </w:p>
    <w:p w:rsidR="00A51C1F" w:rsidP="00A51C1F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UMW followed </w:t>
      </w:r>
      <w:r w:rsidR="00D92D16">
        <w:rPr>
          <w:rFonts w:ascii="Times New Roman" w:hAnsi="Times New Roman"/>
        </w:rPr>
        <w:t xml:space="preserve">the specified procedure for opting into the </w:t>
      </w:r>
      <w:r w:rsidR="00402F24">
        <w:rPr>
          <w:rFonts w:ascii="Times New Roman" w:hAnsi="Times New Roman"/>
        </w:rPr>
        <w:t xml:space="preserve">TTY </w:t>
      </w:r>
      <w:r w:rsidR="00D92D16">
        <w:rPr>
          <w:rFonts w:ascii="Times New Roman" w:hAnsi="Times New Roman"/>
        </w:rPr>
        <w:t>waiver</w:t>
      </w:r>
      <w:r w:rsidR="00B7739F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</w:rPr>
        <w:footnoteReference w:id="7"/>
      </w:r>
      <w:r w:rsidR="00402F24">
        <w:rPr>
          <w:rFonts w:ascii="Times New Roman" w:hAnsi="Times New Roman"/>
        </w:rPr>
        <w:t xml:space="preserve"> </w:t>
      </w:r>
      <w:r w:rsidR="008B4441">
        <w:rPr>
          <w:rFonts w:ascii="Times New Roman" w:hAnsi="Times New Roman"/>
        </w:rPr>
        <w:t>and was included i</w:t>
      </w:r>
      <w:r w:rsidR="00402F24">
        <w:rPr>
          <w:rFonts w:ascii="Times New Roman" w:hAnsi="Times New Roman"/>
        </w:rPr>
        <w:t xml:space="preserve">n </w:t>
      </w:r>
      <w:r w:rsidR="008B4441">
        <w:rPr>
          <w:rFonts w:ascii="Times New Roman" w:hAnsi="Times New Roman"/>
        </w:rPr>
        <w:t xml:space="preserve">CCA’s </w:t>
      </w:r>
      <w:r w:rsidR="00402F24">
        <w:rPr>
          <w:rFonts w:ascii="Times New Roman" w:hAnsi="Times New Roman"/>
        </w:rPr>
        <w:t>report</w:t>
      </w:r>
      <w:r w:rsidR="008B4441">
        <w:rPr>
          <w:rFonts w:ascii="Times New Roman" w:hAnsi="Times New Roman"/>
        </w:rPr>
        <w:t>s</w:t>
      </w:r>
      <w:r w:rsidR="00402F24">
        <w:rPr>
          <w:rFonts w:ascii="Times New Roman" w:hAnsi="Times New Roman"/>
        </w:rPr>
        <w:t xml:space="preserve"> </w:t>
      </w:r>
      <w:r w:rsidR="008B4441">
        <w:rPr>
          <w:rFonts w:ascii="Times New Roman" w:hAnsi="Times New Roman"/>
        </w:rPr>
        <w:t xml:space="preserve">of members’ </w:t>
      </w:r>
      <w:r w:rsidR="00402F24">
        <w:rPr>
          <w:rFonts w:ascii="Times New Roman" w:hAnsi="Times New Roman"/>
        </w:rPr>
        <w:t>progress toward implementing real-time text (RTT) technology.</w:t>
      </w:r>
      <w:r>
        <w:rPr>
          <w:rStyle w:val="FootnoteReference"/>
          <w:rFonts w:ascii="Times New Roman" w:hAnsi="Times New Roman"/>
        </w:rPr>
        <w:footnoteReference w:id="8"/>
      </w:r>
      <w:r w:rsidR="00402F24">
        <w:rPr>
          <w:rFonts w:ascii="Times New Roman" w:hAnsi="Times New Roman"/>
        </w:rPr>
        <w:t xml:space="preserve">  B</w:t>
      </w:r>
      <w:r>
        <w:rPr>
          <w:rFonts w:ascii="Times New Roman" w:hAnsi="Times New Roman"/>
        </w:rPr>
        <w:t xml:space="preserve">ased on </w:t>
      </w:r>
      <w:r w:rsidRPr="00264ED9">
        <w:rPr>
          <w:rFonts w:ascii="Times New Roman" w:hAnsi="Times New Roman"/>
        </w:rPr>
        <w:t>UMW</w:t>
      </w:r>
      <w:r w:rsidR="00996D54">
        <w:rPr>
          <w:rFonts w:ascii="Times New Roman" w:hAnsi="Times New Roman"/>
        </w:rPr>
        <w:t>’s</w:t>
      </w:r>
      <w:r w:rsidRPr="00264ED9">
        <w:rPr>
          <w:rFonts w:ascii="Times New Roman" w:hAnsi="Times New Roman"/>
        </w:rPr>
        <w:t xml:space="preserve"> Letter</w:t>
      </w:r>
      <w:r w:rsidR="00402F24">
        <w:rPr>
          <w:rFonts w:ascii="Times New Roman" w:hAnsi="Times New Roman"/>
        </w:rPr>
        <w:t xml:space="preserve">, we conclude </w:t>
      </w:r>
      <w:r w:rsidR="00D92D1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the circumstances </w:t>
      </w:r>
      <w:r w:rsidR="00D92D1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led </w:t>
      </w:r>
      <w:r w:rsidR="00402F24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UMW</w:t>
      </w:r>
      <w:r w:rsidR="00402F24">
        <w:rPr>
          <w:rFonts w:ascii="Times New Roman" w:hAnsi="Times New Roman"/>
        </w:rPr>
        <w:t xml:space="preserve">’s request for coverage under the waiver </w:t>
      </w:r>
      <w:r>
        <w:rPr>
          <w:rFonts w:ascii="Times New Roman" w:hAnsi="Times New Roman"/>
        </w:rPr>
        <w:t>have not changed</w:t>
      </w:r>
      <w:r w:rsidR="009030D7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9"/>
      </w:r>
      <w:r>
        <w:rPr>
          <w:rFonts w:ascii="Times New Roman" w:hAnsi="Times New Roman"/>
        </w:rPr>
        <w:t xml:space="preserve"> </w:t>
      </w:r>
      <w:r w:rsidR="009030D7">
        <w:rPr>
          <w:rFonts w:ascii="Times New Roman" w:hAnsi="Times New Roman"/>
        </w:rPr>
        <w:t xml:space="preserve"> </w:t>
      </w:r>
      <w:r w:rsidR="00D92D16">
        <w:rPr>
          <w:rFonts w:ascii="Times New Roman" w:hAnsi="Times New Roman"/>
        </w:rPr>
        <w:t xml:space="preserve">Further, </w:t>
      </w:r>
      <w:r>
        <w:rPr>
          <w:rFonts w:ascii="Times New Roman" w:hAnsi="Times New Roman"/>
        </w:rPr>
        <w:t xml:space="preserve">UMW </w:t>
      </w:r>
      <w:r w:rsidR="008B4441">
        <w:rPr>
          <w:rFonts w:ascii="Times New Roman" w:hAnsi="Times New Roman"/>
        </w:rPr>
        <w:t xml:space="preserve">represents that it </w:t>
      </w:r>
      <w:r w:rsidR="00D92D16">
        <w:rPr>
          <w:rFonts w:ascii="Times New Roman" w:hAnsi="Times New Roman"/>
        </w:rPr>
        <w:t xml:space="preserve">complied </w:t>
      </w:r>
      <w:r>
        <w:rPr>
          <w:rFonts w:ascii="Times New Roman" w:hAnsi="Times New Roman"/>
        </w:rPr>
        <w:t>with the waiver conditions</w:t>
      </w:r>
      <w:r w:rsidR="00D92D16">
        <w:rPr>
          <w:rFonts w:ascii="Times New Roman" w:hAnsi="Times New Roman"/>
        </w:rPr>
        <w:t xml:space="preserve"> while a CCA member</w:t>
      </w:r>
      <w:r w:rsidR="00261431">
        <w:rPr>
          <w:rFonts w:ascii="Times New Roman" w:hAnsi="Times New Roman"/>
        </w:rPr>
        <w:t>,</w:t>
      </w:r>
      <w:r w:rsidR="00D92D16">
        <w:rPr>
          <w:rFonts w:ascii="Times New Roman" w:hAnsi="Times New Roman"/>
        </w:rPr>
        <w:t xml:space="preserve"> and </w:t>
      </w:r>
      <w:r w:rsidR="005B30FF">
        <w:rPr>
          <w:rFonts w:ascii="Times New Roman" w:hAnsi="Times New Roman"/>
        </w:rPr>
        <w:t xml:space="preserve">we </w:t>
      </w:r>
      <w:r w:rsidR="00261431">
        <w:rPr>
          <w:rFonts w:ascii="Times New Roman" w:hAnsi="Times New Roman"/>
        </w:rPr>
        <w:t xml:space="preserve">accept UMW’s </w:t>
      </w:r>
      <w:r w:rsidR="00D92D16">
        <w:rPr>
          <w:rFonts w:ascii="Times New Roman" w:hAnsi="Times New Roman"/>
        </w:rPr>
        <w:t>commit</w:t>
      </w:r>
      <w:r w:rsidR="00261431">
        <w:rPr>
          <w:rFonts w:ascii="Times New Roman" w:hAnsi="Times New Roman"/>
        </w:rPr>
        <w:t>ment</w:t>
      </w:r>
      <w:r w:rsidR="00D92D16">
        <w:rPr>
          <w:rFonts w:ascii="Times New Roman" w:hAnsi="Times New Roman"/>
        </w:rPr>
        <w:t xml:space="preserve"> to continu</w:t>
      </w:r>
      <w:r w:rsidR="00B7739F">
        <w:rPr>
          <w:rFonts w:ascii="Times New Roman" w:hAnsi="Times New Roman"/>
        </w:rPr>
        <w:t>e</w:t>
      </w:r>
      <w:r w:rsidR="00D92D16">
        <w:rPr>
          <w:rFonts w:ascii="Times New Roman" w:hAnsi="Times New Roman"/>
        </w:rPr>
        <w:t xml:space="preserve"> to do so</w:t>
      </w:r>
      <w:r>
        <w:rPr>
          <w:rFonts w:ascii="Times New Roman" w:hAnsi="Times New Roman"/>
        </w:rPr>
        <w:t xml:space="preserve"> as a</w:t>
      </w:r>
      <w:r w:rsidR="00261431">
        <w:rPr>
          <w:rFonts w:ascii="Times New Roman" w:hAnsi="Times New Roman"/>
        </w:rPr>
        <w:t xml:space="preserve"> separate </w:t>
      </w:r>
      <w:r>
        <w:rPr>
          <w:rFonts w:ascii="Times New Roman" w:hAnsi="Times New Roman"/>
        </w:rPr>
        <w:t>entity</w:t>
      </w:r>
      <w:r w:rsidR="00D92D16">
        <w:rPr>
          <w:rFonts w:ascii="Times New Roman" w:hAnsi="Times New Roman"/>
        </w:rPr>
        <w:t>, including</w:t>
      </w:r>
      <w:r w:rsidR="00910E1A">
        <w:rPr>
          <w:rFonts w:ascii="Times New Roman" w:hAnsi="Times New Roman"/>
        </w:rPr>
        <w:t xml:space="preserve"> </w:t>
      </w:r>
      <w:r w:rsidR="008B4441">
        <w:rPr>
          <w:rFonts w:ascii="Times New Roman" w:hAnsi="Times New Roman"/>
        </w:rPr>
        <w:t xml:space="preserve">by </w:t>
      </w:r>
      <w:r w:rsidR="0075490B">
        <w:rPr>
          <w:rFonts w:ascii="Times New Roman" w:hAnsi="Times New Roman"/>
        </w:rPr>
        <w:t>independently submit</w:t>
      </w:r>
      <w:r w:rsidR="008B4441">
        <w:rPr>
          <w:rFonts w:ascii="Times New Roman" w:hAnsi="Times New Roman"/>
        </w:rPr>
        <w:t>ting</w:t>
      </w:r>
      <w:r w:rsidR="00D92D16">
        <w:rPr>
          <w:rFonts w:ascii="Times New Roman" w:hAnsi="Times New Roman"/>
        </w:rPr>
        <w:t xml:space="preserve"> </w:t>
      </w:r>
      <w:r w:rsidR="0075490B">
        <w:rPr>
          <w:rFonts w:ascii="Times New Roman" w:hAnsi="Times New Roman"/>
        </w:rPr>
        <w:t>t</w:t>
      </w:r>
      <w:r w:rsidR="00D92D16">
        <w:rPr>
          <w:rFonts w:ascii="Times New Roman" w:hAnsi="Times New Roman"/>
        </w:rPr>
        <w:t xml:space="preserve">he semi-annual </w:t>
      </w:r>
      <w:r w:rsidR="00BF57DD">
        <w:rPr>
          <w:rFonts w:ascii="Times New Roman" w:hAnsi="Times New Roman"/>
        </w:rPr>
        <w:t xml:space="preserve">progress </w:t>
      </w:r>
      <w:r w:rsidR="00D92D16">
        <w:rPr>
          <w:rFonts w:ascii="Times New Roman" w:hAnsi="Times New Roman"/>
        </w:rPr>
        <w:t xml:space="preserve">reports </w:t>
      </w:r>
      <w:r w:rsidR="00B7739F">
        <w:rPr>
          <w:rFonts w:ascii="Times New Roman" w:hAnsi="Times New Roman"/>
        </w:rPr>
        <w:t xml:space="preserve">that were </w:t>
      </w:r>
      <w:r w:rsidR="00BF57DD">
        <w:rPr>
          <w:rFonts w:ascii="Times New Roman" w:hAnsi="Times New Roman"/>
        </w:rPr>
        <w:t xml:space="preserve">previously submitted </w:t>
      </w:r>
      <w:r w:rsidR="0075490B">
        <w:rPr>
          <w:rFonts w:ascii="Times New Roman" w:hAnsi="Times New Roman"/>
        </w:rPr>
        <w:t xml:space="preserve">by CCA </w:t>
      </w:r>
      <w:r w:rsidR="00BF57DD">
        <w:rPr>
          <w:rFonts w:ascii="Times New Roman" w:hAnsi="Times New Roman"/>
        </w:rPr>
        <w:t>on its behalf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10"/>
      </w:r>
      <w:r>
        <w:rPr>
          <w:rFonts w:ascii="Times New Roman" w:hAnsi="Times New Roman"/>
        </w:rPr>
        <w:t xml:space="preserve">  </w:t>
      </w:r>
      <w:r w:rsidR="00BF57DD">
        <w:rPr>
          <w:rFonts w:ascii="Times New Roman" w:hAnsi="Times New Roman"/>
        </w:rPr>
        <w:t>On this basis</w:t>
      </w:r>
      <w:r>
        <w:rPr>
          <w:rFonts w:ascii="Times New Roman" w:hAnsi="Times New Roman"/>
        </w:rPr>
        <w:t xml:space="preserve">, </w:t>
      </w:r>
      <w:r w:rsidR="00D92D16">
        <w:rPr>
          <w:rFonts w:ascii="Times New Roman" w:hAnsi="Times New Roman"/>
        </w:rPr>
        <w:t xml:space="preserve">we conclude that </w:t>
      </w:r>
      <w:r>
        <w:rPr>
          <w:rFonts w:ascii="Times New Roman" w:hAnsi="Times New Roman"/>
        </w:rPr>
        <w:t xml:space="preserve">the finding </w:t>
      </w:r>
      <w:r w:rsidR="00BF57DD">
        <w:rPr>
          <w:rFonts w:ascii="Times New Roman" w:hAnsi="Times New Roman"/>
        </w:rPr>
        <w:t xml:space="preserve">of good cause </w:t>
      </w:r>
      <w:r w:rsidR="00A60E64">
        <w:rPr>
          <w:rFonts w:ascii="Times New Roman" w:hAnsi="Times New Roman"/>
        </w:rPr>
        <w:t xml:space="preserve">and the grant of waiver </w:t>
      </w:r>
      <w:r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  <w:i/>
        </w:rPr>
        <w:t>CCA Waiver Order</w:t>
      </w:r>
      <w:r>
        <w:rPr>
          <w:rFonts w:ascii="Times New Roman" w:hAnsi="Times New Roman"/>
        </w:rPr>
        <w:t xml:space="preserve"> </w:t>
      </w:r>
      <w:r w:rsidR="00BF57DD">
        <w:rPr>
          <w:rFonts w:ascii="Times New Roman" w:hAnsi="Times New Roman"/>
        </w:rPr>
        <w:t xml:space="preserve">continue to apply to UMW, notwithstanding </w:t>
      </w:r>
      <w:r w:rsidR="00A60E64">
        <w:rPr>
          <w:rFonts w:ascii="Times New Roman" w:hAnsi="Times New Roman"/>
        </w:rPr>
        <w:t xml:space="preserve">the </w:t>
      </w:r>
      <w:r w:rsidR="00BF57DD">
        <w:rPr>
          <w:rFonts w:ascii="Times New Roman" w:hAnsi="Times New Roman"/>
        </w:rPr>
        <w:t>change in</w:t>
      </w:r>
      <w:r w:rsidR="00A60E64">
        <w:rPr>
          <w:rFonts w:ascii="Times New Roman" w:hAnsi="Times New Roman"/>
        </w:rPr>
        <w:t xml:space="preserve"> CCA</w:t>
      </w:r>
      <w:r w:rsidR="00402F24">
        <w:rPr>
          <w:rFonts w:ascii="Times New Roman" w:hAnsi="Times New Roman"/>
        </w:rPr>
        <w:t>’s</w:t>
      </w:r>
      <w:r w:rsidR="00A60E64">
        <w:rPr>
          <w:rFonts w:ascii="Times New Roman" w:hAnsi="Times New Roman"/>
        </w:rPr>
        <w:t xml:space="preserve"> </w:t>
      </w:r>
      <w:r w:rsidR="00BF57DD">
        <w:rPr>
          <w:rFonts w:ascii="Times New Roman" w:hAnsi="Times New Roman"/>
        </w:rPr>
        <w:t>membership status.</w:t>
      </w:r>
    </w:p>
    <w:p w:rsidR="00A51C1F" w:rsidRPr="004468F3" w:rsidP="00A51C1F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Accordingly, </w:t>
      </w:r>
      <w:r w:rsidRPr="004468F3">
        <w:rPr>
          <w:rFonts w:ascii="Times New Roman" w:hAnsi="Times New Roman"/>
        </w:rPr>
        <w:t>pursuant to the authority co</w:t>
      </w:r>
      <w:r>
        <w:rPr>
          <w:rFonts w:ascii="Times New Roman" w:hAnsi="Times New Roman"/>
        </w:rPr>
        <w:t xml:space="preserve">ntained in sections 4(i), 4(j), </w:t>
      </w:r>
      <w:r w:rsidRPr="004468F3">
        <w:rPr>
          <w:rFonts w:ascii="Times New Roman" w:hAnsi="Times New Roman"/>
        </w:rPr>
        <w:t>225, 255, and 617 of the Communications Act of 1934, as amended, 47 U.S.C. §§ 154(i), 154(j), 225,</w:t>
      </w:r>
      <w:r>
        <w:rPr>
          <w:rFonts w:ascii="Times New Roman" w:hAnsi="Times New Roman"/>
        </w:rPr>
        <w:t xml:space="preserve"> </w:t>
      </w:r>
      <w:r w:rsidRPr="004468F3">
        <w:rPr>
          <w:rFonts w:ascii="Times New Roman" w:hAnsi="Times New Roman"/>
        </w:rPr>
        <w:t>255, 716, and sections</w:t>
      </w:r>
      <w:r>
        <w:rPr>
          <w:rFonts w:ascii="Times New Roman" w:hAnsi="Times New Roman"/>
        </w:rPr>
        <w:t xml:space="preserve"> </w:t>
      </w:r>
      <w:r w:rsidRPr="004468F3">
        <w:rPr>
          <w:rFonts w:ascii="Times New Roman" w:hAnsi="Times New Roman"/>
        </w:rPr>
        <w:t xml:space="preserve">0.141, </w:t>
      </w:r>
      <w:r>
        <w:rPr>
          <w:rFonts w:ascii="Times New Roman" w:hAnsi="Times New Roman"/>
        </w:rPr>
        <w:t xml:space="preserve">and </w:t>
      </w:r>
      <w:r w:rsidRPr="004468F3">
        <w:rPr>
          <w:rFonts w:ascii="Times New Roman" w:hAnsi="Times New Roman"/>
        </w:rPr>
        <w:t xml:space="preserve">0.361 of the Commission’s rules, 47 </w:t>
      </w:r>
      <w:r>
        <w:rPr>
          <w:rFonts w:ascii="Times New Roman" w:hAnsi="Times New Roman"/>
        </w:rPr>
        <w:t>CFR</w:t>
      </w:r>
      <w:r w:rsidRPr="004468F3">
        <w:rPr>
          <w:rFonts w:ascii="Times New Roman" w:hAnsi="Times New Roman"/>
        </w:rPr>
        <w:t xml:space="preserve"> §§ 0.141, 0.361,</w:t>
      </w:r>
      <w:r>
        <w:rPr>
          <w:rFonts w:ascii="Times New Roman" w:hAnsi="Times New Roman"/>
        </w:rPr>
        <w:t xml:space="preserve"> </w:t>
      </w:r>
      <w:r w:rsidR="00F84079">
        <w:rPr>
          <w:rFonts w:ascii="Times New Roman" w:hAnsi="Times New Roman"/>
        </w:rPr>
        <w:t>CGB</w:t>
      </w:r>
      <w:r>
        <w:rPr>
          <w:rFonts w:ascii="Times New Roman" w:hAnsi="Times New Roman"/>
        </w:rPr>
        <w:t xml:space="preserve"> determines that the </w:t>
      </w:r>
      <w:bookmarkStart w:id="1" w:name="_Hlk519244441"/>
      <w:r>
        <w:rPr>
          <w:rFonts w:ascii="Times New Roman" w:hAnsi="Times New Roman"/>
          <w:i/>
        </w:rPr>
        <w:t>CCA Waiver Order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 xml:space="preserve">continues to apply to UMW. </w:t>
      </w:r>
    </w:p>
    <w:p w:rsidR="00A51C1F" w:rsidP="00A51C1F">
      <w:pPr>
        <w:spacing w:after="120" w:line="240" w:lineRule="auto"/>
        <w:rPr>
          <w:rFonts w:ascii="Times New Roman" w:hAnsi="Times New Roman"/>
        </w:rPr>
      </w:pP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Webre </w:t>
      </w: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Chief</w:t>
      </w:r>
    </w:p>
    <w:p w:rsidR="00A51C1F" w:rsidP="005B30FF">
      <w:pPr>
        <w:spacing w:after="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Consumer and Governmental Affairs Bureau</w:t>
      </w:r>
    </w:p>
    <w:p w:rsidR="00A51C1F" w:rsidP="00A51C1F">
      <w:pPr>
        <w:spacing w:after="120" w:line="240" w:lineRule="auto"/>
        <w:rPr>
          <w:rFonts w:ascii="Times New Roman" w:hAnsi="Times New Roman"/>
        </w:rPr>
      </w:pPr>
    </w:p>
    <w:p w:rsidR="00A51C1F" w:rsidRPr="00ED4CDE" w:rsidP="00A51C1F">
      <w:pPr>
        <w:spacing w:after="120" w:line="240" w:lineRule="auto"/>
        <w:rPr>
          <w:rFonts w:ascii="Times New Roman" w:hAnsi="Times New Roman"/>
        </w:rPr>
      </w:pPr>
    </w:p>
    <w:p w:rsidR="00A51C1F" w:rsidP="00A51C1F">
      <w:pPr>
        <w:spacing w:after="120" w:line="240" w:lineRule="auto"/>
      </w:pPr>
    </w:p>
    <w:p w:rsidR="00A51C1F" w:rsidRPr="00204CE3" w:rsidP="00A51C1F">
      <w:pPr>
        <w:spacing w:after="120" w:line="240" w:lineRule="auto"/>
      </w:pPr>
    </w:p>
    <w:p w:rsidR="00204CE3" w:rsidRPr="00204CE3"/>
    <w:sectPr>
      <w:footerReference w:type="default" r:id="rId5"/>
      <w:headerReference w:type="first" r:id="rId6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1C1F" w:rsidRPr="00D713BB">
    <w:pPr>
      <w:pStyle w:val="Footer"/>
      <w:jc w:val="center"/>
      <w:rPr>
        <w:rFonts w:ascii="Times New Roman" w:hAnsi="Times New Roman"/>
      </w:rPr>
    </w:pPr>
    <w:r w:rsidRPr="00D713BB">
      <w:rPr>
        <w:rFonts w:ascii="Times New Roman" w:hAnsi="Times New Roman"/>
      </w:rPr>
      <w:fldChar w:fldCharType="begin"/>
    </w:r>
    <w:r w:rsidRPr="00D713BB">
      <w:rPr>
        <w:rFonts w:ascii="Times New Roman" w:hAnsi="Times New Roman"/>
      </w:rPr>
      <w:instrText xml:space="preserve"> PAGE   \* MERGEFORMAT </w:instrText>
    </w:r>
    <w:r w:rsidRPr="00D713BB">
      <w:rPr>
        <w:rFonts w:ascii="Times New Roman" w:hAnsi="Times New Roman"/>
      </w:rPr>
      <w:fldChar w:fldCharType="separate"/>
    </w:r>
    <w:r w:rsidR="0047340F">
      <w:rPr>
        <w:rFonts w:ascii="Times New Roman" w:hAnsi="Times New Roman"/>
        <w:noProof/>
      </w:rPr>
      <w:t>2</w:t>
    </w:r>
    <w:r w:rsidRPr="00D713BB">
      <w:rPr>
        <w:rFonts w:ascii="Times New Roman" w:hAnsi="Times New Roman"/>
        <w:noProof/>
      </w:rPr>
      <w:fldChar w:fldCharType="end"/>
    </w:r>
  </w:p>
  <w:p w:rsidR="00A51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15E3">
      <w:r>
        <w:separator/>
      </w:r>
    </w:p>
  </w:footnote>
  <w:footnote w:type="continuationSeparator" w:id="1">
    <w:p w:rsidR="00BB15E3">
      <w:r>
        <w:continuationSeparator/>
      </w:r>
    </w:p>
  </w:footnote>
  <w:footnote w:id="2">
    <w:p w:rsidR="00A51C1F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</w:t>
      </w:r>
      <w:r w:rsidRPr="001143FA" w:rsidR="00665382">
        <w:rPr>
          <w:rFonts w:ascii="Times New Roman" w:hAnsi="Times New Roman"/>
          <w:i/>
        </w:rPr>
        <w:t xml:space="preserve">See </w:t>
      </w:r>
      <w:r w:rsidRPr="001143FA">
        <w:rPr>
          <w:rFonts w:ascii="Times New Roman" w:hAnsi="Times New Roman"/>
          <w:i/>
        </w:rPr>
        <w:t>Petition for Waiver of Rules Requiring Support of TTY Technology</w:t>
      </w:r>
      <w:r w:rsidRPr="001143FA">
        <w:rPr>
          <w:rFonts w:ascii="Times New Roman" w:hAnsi="Times New Roman"/>
        </w:rPr>
        <w:t xml:space="preserve">; </w:t>
      </w:r>
      <w:r w:rsidRPr="001143FA">
        <w:rPr>
          <w:rFonts w:ascii="Times New Roman" w:hAnsi="Times New Roman"/>
          <w:i/>
        </w:rPr>
        <w:t>Competitive Carrier Association</w:t>
      </w:r>
      <w:r w:rsidRPr="001143FA">
        <w:rPr>
          <w:rFonts w:ascii="Times New Roman" w:hAnsi="Times New Roman"/>
        </w:rPr>
        <w:t>, Order, 30 FCC Rcd 3778, 3778, para. 1 (CGB PSHSB, WTB, WCB 2016) (</w:t>
      </w:r>
      <w:r w:rsidRPr="001143FA">
        <w:rPr>
          <w:rFonts w:ascii="Times New Roman" w:hAnsi="Times New Roman"/>
          <w:i/>
        </w:rPr>
        <w:t>CCA Waiver Order</w:t>
      </w:r>
      <w:r w:rsidRPr="001143FA">
        <w:rPr>
          <w:rFonts w:ascii="Times New Roman" w:hAnsi="Times New Roman"/>
        </w:rPr>
        <w:t>)</w:t>
      </w:r>
      <w:r w:rsidRPr="001143FA" w:rsidR="00415840">
        <w:rPr>
          <w:rFonts w:ascii="Times New Roman" w:hAnsi="Times New Roman"/>
        </w:rPr>
        <w:t xml:space="preserve">; </w:t>
      </w:r>
      <w:r w:rsidRPr="001143FA" w:rsidR="00415840">
        <w:rPr>
          <w:rFonts w:ascii="Times New Roman" w:hAnsi="Times New Roman"/>
          <w:i/>
        </w:rPr>
        <w:t>see also</w:t>
      </w:r>
      <w:r w:rsidRPr="001143FA" w:rsidR="00415840">
        <w:rPr>
          <w:rFonts w:ascii="Times New Roman" w:hAnsi="Times New Roman"/>
        </w:rPr>
        <w:t xml:space="preserve"> </w:t>
      </w:r>
      <w:r w:rsidRPr="001143FA" w:rsidR="00E27E7A">
        <w:rPr>
          <w:rFonts w:ascii="Times New Roman" w:hAnsi="Times New Roman"/>
          <w:i/>
        </w:rPr>
        <w:t>Transition from TTY to Real-Time Text Technology et al.</w:t>
      </w:r>
      <w:r w:rsidRPr="001143FA" w:rsidR="00E27E7A">
        <w:rPr>
          <w:rFonts w:ascii="Times New Roman" w:hAnsi="Times New Roman"/>
        </w:rPr>
        <w:t xml:space="preserve">, Report and Order and Further Notice of Proposed Rulemaking, 31 FCC </w:t>
      </w:r>
      <w:r w:rsidRPr="001143FA" w:rsidR="00E27E7A">
        <w:rPr>
          <w:rFonts w:ascii="Times New Roman" w:hAnsi="Times New Roman"/>
        </w:rPr>
        <w:t>Rcd</w:t>
      </w:r>
      <w:r w:rsidRPr="001143FA" w:rsidR="00E27E7A">
        <w:rPr>
          <w:rFonts w:ascii="Times New Roman" w:hAnsi="Times New Roman"/>
        </w:rPr>
        <w:t xml:space="preserve"> 13568, </w:t>
      </w:r>
      <w:r w:rsidRPr="001143FA" w:rsidR="002E7797">
        <w:rPr>
          <w:rFonts w:ascii="Times New Roman" w:hAnsi="Times New Roman"/>
        </w:rPr>
        <w:t>13602, para. 66</w:t>
      </w:r>
      <w:r w:rsidRPr="001143FA" w:rsidR="00E27E7A">
        <w:rPr>
          <w:rFonts w:ascii="Times New Roman" w:hAnsi="Times New Roman"/>
        </w:rPr>
        <w:t xml:space="preserve"> (2016)</w:t>
      </w:r>
      <w:r w:rsidRPr="001143FA" w:rsidR="00415840">
        <w:rPr>
          <w:rFonts w:ascii="Times New Roman" w:hAnsi="Times New Roman"/>
        </w:rPr>
        <w:t xml:space="preserve"> (modifying the expiration dates for waivers of TTY requirements)</w:t>
      </w:r>
      <w:r w:rsidRPr="001143FA">
        <w:rPr>
          <w:rFonts w:ascii="Times New Roman" w:hAnsi="Times New Roman"/>
        </w:rPr>
        <w:t>.</w:t>
      </w:r>
    </w:p>
  </w:footnote>
  <w:footnote w:id="3">
    <w:p w:rsidR="00A51C1F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Letter from Donald L. Herman, Jr., Counsel for Upper Midwest Wireless, LLC to Marlene H. Dortch, Secretary, FCC, GN Docket No. 15-178, at 2 n.4 (filed Apr. 20, 2018) (UMW Letter). </w:t>
      </w:r>
    </w:p>
  </w:footnote>
  <w:footnote w:id="4">
    <w:p w:rsidR="00A51C1F" w:rsidRPr="001143FA" w:rsidP="001143F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1143F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143FA">
        <w:rPr>
          <w:rFonts w:ascii="Times New Roman" w:hAnsi="Times New Roman"/>
          <w:sz w:val="20"/>
          <w:szCs w:val="20"/>
        </w:rPr>
        <w:t xml:space="preserve"> </w:t>
      </w:r>
      <w:r w:rsidRPr="001143FA">
        <w:rPr>
          <w:rFonts w:ascii="Times New Roman" w:eastAsia="Times New Roman" w:hAnsi="Times New Roman"/>
          <w:sz w:val="20"/>
          <w:szCs w:val="20"/>
        </w:rPr>
        <w:t>The rules subject to the waiver include sections 6.5, 7.5, 14.20, 14.21, 20.18(c) and 64.603 of the Commission’s rules. 47 C.F.R. §§ 6.5, 7.5, 14.20, 14.21, 20.18(c), 64.603.</w:t>
      </w:r>
    </w:p>
  </w:footnote>
  <w:footnote w:id="5">
    <w:p w:rsidR="00A51C1F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</w:t>
      </w:r>
      <w:r w:rsidRPr="001143FA">
        <w:rPr>
          <w:rFonts w:ascii="Times New Roman" w:hAnsi="Times New Roman"/>
          <w:i/>
        </w:rPr>
        <w:t>CCA Waiver Order</w:t>
      </w:r>
      <w:r w:rsidRPr="001143FA">
        <w:rPr>
          <w:rFonts w:ascii="Times New Roman" w:hAnsi="Times New Roman"/>
        </w:rPr>
        <w:t>, 31 FCC Rcd at 3784, para. 17.</w:t>
      </w:r>
    </w:p>
  </w:footnote>
  <w:footnote w:id="6">
    <w:p w:rsidR="00A51C1F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</w:t>
      </w:r>
      <w:r w:rsidR="001143FA">
        <w:rPr>
          <w:rFonts w:ascii="Times New Roman" w:hAnsi="Times New Roman"/>
          <w:i/>
        </w:rPr>
        <w:t xml:space="preserve">Id. </w:t>
      </w:r>
      <w:r w:rsidRPr="001143FA">
        <w:rPr>
          <w:rFonts w:ascii="Times New Roman" w:hAnsi="Times New Roman"/>
        </w:rPr>
        <w:t>at 3784-85, para. 18.</w:t>
      </w:r>
      <w:r w:rsidRPr="001143FA" w:rsidR="00910E1A">
        <w:rPr>
          <w:rFonts w:ascii="Times New Roman" w:hAnsi="Times New Roman"/>
        </w:rPr>
        <w:t xml:space="preserve">  </w:t>
      </w:r>
      <w:r w:rsidRPr="001143FA" w:rsidR="00402F24">
        <w:rPr>
          <w:rFonts w:ascii="Times New Roman" w:hAnsi="Times New Roman"/>
        </w:rPr>
        <w:t xml:space="preserve">CCA members are required to </w:t>
      </w:r>
      <w:r w:rsidRPr="001143FA" w:rsidR="00910E1A">
        <w:rPr>
          <w:rFonts w:ascii="Times New Roman" w:hAnsi="Times New Roman"/>
        </w:rPr>
        <w:t xml:space="preserve">make </w:t>
      </w:r>
      <w:r w:rsidRPr="001143FA" w:rsidR="00402F24">
        <w:rPr>
          <w:rFonts w:ascii="Times New Roman" w:hAnsi="Times New Roman"/>
        </w:rPr>
        <w:t>this report a</w:t>
      </w:r>
      <w:r w:rsidRPr="001143FA" w:rsidR="00910E1A">
        <w:rPr>
          <w:rFonts w:ascii="Times New Roman" w:hAnsi="Times New Roman"/>
        </w:rPr>
        <w:t xml:space="preserve">vailable to </w:t>
      </w:r>
      <w:r w:rsidRPr="001143FA" w:rsidR="00402F24">
        <w:rPr>
          <w:rFonts w:ascii="Times New Roman" w:hAnsi="Times New Roman"/>
        </w:rPr>
        <w:t xml:space="preserve">their </w:t>
      </w:r>
      <w:r w:rsidRPr="001143FA" w:rsidR="00910E1A">
        <w:rPr>
          <w:rFonts w:ascii="Times New Roman" w:hAnsi="Times New Roman"/>
        </w:rPr>
        <w:t>customers</w:t>
      </w:r>
      <w:r w:rsidRPr="001143FA" w:rsidR="00402F24">
        <w:rPr>
          <w:rFonts w:ascii="Times New Roman" w:hAnsi="Times New Roman"/>
        </w:rPr>
        <w:t>.</w:t>
      </w:r>
    </w:p>
  </w:footnote>
  <w:footnote w:id="7">
    <w:p w:rsidR="00402F24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</w:t>
      </w:r>
      <w:r w:rsidRPr="001143FA" w:rsidR="00A137AB">
        <w:rPr>
          <w:rFonts w:ascii="Times New Roman" w:hAnsi="Times New Roman"/>
        </w:rPr>
        <w:t>Competitive Carrier</w:t>
      </w:r>
      <w:r w:rsidRPr="001143FA" w:rsidR="000F75DF">
        <w:rPr>
          <w:rFonts w:ascii="Times New Roman" w:hAnsi="Times New Roman"/>
        </w:rPr>
        <w:t>s Association Preliminary Report, GN Docket No. 15-178, Attach at 37 (filed July 19, 2016) (UMW opt-in).</w:t>
      </w:r>
    </w:p>
  </w:footnote>
  <w:footnote w:id="8">
    <w:p w:rsidR="00402F24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</w:t>
      </w:r>
      <w:r w:rsidRPr="001143FA" w:rsidR="000F75DF">
        <w:rPr>
          <w:rFonts w:ascii="Times New Roman" w:hAnsi="Times New Roman"/>
          <w:i/>
        </w:rPr>
        <w:t>See, e.g.</w:t>
      </w:r>
      <w:r w:rsidRPr="001143FA" w:rsidR="000F75DF">
        <w:rPr>
          <w:rFonts w:ascii="Times New Roman" w:hAnsi="Times New Roman"/>
        </w:rPr>
        <w:t>, C</w:t>
      </w:r>
      <w:r w:rsidRPr="001143FA" w:rsidR="00874939">
        <w:rPr>
          <w:rFonts w:ascii="Times New Roman" w:hAnsi="Times New Roman"/>
        </w:rPr>
        <w:t>CA</w:t>
      </w:r>
      <w:r w:rsidRPr="001143FA" w:rsidR="000F75DF">
        <w:rPr>
          <w:rFonts w:ascii="Times New Roman" w:hAnsi="Times New Roman"/>
        </w:rPr>
        <w:t xml:space="preserve"> </w:t>
      </w:r>
      <w:r w:rsidRPr="001143FA" w:rsidR="0047340F">
        <w:rPr>
          <w:rFonts w:ascii="Times New Roman" w:hAnsi="Times New Roman"/>
        </w:rPr>
        <w:t xml:space="preserve">First </w:t>
      </w:r>
      <w:r w:rsidRPr="001143FA" w:rsidR="00256A23">
        <w:rPr>
          <w:rFonts w:ascii="Times New Roman" w:hAnsi="Times New Roman"/>
        </w:rPr>
        <w:t xml:space="preserve">Progress </w:t>
      </w:r>
      <w:r w:rsidRPr="001143FA" w:rsidR="000F75DF">
        <w:rPr>
          <w:rFonts w:ascii="Times New Roman" w:hAnsi="Times New Roman"/>
        </w:rPr>
        <w:t>Report, GN Docket No. 15-178, Att</w:t>
      </w:r>
      <w:r w:rsidRPr="001143FA" w:rsidR="00256A23">
        <w:rPr>
          <w:rFonts w:ascii="Times New Roman" w:hAnsi="Times New Roman"/>
        </w:rPr>
        <w:t>ach. at 1-2 (filed Oct. 20, 2016); C</w:t>
      </w:r>
      <w:r w:rsidRPr="001143FA" w:rsidR="00874939">
        <w:rPr>
          <w:rFonts w:ascii="Times New Roman" w:hAnsi="Times New Roman"/>
        </w:rPr>
        <w:t>CA</w:t>
      </w:r>
      <w:r w:rsidRPr="001143FA" w:rsidR="00256A23">
        <w:rPr>
          <w:rFonts w:ascii="Times New Roman" w:hAnsi="Times New Roman"/>
        </w:rPr>
        <w:t xml:space="preserve"> Second Progress Report, GN Docket No. 15-178, Attach. at 1-2 (filed Apr. 20, 201</w:t>
      </w:r>
      <w:r w:rsidRPr="001143FA" w:rsidR="0047340F">
        <w:rPr>
          <w:rFonts w:ascii="Times New Roman" w:hAnsi="Times New Roman"/>
        </w:rPr>
        <w:t>7); C</w:t>
      </w:r>
      <w:r w:rsidRPr="001143FA" w:rsidR="00874939">
        <w:rPr>
          <w:rFonts w:ascii="Times New Roman" w:hAnsi="Times New Roman"/>
        </w:rPr>
        <w:t>CA</w:t>
      </w:r>
      <w:r w:rsidRPr="001143FA" w:rsidR="0047340F">
        <w:rPr>
          <w:rFonts w:ascii="Times New Roman" w:hAnsi="Times New Roman"/>
        </w:rPr>
        <w:t xml:space="preserve"> Third Progress Report, GN Docket No. 15-178, Attach. at 1-2 (filed Oct. 20, 2017)</w:t>
      </w:r>
      <w:r w:rsidRPr="001143FA" w:rsidR="00874939">
        <w:rPr>
          <w:rFonts w:ascii="Times New Roman" w:hAnsi="Times New Roman"/>
        </w:rPr>
        <w:t xml:space="preserve">.  Each of these reports </w:t>
      </w:r>
      <w:r w:rsidRPr="001143FA" w:rsidR="0047340F">
        <w:rPr>
          <w:rFonts w:ascii="Times New Roman" w:hAnsi="Times New Roman"/>
        </w:rPr>
        <w:t>detail</w:t>
      </w:r>
      <w:r w:rsidRPr="001143FA" w:rsidR="00874939">
        <w:rPr>
          <w:rFonts w:ascii="Times New Roman" w:hAnsi="Times New Roman"/>
        </w:rPr>
        <w:t>ed</w:t>
      </w:r>
      <w:r w:rsidRPr="001143FA" w:rsidR="0047340F">
        <w:rPr>
          <w:rFonts w:ascii="Times New Roman" w:hAnsi="Times New Roman"/>
        </w:rPr>
        <w:t xml:space="preserve"> the RTT deployment status </w:t>
      </w:r>
      <w:r w:rsidRPr="001143FA" w:rsidR="00874939">
        <w:rPr>
          <w:rFonts w:ascii="Times New Roman" w:hAnsi="Times New Roman"/>
        </w:rPr>
        <w:t>of</w:t>
      </w:r>
      <w:r w:rsidRPr="001143FA" w:rsidR="0047340F">
        <w:rPr>
          <w:rFonts w:ascii="Times New Roman" w:hAnsi="Times New Roman"/>
        </w:rPr>
        <w:t xml:space="preserve"> </w:t>
      </w:r>
      <w:r w:rsidRPr="001143FA" w:rsidR="00874939">
        <w:rPr>
          <w:rFonts w:ascii="Times New Roman" w:hAnsi="Times New Roman"/>
        </w:rPr>
        <w:t xml:space="preserve">CCA’s members, which included </w:t>
      </w:r>
      <w:r w:rsidRPr="001143FA" w:rsidR="0047340F">
        <w:rPr>
          <w:rFonts w:ascii="Times New Roman" w:hAnsi="Times New Roman"/>
        </w:rPr>
        <w:t>UMW</w:t>
      </w:r>
      <w:r w:rsidRPr="001143FA" w:rsidR="00874939">
        <w:rPr>
          <w:rFonts w:ascii="Times New Roman" w:hAnsi="Times New Roman"/>
        </w:rPr>
        <w:t xml:space="preserve"> at those times</w:t>
      </w:r>
      <w:r w:rsidRPr="001143FA" w:rsidR="0047340F">
        <w:rPr>
          <w:rFonts w:ascii="Times New Roman" w:hAnsi="Times New Roman"/>
        </w:rPr>
        <w:t>.</w:t>
      </w:r>
      <w:r w:rsidRPr="001143FA" w:rsidR="00874939">
        <w:rPr>
          <w:rFonts w:ascii="Times New Roman" w:hAnsi="Times New Roman"/>
        </w:rPr>
        <w:t xml:space="preserve">  </w:t>
      </w:r>
    </w:p>
  </w:footnote>
  <w:footnote w:id="9">
    <w:p w:rsidR="00D92D16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UMW Letter at 1-2.</w:t>
      </w:r>
    </w:p>
  </w:footnote>
  <w:footnote w:id="10">
    <w:p w:rsidR="00A51C1F" w:rsidRPr="001143FA" w:rsidP="001143FA">
      <w:pPr>
        <w:pStyle w:val="FootnoteText"/>
        <w:spacing w:after="120" w:line="240" w:lineRule="auto"/>
        <w:rPr>
          <w:rFonts w:ascii="Times New Roman" w:hAnsi="Times New Roman"/>
        </w:rPr>
      </w:pPr>
      <w:r w:rsidRPr="001143FA">
        <w:rPr>
          <w:rStyle w:val="FootnoteReference"/>
          <w:rFonts w:ascii="Times New Roman" w:hAnsi="Times New Roman"/>
        </w:rPr>
        <w:footnoteRef/>
      </w:r>
      <w:r w:rsidRPr="001143FA">
        <w:rPr>
          <w:rFonts w:ascii="Times New Roman" w:hAnsi="Times New Roman"/>
        </w:rPr>
        <w:t xml:space="preserve"> UMW Letter at 2</w:t>
      </w:r>
      <w:r w:rsidRPr="001143FA" w:rsidR="00874939">
        <w:rPr>
          <w:rFonts w:ascii="Times New Roman" w:hAnsi="Times New Roman"/>
        </w:rPr>
        <w:t xml:space="preserve"> (adopting CCA’s April 2018 progress report by reference, notwithstanding its departure from the association)</w:t>
      </w:r>
      <w:r w:rsidRPr="001143FA" w:rsidR="00BF57DD">
        <w:rPr>
          <w:rFonts w:ascii="Times New Roman" w:hAnsi="Times New Roman"/>
        </w:rPr>
        <w:t xml:space="preserve">.  </w:t>
      </w:r>
      <w:r w:rsidRPr="001143FA" w:rsidR="00B7739F">
        <w:rPr>
          <w:rFonts w:ascii="Times New Roman" w:hAnsi="Times New Roman"/>
        </w:rPr>
        <w:t xml:space="preserve">Under </w:t>
      </w:r>
      <w:r w:rsidRPr="001143FA" w:rsidR="00BF57DD">
        <w:rPr>
          <w:rFonts w:ascii="Times New Roman" w:hAnsi="Times New Roman"/>
        </w:rPr>
        <w:t>the current circumstance</w:t>
      </w:r>
      <w:r w:rsidRPr="001143FA" w:rsidR="00B7739F">
        <w:rPr>
          <w:rFonts w:ascii="Times New Roman" w:hAnsi="Times New Roman"/>
        </w:rPr>
        <w:t>s</w:t>
      </w:r>
      <w:r w:rsidRPr="001143FA" w:rsidR="00BF57DD">
        <w:rPr>
          <w:rFonts w:ascii="Times New Roman" w:hAnsi="Times New Roman"/>
        </w:rPr>
        <w:t xml:space="preserve">, </w:t>
      </w:r>
      <w:r w:rsidRPr="001143FA" w:rsidR="00B7739F">
        <w:rPr>
          <w:rFonts w:ascii="Times New Roman" w:hAnsi="Times New Roman"/>
        </w:rPr>
        <w:t xml:space="preserve">we allow </w:t>
      </w:r>
      <w:r w:rsidRPr="001143FA" w:rsidR="00BF57DD">
        <w:rPr>
          <w:rFonts w:ascii="Times New Roman" w:hAnsi="Times New Roman"/>
        </w:rPr>
        <w:t>UMW Letter</w:t>
      </w:r>
      <w:r w:rsidRPr="001143FA" w:rsidR="00B7739F">
        <w:rPr>
          <w:rFonts w:ascii="Times New Roman" w:hAnsi="Times New Roman"/>
        </w:rPr>
        <w:t xml:space="preserve">’s to </w:t>
      </w:r>
      <w:r w:rsidRPr="001143FA" w:rsidR="00BF57DD">
        <w:rPr>
          <w:rFonts w:ascii="Times New Roman" w:hAnsi="Times New Roman"/>
        </w:rPr>
        <w:t xml:space="preserve">serve as UMW’s </w:t>
      </w:r>
      <w:r w:rsidRPr="001143FA" w:rsidR="00B7739F">
        <w:rPr>
          <w:rFonts w:ascii="Times New Roman" w:hAnsi="Times New Roman"/>
        </w:rPr>
        <w:t xml:space="preserve">most recent </w:t>
      </w:r>
      <w:r w:rsidRPr="001143FA" w:rsidR="00BF57DD">
        <w:rPr>
          <w:rFonts w:ascii="Times New Roman" w:hAnsi="Times New Roman"/>
        </w:rPr>
        <w:t>progress report</w:t>
      </w:r>
      <w:r w:rsidRPr="001143FA" w:rsidR="00B7739F">
        <w:rPr>
          <w:rFonts w:ascii="Times New Roman" w:hAnsi="Times New Roman"/>
        </w:rPr>
        <w:t xml:space="preserve">, </w:t>
      </w:r>
      <w:r w:rsidRPr="001143FA" w:rsidR="00BF57DD">
        <w:rPr>
          <w:rFonts w:ascii="Times New Roman" w:hAnsi="Times New Roman"/>
        </w:rPr>
        <w:t xml:space="preserve">due </w:t>
      </w:r>
      <w:r w:rsidRPr="001143FA" w:rsidR="00B7739F">
        <w:rPr>
          <w:rFonts w:ascii="Times New Roman" w:hAnsi="Times New Roman"/>
        </w:rPr>
        <w:t xml:space="preserve">on </w:t>
      </w:r>
      <w:r w:rsidRPr="001143FA" w:rsidR="00BF57DD">
        <w:rPr>
          <w:rFonts w:ascii="Times New Roman" w:hAnsi="Times New Roman"/>
        </w:rPr>
        <w:t>April 20, 2018</w:t>
      </w:r>
      <w:r w:rsidRPr="001143F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251658240" o:oleicon="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593606550" r:id="rId2"/>
      </w:pict>
    </w:r>
    <w:r>
      <w:rPr>
        <w:rFonts w:ascii="CG Times (W1)" w:hAnsi="CG Times (W1)"/>
        <w:sz w:val="28"/>
      </w:rPr>
      <w:t>Federal Communications Commission</w:t>
    </w:r>
  </w:p>
  <w:p w:rsidR="002B54DB">
    <w:pPr>
      <w:jc w:val="center"/>
    </w:pPr>
    <w:r>
      <w:rPr>
        <w:rFonts w:ascii="CG Times (W1)" w:hAnsi="CG Times (W1)"/>
        <w:sz w:val="28"/>
      </w:rPr>
      <w:t>Washington, D.C. 20554</w:t>
    </w:r>
  </w:p>
  <w:p w:rsidR="002B54DB">
    <w:pPr>
      <w:pStyle w:val="Header"/>
      <w:tabs>
        <w:tab w:val="clear" w:pos="4320"/>
      </w:tabs>
      <w:jc w:val="center"/>
    </w:pPr>
  </w:p>
  <w:p w:rsidR="002B54DB" w:rsidRPr="00D713BB">
    <w:pPr>
      <w:pStyle w:val="Header"/>
      <w:tabs>
        <w:tab w:val="clear" w:pos="432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July</w:t>
    </w:r>
    <w:r w:rsidRPr="00D713BB" w:rsidR="00A51C1F">
      <w:rPr>
        <w:rFonts w:ascii="Times New Roman" w:hAnsi="Times New Roman"/>
      </w:rPr>
      <w:t xml:space="preserve"> </w:t>
    </w:r>
    <w:r w:rsidR="000A6FA6">
      <w:rPr>
        <w:rFonts w:ascii="Times New Roman" w:hAnsi="Times New Roman"/>
      </w:rPr>
      <w:t>20</w:t>
    </w:r>
    <w:r w:rsidRPr="00D713BB" w:rsidR="00A51C1F">
      <w:rPr>
        <w:rFonts w:ascii="Times New Roman" w:hAnsi="Times New Roman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C1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1C1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1C1F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A51C1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1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1C1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1C1F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51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0E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0E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84079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75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