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D308B" w:rsidP="001D308B">
      <w:pPr>
        <w:widowControl/>
        <w:jc w:val="center"/>
        <w:rPr>
          <w:b/>
        </w:rPr>
      </w:pPr>
      <w:r w:rsidRPr="0070224F">
        <w:rPr>
          <w:rFonts w:ascii="Times New Roman Bold" w:hAnsi="Times New Roman Bold"/>
          <w:b/>
          <w:kern w:val="0"/>
          <w:szCs w:val="22"/>
        </w:rPr>
        <w:t>Before</w:t>
      </w:r>
      <w:r>
        <w:rPr>
          <w:b/>
        </w:rPr>
        <w:t xml:space="preserve"> the</w:t>
      </w:r>
    </w:p>
    <w:p w:rsidR="001D308B" w:rsidP="001D308B">
      <w:pPr>
        <w:pStyle w:val="StyleBoldCentered"/>
        <w:widowControl/>
      </w:pPr>
      <w:r>
        <w:t>F</w:t>
      </w:r>
      <w:r>
        <w:rPr>
          <w:caps w:val="0"/>
        </w:rPr>
        <w:t>ederal Communications Commission</w:t>
      </w:r>
    </w:p>
    <w:p w:rsidR="001D308B" w:rsidP="001D308B">
      <w:pPr>
        <w:pStyle w:val="StyleBoldCentered"/>
        <w:widowControl/>
      </w:pPr>
      <w:r>
        <w:rPr>
          <w:caps w:val="0"/>
        </w:rPr>
        <w:t>Washington, D.C. 20554</w:t>
      </w:r>
    </w:p>
    <w:p w:rsidR="001D308B" w:rsidP="001D308B">
      <w:pPr>
        <w:widowControl/>
      </w:pPr>
    </w:p>
    <w:p w:rsidR="001D308B" w:rsidP="001D308B">
      <w:pPr>
        <w:widowControl/>
      </w:pPr>
    </w:p>
    <w:tbl>
      <w:tblPr>
        <w:tblW w:w="0" w:type="auto"/>
        <w:tblLayout w:type="fixed"/>
        <w:tblLook w:val="0000"/>
      </w:tblPr>
      <w:tblGrid>
        <w:gridCol w:w="4698"/>
        <w:gridCol w:w="630"/>
        <w:gridCol w:w="4248"/>
      </w:tblGrid>
      <w:tr w:rsidTr="00FC1902">
        <w:tblPrEx>
          <w:tblW w:w="0" w:type="auto"/>
          <w:tblLayout w:type="fixed"/>
          <w:tblLook w:val="0000"/>
        </w:tblPrEx>
        <w:tc>
          <w:tcPr>
            <w:tcW w:w="4698" w:type="dxa"/>
          </w:tcPr>
          <w:p w:rsidR="001D308B" w:rsidP="00FC1902">
            <w:pPr>
              <w:widowControl/>
              <w:tabs>
                <w:tab w:val="center" w:pos="4680"/>
              </w:tabs>
              <w:suppressAutoHyphens/>
              <w:rPr>
                <w:spacing w:val="-2"/>
              </w:rPr>
            </w:pPr>
            <w:r>
              <w:rPr>
                <w:spacing w:val="-2"/>
              </w:rPr>
              <w:t>In the Matter of</w:t>
            </w:r>
          </w:p>
          <w:p w:rsidR="001D308B" w:rsidP="00FC1902">
            <w:pPr>
              <w:widowControl/>
              <w:tabs>
                <w:tab w:val="center" w:pos="4680"/>
              </w:tabs>
              <w:suppressAutoHyphens/>
              <w:rPr>
                <w:spacing w:val="-2"/>
              </w:rPr>
            </w:pPr>
          </w:p>
          <w:p w:rsidR="001D308B" w:rsidP="00FC1902">
            <w:pPr>
              <w:widowControl/>
              <w:tabs>
                <w:tab w:val="center" w:pos="4680"/>
              </w:tabs>
              <w:suppressAutoHyphens/>
              <w:rPr>
                <w:spacing w:val="-2"/>
              </w:rPr>
            </w:pPr>
            <w:r>
              <w:rPr>
                <w:spacing w:val="-2"/>
              </w:rPr>
              <w:t>License Acquisitions, LLC</w:t>
            </w:r>
          </w:p>
          <w:p w:rsidR="001D308B" w:rsidP="00FC1902">
            <w:pPr>
              <w:widowControl/>
              <w:tabs>
                <w:tab w:val="center" w:pos="4680"/>
              </w:tabs>
              <w:suppressAutoHyphens/>
              <w:rPr>
                <w:spacing w:val="-2"/>
              </w:rPr>
            </w:pPr>
          </w:p>
          <w:p w:rsidR="001D308B" w:rsidP="00FC1902">
            <w:pPr>
              <w:widowControl/>
              <w:tabs>
                <w:tab w:val="center" w:pos="4680"/>
              </w:tabs>
              <w:suppressAutoHyphens/>
              <w:rPr>
                <w:spacing w:val="-2"/>
              </w:rPr>
            </w:pPr>
            <w:r>
              <w:rPr>
                <w:spacing w:val="-2"/>
              </w:rPr>
              <w:t>Request to Rescind ESMR Election - Improving Public Safety Communications in the 800 MHz Band.</w:t>
            </w:r>
          </w:p>
          <w:p w:rsidR="001D308B" w:rsidRPr="007115F7" w:rsidP="00FC1902">
            <w:pPr>
              <w:widowControl/>
              <w:tabs>
                <w:tab w:val="center" w:pos="4680"/>
              </w:tabs>
              <w:suppressAutoHyphens/>
              <w:rPr>
                <w:spacing w:val="-2"/>
              </w:rPr>
            </w:pPr>
          </w:p>
        </w:tc>
        <w:tc>
          <w:tcPr>
            <w:tcW w:w="630" w:type="dxa"/>
          </w:tcPr>
          <w:p w:rsidR="001D308B" w:rsidP="00FC1902">
            <w:pPr>
              <w:widowControl/>
              <w:tabs>
                <w:tab w:val="center" w:pos="4680"/>
              </w:tabs>
              <w:suppressAutoHyphens/>
              <w:rPr>
                <w:b/>
                <w:spacing w:val="-2"/>
              </w:rPr>
            </w:pPr>
            <w:r>
              <w:rPr>
                <w:b/>
                <w:spacing w:val="-2"/>
              </w:rPr>
              <w:t>)</w:t>
            </w:r>
          </w:p>
          <w:p w:rsidR="001D308B" w:rsidP="00FC1902">
            <w:pPr>
              <w:widowControl/>
              <w:tabs>
                <w:tab w:val="center" w:pos="4680"/>
              </w:tabs>
              <w:suppressAutoHyphens/>
              <w:rPr>
                <w:b/>
                <w:spacing w:val="-2"/>
              </w:rPr>
            </w:pPr>
            <w:r>
              <w:rPr>
                <w:b/>
                <w:spacing w:val="-2"/>
              </w:rPr>
              <w:t>)</w:t>
            </w:r>
          </w:p>
          <w:p w:rsidR="001D308B" w:rsidP="00FC1902">
            <w:pPr>
              <w:widowControl/>
              <w:tabs>
                <w:tab w:val="center" w:pos="4680"/>
              </w:tabs>
              <w:suppressAutoHyphens/>
              <w:rPr>
                <w:b/>
                <w:spacing w:val="-2"/>
              </w:rPr>
            </w:pPr>
            <w:r>
              <w:rPr>
                <w:b/>
                <w:spacing w:val="-2"/>
              </w:rPr>
              <w:t>)</w:t>
            </w:r>
          </w:p>
          <w:p w:rsidR="001D308B" w:rsidP="00FC1902">
            <w:pPr>
              <w:widowControl/>
              <w:tabs>
                <w:tab w:val="center" w:pos="4680"/>
              </w:tabs>
              <w:suppressAutoHyphens/>
              <w:rPr>
                <w:b/>
                <w:spacing w:val="-2"/>
              </w:rPr>
            </w:pPr>
            <w:r>
              <w:rPr>
                <w:b/>
                <w:spacing w:val="-2"/>
              </w:rPr>
              <w:t>)</w:t>
            </w:r>
          </w:p>
          <w:p w:rsidR="001D308B" w:rsidP="00FC1902">
            <w:pPr>
              <w:widowControl/>
              <w:tabs>
                <w:tab w:val="center" w:pos="4680"/>
              </w:tabs>
              <w:suppressAutoHyphens/>
              <w:rPr>
                <w:b/>
                <w:spacing w:val="-2"/>
              </w:rPr>
            </w:pPr>
            <w:r>
              <w:rPr>
                <w:b/>
                <w:spacing w:val="-2"/>
              </w:rPr>
              <w:t>)</w:t>
            </w:r>
          </w:p>
          <w:p w:rsidR="001D308B" w:rsidP="00FC1902">
            <w:pPr>
              <w:widowControl/>
              <w:tabs>
                <w:tab w:val="center" w:pos="4680"/>
              </w:tabs>
              <w:suppressAutoHyphens/>
              <w:rPr>
                <w:b/>
                <w:spacing w:val="-2"/>
              </w:rPr>
            </w:pPr>
            <w:r>
              <w:rPr>
                <w:b/>
                <w:spacing w:val="-2"/>
              </w:rPr>
              <w:t>)</w:t>
            </w:r>
          </w:p>
          <w:p w:rsidR="001D308B" w:rsidP="00FC1902">
            <w:pPr>
              <w:widowControl/>
              <w:tabs>
                <w:tab w:val="center" w:pos="4680"/>
              </w:tabs>
              <w:suppressAutoHyphens/>
              <w:rPr>
                <w:b/>
                <w:spacing w:val="-2"/>
              </w:rPr>
            </w:pPr>
            <w:r>
              <w:rPr>
                <w:b/>
                <w:spacing w:val="-2"/>
              </w:rPr>
              <w:t>)</w:t>
            </w:r>
          </w:p>
          <w:p w:rsidR="001D308B" w:rsidP="00FC1902">
            <w:pPr>
              <w:widowControl/>
              <w:tabs>
                <w:tab w:val="center" w:pos="4680"/>
              </w:tabs>
              <w:suppressAutoHyphens/>
              <w:rPr>
                <w:spacing w:val="-2"/>
              </w:rPr>
            </w:pPr>
          </w:p>
        </w:tc>
        <w:tc>
          <w:tcPr>
            <w:tcW w:w="4248" w:type="dxa"/>
          </w:tcPr>
          <w:p w:rsidR="001D308B" w:rsidP="00FC1902">
            <w:pPr>
              <w:widowControl/>
              <w:tabs>
                <w:tab w:val="center" w:pos="4680"/>
              </w:tabs>
              <w:suppressAutoHyphens/>
              <w:rPr>
                <w:spacing w:val="-2"/>
              </w:rPr>
            </w:pPr>
          </w:p>
          <w:p w:rsidR="001D308B" w:rsidP="00FC1902">
            <w:pPr>
              <w:pStyle w:val="TOAHeading"/>
              <w:widowControl/>
              <w:tabs>
                <w:tab w:val="center" w:pos="4680"/>
                <w:tab w:val="clear" w:pos="9360"/>
              </w:tabs>
              <w:rPr>
                <w:spacing w:val="-2"/>
              </w:rPr>
            </w:pPr>
          </w:p>
          <w:p w:rsidR="001D308B" w:rsidP="00FC1902">
            <w:pPr>
              <w:widowControl/>
              <w:tabs>
                <w:tab w:val="center" w:pos="4680"/>
              </w:tabs>
              <w:suppressAutoHyphens/>
              <w:rPr>
                <w:spacing w:val="-2"/>
              </w:rPr>
            </w:pPr>
            <w:r>
              <w:rPr>
                <w:spacing w:val="-2"/>
              </w:rPr>
              <w:t>WT Docket No. 02-55</w:t>
            </w:r>
          </w:p>
        </w:tc>
      </w:tr>
    </w:tbl>
    <w:p w:rsidR="001D308B" w:rsidP="001D308B">
      <w:pPr>
        <w:widowControl/>
      </w:pPr>
    </w:p>
    <w:p w:rsidR="001D308B" w:rsidP="001D308B">
      <w:pPr>
        <w:pStyle w:val="StyleBoldCentered"/>
        <w:widowControl/>
      </w:pPr>
      <w:r>
        <w:t xml:space="preserve">order </w:t>
      </w:r>
    </w:p>
    <w:p w:rsidR="001D308B" w:rsidP="001D308B">
      <w:pPr>
        <w:widowControl/>
        <w:tabs>
          <w:tab w:val="left" w:pos="-720"/>
        </w:tabs>
        <w:suppressAutoHyphens/>
        <w:spacing w:line="227" w:lineRule="auto"/>
        <w:rPr>
          <w:spacing w:val="-2"/>
        </w:rPr>
      </w:pPr>
    </w:p>
    <w:p w:rsidR="001D308B" w:rsidP="001D308B">
      <w:pPr>
        <w:widowControl/>
        <w:tabs>
          <w:tab w:val="left" w:pos="720"/>
          <w:tab w:val="right" w:pos="9360"/>
        </w:tabs>
        <w:suppressAutoHyphens/>
        <w:spacing w:line="227" w:lineRule="auto"/>
        <w:rPr>
          <w:spacing w:val="-2"/>
        </w:rPr>
      </w:pPr>
      <w:r>
        <w:rPr>
          <w:b/>
          <w:spacing w:val="-2"/>
        </w:rPr>
        <w:t xml:space="preserve">Adopted:  </w:t>
      </w:r>
      <w:r w:rsidR="001205C2">
        <w:rPr>
          <w:b/>
          <w:spacing w:val="-2"/>
        </w:rPr>
        <w:t>July 25, 2018</w:t>
      </w:r>
      <w:bookmarkStart w:id="0" w:name="_GoBack"/>
      <w:bookmarkEnd w:id="0"/>
      <w:r>
        <w:rPr>
          <w:b/>
          <w:spacing w:val="-2"/>
        </w:rPr>
        <w:tab/>
        <w:t xml:space="preserve">Released:  </w:t>
      </w:r>
      <w:r w:rsidR="00F71AD7">
        <w:rPr>
          <w:b/>
          <w:spacing w:val="-2"/>
        </w:rPr>
        <w:t>July 25, 2018</w:t>
      </w:r>
    </w:p>
    <w:p w:rsidR="001D308B" w:rsidP="001D308B">
      <w:pPr>
        <w:widowControl/>
      </w:pPr>
    </w:p>
    <w:p w:rsidR="001D308B" w:rsidP="001D308B">
      <w:pPr>
        <w:widowControl/>
        <w:rPr>
          <w:spacing w:val="-2"/>
        </w:rPr>
      </w:pPr>
      <w:r>
        <w:t xml:space="preserve">By the </w:t>
      </w:r>
      <w:r>
        <w:rPr>
          <w:spacing w:val="-2"/>
        </w:rPr>
        <w:t>Chief, Policy and Licensing Division, Public Safety and Homeland Security Bureau:</w:t>
      </w:r>
    </w:p>
    <w:p w:rsidR="001D308B" w:rsidP="001D308B">
      <w:pPr>
        <w:widowControl/>
        <w:rPr>
          <w:spacing w:val="-2"/>
        </w:rPr>
      </w:pPr>
    </w:p>
    <w:p w:rsidR="001D308B" w:rsidP="001D308B">
      <w:pPr>
        <w:pStyle w:val="ParaNum"/>
        <w:widowControl/>
      </w:pPr>
      <w:r>
        <w:t>On April 9, 2018, License Acquisitions, LLC (License Acquisitions) submitted via e-mail a petition</w:t>
      </w:r>
      <w:r>
        <w:rPr>
          <w:rStyle w:val="FootnoteReference"/>
        </w:rPr>
        <w:footnoteReference w:id="3"/>
      </w:r>
      <w:r>
        <w:t xml:space="preserve"> seeking reconsideration of the Public Safety and Homeland Security Bureau’s (Bureau) March 12, 2018 denial of its request to rescind its election under the 800 MHz </w:t>
      </w:r>
      <w:r>
        <w:t>rebanding</w:t>
      </w:r>
      <w:r>
        <w:t xml:space="preserve"> program to relocate to the Enhanced Specialized Mobile Radio (ESMR) portion of the band.</w:t>
      </w:r>
      <w:r>
        <w:rPr>
          <w:rStyle w:val="FootnoteReference"/>
        </w:rPr>
        <w:footnoteReference w:id="4"/>
      </w:r>
      <w:r>
        <w:t xml:space="preserve">  Because the petition was not properly filed in accordance with Commission rules, we hereby dismiss it. </w:t>
      </w:r>
    </w:p>
    <w:p w:rsidR="001D308B" w:rsidP="001D308B">
      <w:pPr>
        <w:pStyle w:val="ParaNum"/>
        <w:widowControl/>
      </w:pPr>
      <w:r>
        <w:t>Section 1.106(</w:t>
      </w:r>
      <w:r>
        <w:t>i</w:t>
      </w:r>
      <w:r>
        <w:t>) of the Commission’s rules provides:</w:t>
      </w:r>
    </w:p>
    <w:p w:rsidR="001D308B" w:rsidRPr="00E538E9" w:rsidP="001D308B">
      <w:pPr>
        <w:pStyle w:val="ParaNum"/>
        <w:widowControl/>
        <w:numPr>
          <w:ilvl w:val="0"/>
          <w:numId w:val="0"/>
        </w:numPr>
        <w:ind w:left="1440" w:right="1440"/>
      </w:pPr>
      <w:r w:rsidRPr="009112E3">
        <w:t>Petitions for reconsideration, oppositions, and replies shall conform to the requirements of §§1.49, 1.51, and 1.52 and shall be submitted to the Secretary, Federal Communications Commission, Washington, DC 20554, by mail, by commercial courier, by hand, or by electronic submission through the Commission's Electronic Comment Filing System or other electronic filing system (such as ULS</w:t>
      </w:r>
      <w:r w:rsidRPr="00B54A78">
        <w:t xml:space="preserve">). </w:t>
      </w:r>
      <w:r w:rsidRPr="00B54A78">
        <w:rPr>
          <w:u w:val="single"/>
        </w:rPr>
        <w:t xml:space="preserve"> Petitions submitted only by electronic mail</w:t>
      </w:r>
      <w:r w:rsidRPr="009112E3">
        <w:t xml:space="preserve"> and petitions submitted directly to staff without submission to the Secretary shall not be considered to have been properly filed.</w:t>
      </w:r>
      <w:r>
        <w:rPr>
          <w:rStyle w:val="FootnoteReference"/>
        </w:rPr>
        <w:footnoteReference w:id="5"/>
      </w:r>
      <w:r w:rsidRPr="009112E3">
        <w:t xml:space="preserve"> </w:t>
      </w:r>
    </w:p>
    <w:p w:rsidR="001D308B" w:rsidP="001D308B">
      <w:pPr>
        <w:pStyle w:val="ParaNum"/>
        <w:widowControl/>
      </w:pPr>
      <w:r>
        <w:t xml:space="preserve">License Acquisitions submitted the petition to the email address </w:t>
      </w:r>
      <w:r>
        <w:fldChar w:fldCharType="begin"/>
      </w:r>
      <w:r>
        <w:instrText xml:space="preserve"> HYPERLINK "mailto:PSHSB800@fcc.gov" </w:instrText>
      </w:r>
      <w:r>
        <w:fldChar w:fldCharType="separate"/>
      </w:r>
      <w:r w:rsidRPr="001D308B">
        <w:rPr>
          <w:rStyle w:val="Hyperlink"/>
          <w:color w:val="000000"/>
        </w:rPr>
        <w:t>PSHSB800@fcc.gov</w:t>
      </w:r>
      <w:r>
        <w:fldChar w:fldCharType="end"/>
      </w:r>
      <w:r>
        <w:t xml:space="preserve">.  This email address was established by the Bureau for non-docketed filings relating to 800 MHz </w:t>
      </w:r>
      <w:r>
        <w:t>rebanding</w:t>
      </w:r>
      <w:r>
        <w:t>.</w:t>
      </w:r>
      <w:r>
        <w:rPr>
          <w:rStyle w:val="FootnoteReference"/>
        </w:rPr>
        <w:footnoteReference w:id="6"/>
      </w:r>
      <w:r>
        <w:t xml:space="preserve">  In the public notice establishing the email address, the Bureau specified that it “does not supersede other formal filing requirements in the Commission’s rules,” and directed that docketed</w:t>
      </w:r>
      <w:r w:rsidRPr="001D308B">
        <w:rPr>
          <w:color w:val="000000"/>
        </w:rPr>
        <w:t xml:space="preserve"> filings “should continue to be filed in the Electronic Comment Filing System (ECFS) or as otherwise provided in </w:t>
      </w:r>
      <w:r w:rsidRPr="001D308B">
        <w:rPr>
          <w:color w:val="000000"/>
        </w:rPr>
        <w:t>Part 1 of the Commission’s rules.”</w:t>
      </w:r>
      <w:r>
        <w:rPr>
          <w:rStyle w:val="FootnoteReference"/>
        </w:rPr>
        <w:footnoteReference w:id="7"/>
      </w:r>
      <w:r w:rsidRPr="001D308B">
        <w:rPr>
          <w:color w:val="000000"/>
        </w:rPr>
        <w:t xml:space="preserve">  </w:t>
      </w:r>
      <w:r>
        <w:t>Because License Acquisitions failed to file the Petition to Reconsider in conformance with Section 1.106(</w:t>
      </w:r>
      <w:r>
        <w:t>i</w:t>
      </w:r>
      <w:r>
        <w:t xml:space="preserve">), it is improperly filed and we decline to consider it.  </w:t>
      </w:r>
    </w:p>
    <w:p w:rsidR="001D308B" w:rsidP="001D308B">
      <w:pPr>
        <w:pStyle w:val="ParaNum"/>
        <w:widowControl/>
        <w:rPr>
          <w:i/>
        </w:rPr>
      </w:pPr>
      <w:r>
        <w:t xml:space="preserve">Accordingly, the </w:t>
      </w:r>
      <w:r w:rsidRPr="004715AC">
        <w:t>Petition to Reconsider</w:t>
      </w:r>
      <w:r>
        <w:t xml:space="preserve"> IS DISMISSED</w:t>
      </w:r>
      <w:r w:rsidRPr="00E21B16">
        <w:rPr>
          <w:i/>
        </w:rPr>
        <w:t xml:space="preserve">. </w:t>
      </w:r>
    </w:p>
    <w:p w:rsidR="001D308B" w:rsidRPr="00551C58" w:rsidP="001D308B">
      <w:pPr>
        <w:pStyle w:val="ParaNum"/>
        <w:widowControl/>
      </w:pPr>
      <w:r>
        <w:t xml:space="preserve">This action is taken under delegated authority </w:t>
      </w:r>
      <w:r w:rsidRPr="00551C58">
        <w:t>pursuant to Sections 0.191 and 0.392 of the Commission’s rules, 47 CFR §§ 0.191, 0.392.</w:t>
      </w:r>
    </w:p>
    <w:p w:rsidR="001D308B" w:rsidP="001D308B">
      <w:pPr>
        <w:pStyle w:val="ParaNum"/>
        <w:widowControl/>
        <w:numPr>
          <w:ilvl w:val="0"/>
          <w:numId w:val="0"/>
        </w:numPr>
      </w:pPr>
    </w:p>
    <w:p w:rsidR="001D308B" w:rsidP="001D308B">
      <w:pPr>
        <w:pStyle w:val="ParaNum"/>
        <w:widowControl/>
        <w:numPr>
          <w:ilvl w:val="0"/>
          <w:numId w:val="0"/>
        </w:numPr>
        <w:spacing w:after="0"/>
        <w:ind w:left="3600"/>
      </w:pPr>
      <w:r>
        <w:t>FEDERAL COMMUNICATIONS COMMISSION</w:t>
      </w:r>
    </w:p>
    <w:p w:rsidR="001D308B" w:rsidP="001D308B">
      <w:pPr>
        <w:pStyle w:val="ParaNum"/>
        <w:widowControl/>
        <w:numPr>
          <w:ilvl w:val="0"/>
          <w:numId w:val="0"/>
        </w:numPr>
        <w:spacing w:after="0"/>
        <w:ind w:left="3600"/>
      </w:pPr>
    </w:p>
    <w:p w:rsidR="001D308B" w:rsidP="001D308B">
      <w:pPr>
        <w:pStyle w:val="ParaNum"/>
        <w:widowControl/>
        <w:numPr>
          <w:ilvl w:val="0"/>
          <w:numId w:val="0"/>
        </w:numPr>
        <w:spacing w:after="0"/>
        <w:ind w:left="3600"/>
      </w:pPr>
    </w:p>
    <w:p w:rsidR="001D308B" w:rsidP="001D308B">
      <w:pPr>
        <w:pStyle w:val="ParaNum"/>
        <w:widowControl/>
        <w:numPr>
          <w:ilvl w:val="0"/>
          <w:numId w:val="0"/>
        </w:numPr>
        <w:spacing w:after="0"/>
        <w:ind w:left="3600"/>
      </w:pPr>
    </w:p>
    <w:p w:rsidR="001D308B" w:rsidP="001D308B">
      <w:pPr>
        <w:pStyle w:val="ParaNum"/>
        <w:widowControl/>
        <w:numPr>
          <w:ilvl w:val="0"/>
          <w:numId w:val="0"/>
        </w:numPr>
        <w:spacing w:after="0"/>
        <w:ind w:left="3600"/>
      </w:pPr>
    </w:p>
    <w:p w:rsidR="001D308B" w:rsidP="001D308B">
      <w:pPr>
        <w:pStyle w:val="ParaNum"/>
        <w:widowControl/>
        <w:numPr>
          <w:ilvl w:val="0"/>
          <w:numId w:val="0"/>
        </w:numPr>
        <w:spacing w:after="0"/>
        <w:ind w:left="3600"/>
      </w:pPr>
      <w:r>
        <w:t>Michael J. Wilhelm</w:t>
      </w:r>
    </w:p>
    <w:p w:rsidR="001D308B" w:rsidP="001D308B">
      <w:pPr>
        <w:pStyle w:val="ParaNum"/>
        <w:widowControl/>
        <w:numPr>
          <w:ilvl w:val="0"/>
          <w:numId w:val="0"/>
        </w:numPr>
        <w:spacing w:after="0"/>
        <w:ind w:left="3600"/>
      </w:pPr>
      <w:r>
        <w:t xml:space="preserve">Chief, </w:t>
      </w:r>
      <w:r>
        <w:t>Policy and Licensing Division</w:t>
      </w:r>
    </w:p>
    <w:p w:rsidR="001D308B" w:rsidRPr="002A05F2" w:rsidP="001D308B">
      <w:pPr>
        <w:pStyle w:val="ParaNum"/>
        <w:widowControl/>
        <w:numPr>
          <w:ilvl w:val="0"/>
          <w:numId w:val="0"/>
        </w:numPr>
        <w:spacing w:after="0"/>
        <w:ind w:left="3600"/>
      </w:pPr>
      <w:r>
        <w:t xml:space="preserve">Public Safety and Homeland Security Bureau </w:t>
      </w:r>
    </w:p>
    <w:p w:rsidR="00412FC5" w:rsidRPr="001D308B" w:rsidP="001D308B"/>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308B">
      <w:r>
        <w:separator/>
      </w:r>
    </w:p>
  </w:footnote>
  <w:footnote w:type="continuationSeparator" w:id="1">
    <w:p w:rsidR="001D308B" w:rsidP="00C721AC">
      <w:pPr>
        <w:spacing w:before="120"/>
        <w:rPr>
          <w:sz w:val="20"/>
        </w:rPr>
      </w:pPr>
      <w:r>
        <w:rPr>
          <w:sz w:val="20"/>
        </w:rPr>
        <w:t xml:space="preserve">(Continued from previous page)  </w:t>
      </w:r>
      <w:r>
        <w:rPr>
          <w:sz w:val="20"/>
        </w:rPr>
        <w:separator/>
      </w:r>
    </w:p>
  </w:footnote>
  <w:footnote w:type="continuationNotice" w:id="2">
    <w:p w:rsidR="001D308B" w:rsidP="00C721AC">
      <w:pPr>
        <w:jc w:val="right"/>
        <w:rPr>
          <w:sz w:val="20"/>
        </w:rPr>
      </w:pPr>
      <w:r>
        <w:rPr>
          <w:sz w:val="20"/>
        </w:rPr>
        <w:t>(continued….)</w:t>
      </w:r>
    </w:p>
  </w:footnote>
  <w:footnote w:id="3">
    <w:p w:rsidR="001D308B" w:rsidP="001D308B">
      <w:pPr>
        <w:pStyle w:val="FootnoteText"/>
      </w:pPr>
      <w:r>
        <w:rPr>
          <w:rStyle w:val="FootnoteReference"/>
        </w:rPr>
        <w:footnoteRef/>
      </w:r>
      <w:r>
        <w:t xml:space="preserve"> Letter from Rob Somers, Esq., General Counsel, </w:t>
      </w:r>
      <w:r w:rsidRPr="004715AC">
        <w:t>License Acquisitions, LLC, to Marlene H. Dortch, Secretary, Federal Communications Commission, April 9, 2018.</w:t>
      </w:r>
    </w:p>
  </w:footnote>
  <w:footnote w:id="4">
    <w:p w:rsidR="001D308B" w:rsidRPr="006922DF" w:rsidP="001D308B">
      <w:pPr>
        <w:pStyle w:val="FootnoteText"/>
      </w:pPr>
      <w:r>
        <w:rPr>
          <w:rStyle w:val="FootnoteReference"/>
        </w:rPr>
        <w:footnoteRef/>
      </w:r>
      <w:r w:rsidRPr="004715AC">
        <w:t xml:space="preserve"> </w:t>
      </w:r>
      <w:r w:rsidRPr="006922DF">
        <w:rPr>
          <w:i/>
        </w:rPr>
        <w:t>License Acquisitions, LLC</w:t>
      </w:r>
      <w:r>
        <w:rPr>
          <w:i/>
        </w:rPr>
        <w:t xml:space="preserve">, </w:t>
      </w:r>
      <w:r w:rsidRPr="006922DF">
        <w:rPr>
          <w:i/>
        </w:rPr>
        <w:t>Request to Rescind ESMR Election</w:t>
      </w:r>
      <w:r>
        <w:t xml:space="preserve">, Order, </w:t>
      </w:r>
      <w:r w:rsidRPr="006922DF">
        <w:t xml:space="preserve">33 FCC </w:t>
      </w:r>
      <w:r w:rsidRPr="006922DF">
        <w:t>Rcd</w:t>
      </w:r>
      <w:r w:rsidRPr="006922DF">
        <w:t xml:space="preserve"> 2211</w:t>
      </w:r>
      <w:r>
        <w:t xml:space="preserve"> (PSHSB 2018).</w:t>
      </w:r>
    </w:p>
  </w:footnote>
  <w:footnote w:id="5">
    <w:p w:rsidR="001D308B" w:rsidP="001D308B">
      <w:pPr>
        <w:pStyle w:val="FootnoteText"/>
      </w:pPr>
      <w:r>
        <w:rPr>
          <w:rStyle w:val="FootnoteReference"/>
        </w:rPr>
        <w:footnoteRef/>
      </w:r>
      <w:r>
        <w:t xml:space="preserve"> 47 C.F.R. § 1.106(</w:t>
      </w:r>
      <w:r>
        <w:t>i</w:t>
      </w:r>
      <w:r>
        <w:t>) (emphasis supplied).</w:t>
      </w:r>
    </w:p>
  </w:footnote>
  <w:footnote w:id="6">
    <w:p w:rsidR="001D308B" w:rsidP="001D308B">
      <w:pPr>
        <w:pStyle w:val="FootnoteText"/>
      </w:pPr>
      <w:r>
        <w:rPr>
          <w:rStyle w:val="FootnoteReference"/>
        </w:rPr>
        <w:footnoteRef/>
      </w:r>
      <w:r>
        <w:t xml:space="preserve"> </w:t>
      </w:r>
      <w:r w:rsidRPr="001D308B">
        <w:rPr>
          <w:i/>
          <w:color w:val="000000"/>
        </w:rPr>
        <w:t xml:space="preserve">Public Safety and Homeland Security Bureau Announces Creation of New E-mail Address for Non-docketed 800 MHz </w:t>
      </w:r>
      <w:r w:rsidRPr="001D308B">
        <w:rPr>
          <w:i/>
          <w:color w:val="000000"/>
        </w:rPr>
        <w:t>Rebanding</w:t>
      </w:r>
      <w:r w:rsidRPr="001D308B">
        <w:rPr>
          <w:i/>
          <w:color w:val="000000"/>
        </w:rPr>
        <w:t xml:space="preserve"> Filings</w:t>
      </w:r>
      <w:r w:rsidRPr="001D308B">
        <w:rPr>
          <w:color w:val="000000"/>
        </w:rPr>
        <w:t xml:space="preserve">, Public Notice, 22 FCC </w:t>
      </w:r>
      <w:r w:rsidRPr="001D308B">
        <w:rPr>
          <w:color w:val="000000"/>
        </w:rPr>
        <w:t>Rcd</w:t>
      </w:r>
      <w:r w:rsidRPr="001D308B">
        <w:rPr>
          <w:color w:val="000000"/>
        </w:rPr>
        <w:t xml:space="preserve"> 17704 (PSHSB 2007).</w:t>
      </w:r>
    </w:p>
  </w:footnote>
  <w:footnote w:id="7">
    <w:p w:rsidR="001D308B" w:rsidP="001D308B">
      <w:pPr>
        <w:pStyle w:val="FootnoteText"/>
      </w:pPr>
      <w:r>
        <w:rPr>
          <w:rStyle w:val="FootnoteReference"/>
        </w:rPr>
        <w:footnoteRef/>
      </w:r>
      <w:r>
        <w:t xml:space="preserve"> </w:t>
      </w:r>
      <w:r w:rsidRPr="001C671C">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71AD7">
      <w:t>DA 18-768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D308B">
      <w:rPr>
        <w:spacing w:val="-2"/>
      </w:rPr>
      <w:t>DA 18-</w:t>
    </w:r>
    <w:r w:rsidR="00F71AD7">
      <w:rPr>
        <w:spacing w:val="-2"/>
      </w:rPr>
      <w:t>768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EEE1286"/>
    <w:lvl w:ilvl="0">
      <w:start w:val="1"/>
      <w:numFmt w:val="decimal"/>
      <w:pStyle w:val="ParaNum"/>
      <w:lvlText w:val="%1."/>
      <w:lvlJc w:val="left"/>
      <w:pPr>
        <w:tabs>
          <w:tab w:val="num" w:pos="1080"/>
        </w:tabs>
        <w:ind w:left="0" w:firstLine="720"/>
      </w:pPr>
      <w:rPr>
        <w:i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08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1D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