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E350B" w:rsidP="00FE350B">
      <w:pPr>
        <w:jc w:val="center"/>
        <w:rPr>
          <w:b/>
        </w:rPr>
      </w:pPr>
      <w:r>
        <w:rPr>
          <w:b/>
        </w:rPr>
        <w:t>Before the</w:t>
      </w:r>
    </w:p>
    <w:p w:rsidR="00FE350B" w:rsidP="00FE350B">
      <w:pPr>
        <w:pStyle w:val="StyleBoldCentered"/>
        <w:rPr>
          <w:rFonts w:ascii="Times New Roman" w:hAnsi="Times New Roman"/>
        </w:rPr>
      </w:pPr>
      <w:r>
        <w:rPr>
          <w:rFonts w:ascii="Times New Roman" w:hAnsi="Times New Roman"/>
        </w:rPr>
        <w:t>F</w:t>
      </w:r>
      <w:r>
        <w:rPr>
          <w:rFonts w:ascii="Times New Roman" w:hAnsi="Times New Roman"/>
          <w:caps w:val="0"/>
        </w:rPr>
        <w:t>ederal Communications Commission</w:t>
      </w:r>
    </w:p>
    <w:p w:rsidR="00FE350B" w:rsidP="00FE350B">
      <w:pPr>
        <w:pStyle w:val="StyleBoldCentered"/>
        <w:rPr>
          <w:rFonts w:ascii="Times New Roman" w:hAnsi="Times New Roman"/>
        </w:rPr>
      </w:pPr>
      <w:r>
        <w:rPr>
          <w:rFonts w:ascii="Times New Roman" w:hAnsi="Times New Roman"/>
          <w:caps w:val="0"/>
        </w:rPr>
        <w:t>Washington</w:t>
      </w:r>
      <w:r>
        <w:rPr>
          <w:rFonts w:ascii="Times New Roman" w:hAnsi="Times New Roman"/>
        </w:rPr>
        <w:t>, D.C. 20554</w:t>
      </w:r>
    </w:p>
    <w:p w:rsidR="00FE350B" w:rsidP="00FE350B"/>
    <w:p w:rsidR="00FE350B" w:rsidP="00FE350B"/>
    <w:tbl>
      <w:tblPr>
        <w:tblW w:w="0" w:type="auto"/>
        <w:tblLayout w:type="fixed"/>
        <w:tblLook w:val="0000"/>
      </w:tblPr>
      <w:tblGrid>
        <w:gridCol w:w="4698"/>
        <w:gridCol w:w="630"/>
        <w:gridCol w:w="4248"/>
      </w:tblGrid>
      <w:tr w:rsidTr="000A4176">
        <w:tblPrEx>
          <w:tblW w:w="0" w:type="auto"/>
          <w:tblLayout w:type="fixed"/>
          <w:tblLook w:val="0000"/>
        </w:tblPrEx>
        <w:tc>
          <w:tcPr>
            <w:tcW w:w="4698" w:type="dxa"/>
          </w:tcPr>
          <w:p w:rsidR="00FE350B" w:rsidP="000A4176">
            <w:pPr>
              <w:tabs>
                <w:tab w:val="center" w:pos="4680"/>
              </w:tabs>
              <w:suppressAutoHyphens/>
              <w:rPr>
                <w:spacing w:val="-2"/>
              </w:rPr>
            </w:pPr>
            <w:r>
              <w:rPr>
                <w:spacing w:val="-2"/>
              </w:rPr>
              <w:t>In the Matter of</w:t>
            </w:r>
          </w:p>
          <w:p w:rsidR="00FE350B" w:rsidP="000A4176">
            <w:pPr>
              <w:tabs>
                <w:tab w:val="center" w:pos="4680"/>
              </w:tabs>
              <w:suppressAutoHyphens/>
              <w:rPr>
                <w:spacing w:val="-2"/>
              </w:rPr>
            </w:pPr>
          </w:p>
          <w:p w:rsidR="00FE350B" w:rsidP="000A4176">
            <w:r>
              <w:t>COUNTY OF DOUGLAS, WISCONSIN</w:t>
            </w:r>
          </w:p>
          <w:p w:rsidR="00FE350B" w:rsidP="000A4176"/>
          <w:p w:rsidR="00FE350B" w:rsidP="000A4176">
            <w:pPr>
              <w:tabs>
                <w:tab w:val="left" w:pos="3430"/>
              </w:tabs>
              <w:suppressAutoHyphens/>
              <w:rPr>
                <w:spacing w:val="-2"/>
              </w:rPr>
            </w:pPr>
            <w:r>
              <w:t xml:space="preserve">Petition for Reconsideration </w:t>
            </w:r>
            <w:r>
              <w:tab/>
            </w:r>
          </w:p>
        </w:tc>
        <w:tc>
          <w:tcPr>
            <w:tcW w:w="630" w:type="dxa"/>
          </w:tcPr>
          <w:p w:rsidR="00FE350B" w:rsidP="000A4176">
            <w:pPr>
              <w:tabs>
                <w:tab w:val="center" w:pos="4680"/>
              </w:tabs>
              <w:suppressAutoHyphens/>
              <w:rPr>
                <w:b/>
                <w:spacing w:val="-2"/>
              </w:rPr>
            </w:pPr>
            <w:r>
              <w:rPr>
                <w:b/>
                <w:spacing w:val="-2"/>
              </w:rPr>
              <w:t>)</w:t>
            </w:r>
          </w:p>
          <w:p w:rsidR="00FE350B" w:rsidP="000A4176">
            <w:pPr>
              <w:tabs>
                <w:tab w:val="center" w:pos="4680"/>
              </w:tabs>
              <w:suppressAutoHyphens/>
              <w:rPr>
                <w:b/>
                <w:spacing w:val="-2"/>
              </w:rPr>
            </w:pPr>
            <w:r>
              <w:rPr>
                <w:b/>
                <w:spacing w:val="-2"/>
              </w:rPr>
              <w:t>)</w:t>
            </w:r>
          </w:p>
          <w:p w:rsidR="00FE350B" w:rsidP="000A4176">
            <w:pPr>
              <w:tabs>
                <w:tab w:val="center" w:pos="4680"/>
              </w:tabs>
              <w:suppressAutoHyphens/>
              <w:rPr>
                <w:b/>
                <w:spacing w:val="-2"/>
              </w:rPr>
            </w:pPr>
            <w:r>
              <w:rPr>
                <w:b/>
                <w:spacing w:val="-2"/>
              </w:rPr>
              <w:t>)</w:t>
            </w:r>
          </w:p>
          <w:p w:rsidR="00FE350B" w:rsidP="000A4176">
            <w:pPr>
              <w:tabs>
                <w:tab w:val="center" w:pos="4680"/>
              </w:tabs>
              <w:suppressAutoHyphens/>
              <w:rPr>
                <w:b/>
                <w:spacing w:val="-2"/>
              </w:rPr>
            </w:pPr>
            <w:r>
              <w:rPr>
                <w:b/>
                <w:spacing w:val="-2"/>
              </w:rPr>
              <w:t>)</w:t>
            </w:r>
          </w:p>
          <w:p w:rsidR="00FE350B" w:rsidP="000A4176">
            <w:pPr>
              <w:tabs>
                <w:tab w:val="center" w:pos="4680"/>
              </w:tabs>
              <w:suppressAutoHyphens/>
              <w:rPr>
                <w:b/>
                <w:spacing w:val="-2"/>
              </w:rPr>
            </w:pPr>
            <w:r>
              <w:rPr>
                <w:b/>
                <w:spacing w:val="-2"/>
              </w:rPr>
              <w:t>)</w:t>
            </w:r>
          </w:p>
        </w:tc>
        <w:tc>
          <w:tcPr>
            <w:tcW w:w="4248" w:type="dxa"/>
          </w:tcPr>
          <w:p w:rsidR="00FE350B" w:rsidP="000A4176">
            <w:pPr>
              <w:tabs>
                <w:tab w:val="center" w:pos="4680"/>
              </w:tabs>
              <w:suppressAutoHyphens/>
              <w:rPr>
                <w:spacing w:val="-2"/>
              </w:rPr>
            </w:pPr>
          </w:p>
          <w:p w:rsidR="00FE350B" w:rsidP="000A4176">
            <w:pPr>
              <w:pStyle w:val="TOAHeading"/>
              <w:tabs>
                <w:tab w:val="center" w:pos="4680"/>
                <w:tab w:val="clear" w:pos="9360"/>
              </w:tabs>
              <w:rPr>
                <w:spacing w:val="-2"/>
              </w:rPr>
            </w:pPr>
          </w:p>
          <w:p w:rsidR="00FE350B" w:rsidP="000A4176">
            <w:pPr>
              <w:tabs>
                <w:tab w:val="center" w:pos="4680"/>
              </w:tabs>
              <w:suppressAutoHyphens/>
              <w:rPr>
                <w:spacing w:val="-2"/>
              </w:rPr>
            </w:pPr>
            <w:r w:rsidRPr="006C2CB0">
              <w:t xml:space="preserve">File </w:t>
            </w:r>
            <w:r w:rsidR="00C23EFD">
              <w:t>No.</w:t>
            </w:r>
            <w:r w:rsidRPr="006C2CB0">
              <w:t xml:space="preserve"> 0007884198</w:t>
            </w:r>
          </w:p>
        </w:tc>
      </w:tr>
    </w:tbl>
    <w:p w:rsidR="00FE350B" w:rsidP="00FE350B"/>
    <w:p w:rsidR="00FE350B" w:rsidP="00FE350B">
      <w:pPr>
        <w:pStyle w:val="StyleBoldCentered"/>
        <w:rPr>
          <w:rFonts w:ascii="Times New Roman" w:hAnsi="Times New Roman"/>
        </w:rPr>
      </w:pPr>
      <w:r>
        <w:rPr>
          <w:rFonts w:ascii="Times New Roman" w:hAnsi="Times New Roman"/>
        </w:rPr>
        <w:t>Order</w:t>
      </w:r>
    </w:p>
    <w:p w:rsidR="00FE350B" w:rsidP="00FE350B">
      <w:pPr>
        <w:tabs>
          <w:tab w:val="left" w:pos="-720"/>
        </w:tabs>
        <w:suppressAutoHyphens/>
        <w:spacing w:line="227" w:lineRule="auto"/>
        <w:rPr>
          <w:spacing w:val="-2"/>
        </w:rPr>
      </w:pPr>
    </w:p>
    <w:p w:rsidR="00FE350B" w:rsidP="00FE350B">
      <w:pPr>
        <w:tabs>
          <w:tab w:val="left" w:pos="720"/>
          <w:tab w:val="left" w:pos="5760"/>
          <w:tab w:val="right" w:pos="9360"/>
        </w:tabs>
        <w:suppressAutoHyphens/>
        <w:spacing w:line="227" w:lineRule="auto"/>
        <w:rPr>
          <w:spacing w:val="-2"/>
          <w:szCs w:val="22"/>
        </w:rPr>
      </w:pPr>
      <w:r>
        <w:rPr>
          <w:b/>
          <w:spacing w:val="-2"/>
          <w:szCs w:val="22"/>
        </w:rPr>
        <w:t xml:space="preserve">Adopted:  </w:t>
      </w:r>
      <w:r w:rsidRPr="00F52795">
        <w:rPr>
          <w:b/>
          <w:spacing w:val="-2"/>
          <w:szCs w:val="22"/>
        </w:rPr>
        <w:t>Ju</w:t>
      </w:r>
      <w:r w:rsidRPr="00F52795" w:rsidR="00C76297">
        <w:rPr>
          <w:b/>
          <w:spacing w:val="-2"/>
          <w:szCs w:val="22"/>
        </w:rPr>
        <w:t>ly</w:t>
      </w:r>
      <w:r w:rsidRPr="00F52795">
        <w:rPr>
          <w:b/>
          <w:spacing w:val="-2"/>
          <w:szCs w:val="22"/>
        </w:rPr>
        <w:t xml:space="preserve"> </w:t>
      </w:r>
      <w:r w:rsidRPr="00F52795" w:rsidR="00F52795">
        <w:rPr>
          <w:b/>
          <w:spacing w:val="-2"/>
          <w:szCs w:val="22"/>
        </w:rPr>
        <w:t>26</w:t>
      </w:r>
      <w:r w:rsidRPr="00F52795">
        <w:rPr>
          <w:b/>
          <w:spacing w:val="-2"/>
          <w:szCs w:val="22"/>
        </w:rPr>
        <w:t>,</w:t>
      </w:r>
      <w:r>
        <w:rPr>
          <w:b/>
          <w:spacing w:val="-2"/>
          <w:szCs w:val="22"/>
        </w:rPr>
        <w:t xml:space="preserve"> 2018</w:t>
      </w:r>
      <w:r>
        <w:rPr>
          <w:b/>
          <w:spacing w:val="-2"/>
          <w:szCs w:val="22"/>
        </w:rPr>
        <w:tab/>
      </w:r>
      <w:r>
        <w:rPr>
          <w:b/>
          <w:spacing w:val="-2"/>
          <w:szCs w:val="22"/>
        </w:rPr>
        <w:tab/>
        <w:t xml:space="preserve">Released:  </w:t>
      </w:r>
      <w:r w:rsidRPr="00F52795">
        <w:rPr>
          <w:b/>
          <w:spacing w:val="-2"/>
          <w:szCs w:val="22"/>
        </w:rPr>
        <w:t>Ju</w:t>
      </w:r>
      <w:r w:rsidRPr="00F52795" w:rsidR="00C76297">
        <w:rPr>
          <w:b/>
          <w:spacing w:val="-2"/>
          <w:szCs w:val="22"/>
        </w:rPr>
        <w:t>ly</w:t>
      </w:r>
      <w:r w:rsidRPr="00F52795">
        <w:rPr>
          <w:b/>
          <w:spacing w:val="-2"/>
          <w:szCs w:val="22"/>
        </w:rPr>
        <w:t xml:space="preserve"> </w:t>
      </w:r>
      <w:r w:rsidRPr="00F52795" w:rsidR="00F52795">
        <w:rPr>
          <w:b/>
          <w:spacing w:val="-2"/>
          <w:szCs w:val="22"/>
        </w:rPr>
        <w:t>26</w:t>
      </w:r>
      <w:r w:rsidRPr="00F52795">
        <w:rPr>
          <w:b/>
          <w:spacing w:val="-2"/>
          <w:szCs w:val="22"/>
        </w:rPr>
        <w:t>,</w:t>
      </w:r>
      <w:r>
        <w:rPr>
          <w:b/>
          <w:spacing w:val="-2"/>
          <w:szCs w:val="22"/>
        </w:rPr>
        <w:t xml:space="preserve"> 2018</w:t>
      </w:r>
    </w:p>
    <w:p w:rsidR="00FE350B" w:rsidP="00FE350B">
      <w:pPr>
        <w:rPr>
          <w:szCs w:val="22"/>
        </w:rPr>
      </w:pPr>
    </w:p>
    <w:p w:rsidR="00FE350B" w:rsidP="00FE350B">
      <w:pPr>
        <w:rPr>
          <w:spacing w:val="-2"/>
        </w:rPr>
      </w:pPr>
      <w:r>
        <w:rPr>
          <w:szCs w:val="22"/>
        </w:rPr>
        <w:t>By the</w:t>
      </w:r>
      <w:r>
        <w:rPr>
          <w:spacing w:val="-2"/>
          <w:szCs w:val="22"/>
        </w:rPr>
        <w:t xml:space="preserve"> Chief, Policy and Licensing Division, Public Safety and Homeland Security Bureau:</w:t>
      </w:r>
    </w:p>
    <w:p w:rsidR="00FE350B" w:rsidP="00FE350B"/>
    <w:p w:rsidR="00FE350B" w:rsidP="00FE350B">
      <w:pPr>
        <w:pStyle w:val="Heading1"/>
      </w:pPr>
      <w:r>
        <w:t>introduction</w:t>
      </w:r>
    </w:p>
    <w:p w:rsidR="00FE350B" w:rsidRPr="002E27B5" w:rsidP="00C23EFD">
      <w:pPr>
        <w:pStyle w:val="ParaNum"/>
        <w:widowControl w:val="0"/>
        <w:tabs>
          <w:tab w:val="clear" w:pos="1440"/>
        </w:tabs>
      </w:pPr>
      <w:r>
        <w:t>Douglas County is authorized to operate a microwave link on Path 1, Frequency 11365 MHz under c</w:t>
      </w:r>
      <w:r w:rsidRPr="0074731A">
        <w:t xml:space="preserve">all </w:t>
      </w:r>
      <w:r>
        <w:t>s</w:t>
      </w:r>
      <w:r w:rsidRPr="0074731A">
        <w:t xml:space="preserve">ign </w:t>
      </w:r>
      <w:r>
        <w:t xml:space="preserve">WQXL677.  </w:t>
      </w:r>
      <w:r w:rsidRPr="00AF12E3">
        <w:t xml:space="preserve">On </w:t>
      </w:r>
      <w:r>
        <w:t>November 15, 2017,</w:t>
      </w:r>
      <w:r w:rsidRPr="00AF12E3">
        <w:t xml:space="preserve"> the </w:t>
      </w:r>
      <w:r>
        <w:t>Public Safety and Homeland Security Bureau (</w:t>
      </w:r>
      <w:r w:rsidRPr="00AF12E3">
        <w:t>Bureau</w:t>
      </w:r>
      <w:r>
        <w:t>)</w:t>
      </w:r>
      <w:r w:rsidRPr="00AF12E3">
        <w:t xml:space="preserve"> notified </w:t>
      </w:r>
      <w:r>
        <w:t>Douglas County</w:t>
      </w:r>
      <w:r w:rsidRPr="00AF12E3">
        <w:t xml:space="preserve"> that it had placed </w:t>
      </w:r>
      <w:r>
        <w:t>license WQXL677 in Termination Pending</w:t>
      </w:r>
      <w:r w:rsidRPr="00AF12E3">
        <w:t xml:space="preserve"> status because</w:t>
      </w:r>
      <w:r>
        <w:t xml:space="preserve"> Douglas County</w:t>
      </w:r>
      <w:r w:rsidRPr="00AF12E3">
        <w:t xml:space="preserve"> failed to meet its construction and construction</w:t>
      </w:r>
      <w:r>
        <w:t>-</w:t>
      </w:r>
      <w:r w:rsidRPr="00AF12E3">
        <w:t xml:space="preserve">notification requirements </w:t>
      </w:r>
      <w:r>
        <w:t xml:space="preserve">as </w:t>
      </w:r>
      <w:r w:rsidRPr="00AF12E3">
        <w:t>required by the Commission’s rules.</w:t>
      </w:r>
      <w:r>
        <w:rPr>
          <w:rStyle w:val="FootnoteReference"/>
          <w:szCs w:val="22"/>
        </w:rPr>
        <w:footnoteReference w:id="3"/>
      </w:r>
      <w:r w:rsidRPr="00AF12E3">
        <w:t xml:space="preserve">  </w:t>
      </w:r>
      <w:r w:rsidRPr="0074731A">
        <w:t xml:space="preserve">On </w:t>
      </w:r>
      <w:r>
        <w:t>November 27</w:t>
      </w:r>
      <w:r w:rsidRPr="0074731A">
        <w:t>, 201</w:t>
      </w:r>
      <w:r>
        <w:t>7</w:t>
      </w:r>
      <w:r w:rsidRPr="0074731A">
        <w:t xml:space="preserve">, </w:t>
      </w:r>
      <w:r>
        <w:t>Douglas County</w:t>
      </w:r>
      <w:r w:rsidRPr="0074731A">
        <w:t xml:space="preserve"> filed a </w:t>
      </w:r>
      <w:r>
        <w:t>P</w:t>
      </w:r>
      <w:r w:rsidRPr="0074731A">
        <w:t xml:space="preserve">etition for </w:t>
      </w:r>
      <w:r>
        <w:t>R</w:t>
      </w:r>
      <w:r w:rsidRPr="0074731A">
        <w:t xml:space="preserve">econsideration of the </w:t>
      </w:r>
      <w:r>
        <w:t xml:space="preserve">Commission’s </w:t>
      </w:r>
      <w:r w:rsidRPr="0074731A">
        <w:t>notice of termination o</w:t>
      </w:r>
      <w:r>
        <w:t>f</w:t>
      </w:r>
      <w:r>
        <w:t xml:space="preserve"> its license and request to extend the construction deadline</w:t>
      </w:r>
      <w:r w:rsidRPr="0074731A">
        <w:t>.</w:t>
      </w:r>
      <w:r>
        <w:rPr>
          <w:rStyle w:val="FootnoteReference"/>
        </w:rPr>
        <w:footnoteReference w:id="4"/>
      </w:r>
      <w:r w:rsidRPr="0074731A">
        <w:t xml:space="preserve">  </w:t>
      </w:r>
      <w:r>
        <w:t>In that filing, Douglas County</w:t>
      </w:r>
      <w:r w:rsidRPr="0074731A">
        <w:t xml:space="preserve"> also requested an extension of </w:t>
      </w:r>
      <w:r>
        <w:t xml:space="preserve">its </w:t>
      </w:r>
      <w:r w:rsidRPr="0074731A">
        <w:t>construction deadline</w:t>
      </w:r>
      <w:r>
        <w:t xml:space="preserve"> until January 1, 2018</w:t>
      </w:r>
      <w:r w:rsidRPr="0074731A">
        <w:t>.</w:t>
      </w:r>
      <w:r>
        <w:rPr>
          <w:rStyle w:val="FootnoteReference"/>
        </w:rPr>
        <w:footnoteReference w:id="5"/>
      </w:r>
      <w:r w:rsidRPr="0074731A">
        <w:t xml:space="preserve">  </w:t>
      </w:r>
      <w:r w:rsidR="00C76297">
        <w:t xml:space="preserve">We address </w:t>
      </w:r>
      <w:r>
        <w:t>the P</w:t>
      </w:r>
      <w:r w:rsidRPr="0074731A">
        <w:t>etition</w:t>
      </w:r>
      <w:r w:rsidR="00C76297">
        <w:t xml:space="preserve"> and extension request below</w:t>
      </w:r>
      <w:r>
        <w:t xml:space="preserve">.  </w:t>
      </w:r>
    </w:p>
    <w:p w:rsidR="00FE350B" w:rsidP="00FE350B">
      <w:pPr>
        <w:pStyle w:val="Heading1"/>
      </w:pPr>
      <w:r>
        <w:t>background</w:t>
      </w:r>
    </w:p>
    <w:p w:rsidR="00FE350B" w:rsidRPr="00C23EFD" w:rsidP="00FE350B">
      <w:pPr>
        <w:pStyle w:val="ParaNum"/>
        <w:widowControl w:val="0"/>
        <w:tabs>
          <w:tab w:val="clear" w:pos="1440"/>
        </w:tabs>
        <w:autoSpaceDE w:val="0"/>
        <w:autoSpaceDN w:val="0"/>
        <w:adjustRightInd w:val="0"/>
        <w:rPr>
          <w:rFonts w:ascii="Times-Roman" w:hAnsi="Times-Roman" w:cs="Times-Roman"/>
          <w:sz w:val="24"/>
          <w:szCs w:val="24"/>
        </w:rPr>
      </w:pPr>
      <w:r w:rsidRPr="00AF12E3">
        <w:t xml:space="preserve">The Bureau’s records indicated that </w:t>
      </w:r>
      <w:r>
        <w:t xml:space="preserve">the license construction deadline was October 8, 2017, and that </w:t>
      </w:r>
      <w:r w:rsidRPr="00AF12E3">
        <w:t xml:space="preserve">it </w:t>
      </w:r>
      <w:r>
        <w:t>had</w:t>
      </w:r>
      <w:r w:rsidRPr="00AF12E3">
        <w:t xml:space="preserve"> not receive</w:t>
      </w:r>
      <w:r>
        <w:t>d either a timely Notification of Construction,</w:t>
      </w:r>
      <w:r w:rsidRPr="00AF12E3">
        <w:t xml:space="preserve"> which was due within 15 days </w:t>
      </w:r>
      <w:r>
        <w:t xml:space="preserve">of </w:t>
      </w:r>
      <w:r w:rsidRPr="00AF12E3">
        <w:t>the deadline,</w:t>
      </w:r>
      <w:r>
        <w:rPr>
          <w:rStyle w:val="FootnoteReference"/>
          <w:szCs w:val="22"/>
        </w:rPr>
        <w:footnoteReference w:id="6"/>
      </w:r>
      <w:r w:rsidRPr="00AF12E3">
        <w:t xml:space="preserve"> or a </w:t>
      </w:r>
      <w:r>
        <w:t xml:space="preserve">timely </w:t>
      </w:r>
      <w:r w:rsidRPr="00AF12E3">
        <w:t>request for an extension of time, which was due before the deadline.</w:t>
      </w:r>
      <w:r>
        <w:rPr>
          <w:rStyle w:val="FootnoteReference"/>
          <w:szCs w:val="22"/>
        </w:rPr>
        <w:footnoteReference w:id="7"/>
      </w:r>
      <w:r w:rsidRPr="00AF12E3">
        <w:t xml:space="preserve">  The Bureau noted that “[</w:t>
      </w:r>
      <w:r w:rsidRPr="00AF12E3">
        <w:t>i</w:t>
      </w:r>
      <w:r w:rsidRPr="00AF12E3">
        <w:t>]f a licensee does not file the Required Notification or Extension of Time request, we presume that the license or license component has not been constructed, or the coverage requirement has not been met.”</w:t>
      </w:r>
      <w:r>
        <w:rPr>
          <w:rStyle w:val="FootnoteReference"/>
          <w:szCs w:val="22"/>
        </w:rPr>
        <w:footnoteReference w:id="8"/>
      </w:r>
      <w:r w:rsidRPr="00AF12E3">
        <w:t xml:space="preserve">  As a result, the Commission’s Universal Licensing System (ULS) placed license </w:t>
      </w:r>
      <w:r>
        <w:t>WQXL677 in Termination Pending</w:t>
      </w:r>
      <w:r w:rsidRPr="00AF12E3">
        <w:t xml:space="preserve"> status.</w:t>
      </w:r>
      <w:r>
        <w:rPr>
          <w:rStyle w:val="FootnoteReference"/>
          <w:szCs w:val="22"/>
        </w:rPr>
        <w:footnoteReference w:id="9"/>
      </w:r>
      <w:r>
        <w:t xml:space="preserve">  </w:t>
      </w:r>
    </w:p>
    <w:p w:rsidR="00FE350B" w:rsidP="00FE350B">
      <w:pPr>
        <w:pStyle w:val="Heading1"/>
      </w:pPr>
      <w:r>
        <w:t>Discussion</w:t>
      </w:r>
    </w:p>
    <w:p w:rsidR="00FE350B" w:rsidRPr="00F057FA" w:rsidP="00C23EFD">
      <w:pPr>
        <w:pStyle w:val="ParaNum"/>
        <w:keepNext/>
        <w:tabs>
          <w:tab w:val="clear" w:pos="1440"/>
        </w:tabs>
        <w:rPr>
          <w:b/>
        </w:rPr>
      </w:pPr>
      <w:r w:rsidRPr="00E23895">
        <w:t>The Petition is procedurally defective</w:t>
      </w:r>
      <w:r>
        <w:t xml:space="preserve"> because it </w:t>
      </w:r>
      <w:r w:rsidRPr="00321B10">
        <w:t>is</w:t>
      </w:r>
      <w:r>
        <w:t xml:space="preserve"> neither signed and verified by the applicant nor signed by an attorney of record representing the applicant.</w:t>
      </w:r>
      <w:r>
        <w:rPr>
          <w:rStyle w:val="FootnoteReference"/>
        </w:rPr>
        <w:footnoteReference w:id="10"/>
      </w:r>
      <w:r>
        <w:t xml:space="preserve">  The Bureau is authorized to dismiss the Petition solely based on this procedural defect.</w:t>
      </w:r>
      <w:r>
        <w:rPr>
          <w:rStyle w:val="FootnoteReference"/>
        </w:rPr>
        <w:footnoteReference w:id="11"/>
      </w:r>
      <w:r>
        <w:t xml:space="preserve">  However, as an additional and independent ground for denial, we address, below, the petition</w:t>
      </w:r>
      <w:r w:rsidRPr="00D70F6B">
        <w:t>’s</w:t>
      </w:r>
      <w:r>
        <w:rPr>
          <w:b/>
        </w:rPr>
        <w:t xml:space="preserve"> </w:t>
      </w:r>
      <w:r w:rsidRPr="00D70F6B">
        <w:t>substantive d</w:t>
      </w:r>
      <w:r w:rsidRPr="00F057FA">
        <w:t xml:space="preserve">eficiencies. </w:t>
      </w:r>
    </w:p>
    <w:p w:rsidR="00FE350B" w:rsidP="00C23EFD">
      <w:pPr>
        <w:pStyle w:val="ParaNum"/>
        <w:keepNext/>
        <w:tabs>
          <w:tab w:val="clear" w:pos="1440"/>
        </w:tabs>
      </w:pPr>
      <w:r>
        <w:t xml:space="preserve">In the Petition, </w:t>
      </w:r>
      <w:r w:rsidRPr="00DC06A4">
        <w:t xml:space="preserve">Douglas County </w:t>
      </w:r>
      <w:r>
        <w:t>states that its tower site “is now ready and all equipment is on-site and ready to energize (as of 11-22-2017).”</w:t>
      </w:r>
      <w:r w:rsidRPr="00F62314">
        <w:rPr>
          <w:rStyle w:val="FootnoteReference"/>
          <w:szCs w:val="22"/>
        </w:rPr>
        <w:t xml:space="preserve"> </w:t>
      </w:r>
      <w:r>
        <w:rPr>
          <w:rStyle w:val="FootnoteReference"/>
          <w:szCs w:val="22"/>
        </w:rPr>
        <w:footnoteReference w:id="12"/>
      </w:r>
      <w:r>
        <w:t xml:space="preserve">  While </w:t>
      </w:r>
      <w:r w:rsidRPr="00784FAF">
        <w:t>Section 1.106(c)(2) of the Commission’s rules provides that a petition for reconsideration</w:t>
      </w:r>
      <w:bookmarkStart w:id="0" w:name="_GoBack"/>
      <w:bookmarkEnd w:id="0"/>
      <w:r w:rsidRPr="00784FAF">
        <w:t xml:space="preserve"> </w:t>
      </w:r>
      <w:r>
        <w:t xml:space="preserve">may </w:t>
      </w:r>
      <w:r w:rsidRPr="00784FAF">
        <w:t>rel</w:t>
      </w:r>
      <w:r>
        <w:t xml:space="preserve">y </w:t>
      </w:r>
      <w:r w:rsidRPr="00784FAF">
        <w:t>on facts not previously presented if we find that “consideration of the facts relied on is required in the public interest</w:t>
      </w:r>
      <w:r>
        <w:t>,</w:t>
      </w:r>
      <w:r w:rsidRPr="00784FAF">
        <w:t>”</w:t>
      </w:r>
      <w:r>
        <w:rPr>
          <w:rStyle w:val="FootnoteReference"/>
          <w:szCs w:val="22"/>
        </w:rPr>
        <w:footnoteReference w:id="13"/>
      </w:r>
      <w:r w:rsidRPr="00784FAF">
        <w:t xml:space="preserve"> </w:t>
      </w:r>
      <w:r>
        <w:t xml:space="preserve">the fact that Douglas County has now constructed the tower site does </w:t>
      </w:r>
      <w:r w:rsidRPr="00784FAF">
        <w:t xml:space="preserve">not </w:t>
      </w:r>
      <w:r>
        <w:t>demonstrate that the construction was timely, nor does it justify the County’s failure to file a timely extension request or construction notification.  Additionally, under the Commission’s auto-term process, if a licensee, by the end of the 30-day period for seeking reconsideration does not rebut the presumption that it did not timely meet its construction or coverage requirement, ULS will change the status of the license, location, or frequency to “Terminated,” effective the date of the construction or coverage deadline.</w:t>
      </w:r>
      <w:r>
        <w:rPr>
          <w:rStyle w:val="FootnoteReference"/>
        </w:rPr>
        <w:footnoteReference w:id="14"/>
      </w:r>
      <w:r>
        <w:t xml:space="preserve">  Here, the record indicates that the site was not constructed until after the October 8, 2017 construction deadline and that Douglas County was aware of ongoing construction delays.</w:t>
      </w:r>
      <w:r>
        <w:rPr>
          <w:rStyle w:val="FootnoteReference"/>
        </w:rPr>
        <w:footnoteReference w:id="15"/>
      </w:r>
      <w:r>
        <w:t xml:space="preserve">  Thus, Douglas County could have and should have filed an extension request before the construction deadline.  We therefore deny the Petition and the late-filed request for extension of the construction period.  </w:t>
      </w:r>
    </w:p>
    <w:p w:rsidR="00FE350B" w:rsidRPr="00C23EFD" w:rsidP="00C23EFD">
      <w:pPr>
        <w:pStyle w:val="ParaNum"/>
      </w:pPr>
      <w:r w:rsidRPr="00C23EFD">
        <w:t>However, because Douglas County has indicated that the site has been constructed and is now ready to operate, the County may file a new, properly coordinated application for a license if it desires to use its previously licensed frequencies.  In addition, if Douglas County needs to operate while a new application is pending with the Commission, it may file a request for conditional authorization in accordance with Section 101.31(b) of the Commission’s rules.</w:t>
      </w:r>
      <w:r>
        <w:rPr>
          <w:rStyle w:val="FootnoteReference"/>
          <w:sz w:val="22"/>
        </w:rPr>
        <w:footnoteReference w:id="16"/>
      </w:r>
    </w:p>
    <w:p w:rsidR="00FE350B" w:rsidP="00FE350B">
      <w:pPr>
        <w:pStyle w:val="Heading1"/>
      </w:pPr>
      <w:r>
        <w:t>Ordering clauses</w:t>
      </w:r>
    </w:p>
    <w:p w:rsidR="00A2058A" w:rsidP="00C23EFD">
      <w:pPr>
        <w:pStyle w:val="ParaNum"/>
        <w:tabs>
          <w:tab w:val="clear" w:pos="1440"/>
        </w:tabs>
        <w:rPr>
          <w:spacing w:val="-2"/>
        </w:rPr>
      </w:pPr>
      <w:r>
        <w:t xml:space="preserve"> </w:t>
      </w:r>
      <w:r w:rsidRPr="009E09B2">
        <w:t>Accordingly, IT IS ORDERED, pursuant to Sections 4(</w:t>
      </w:r>
      <w:r w:rsidRPr="009E09B2">
        <w:t>i</w:t>
      </w:r>
      <w:r w:rsidRPr="009E09B2">
        <w:t>) and 303(c) of the Communications Act of 1934, as amended, 47 U.S.C. §§ 1</w:t>
      </w:r>
      <w:r>
        <w:t>54(</w:t>
      </w:r>
      <w:r>
        <w:t>i</w:t>
      </w:r>
      <w:r>
        <w:t>), 303(c), and Sections 1.106 and 1.946</w:t>
      </w:r>
      <w:r w:rsidRPr="009E09B2">
        <w:t xml:space="preserve"> of the Co</w:t>
      </w:r>
      <w:r>
        <w:t>mmission’s rules, 47 CFR §</w:t>
      </w:r>
      <w:r w:rsidRPr="00CA61D2">
        <w:t>§</w:t>
      </w:r>
      <w:r>
        <w:t xml:space="preserve"> 1.106, 1.946</w:t>
      </w:r>
      <w:r w:rsidRPr="009E09B2">
        <w:t xml:space="preserve">, that the </w:t>
      </w:r>
      <w:r>
        <w:t>Petition for Reconsideration filed November 27</w:t>
      </w:r>
      <w:r w:rsidRPr="0074731A">
        <w:t>, 201</w:t>
      </w:r>
      <w:r>
        <w:t>7 by the County of Douglas, Wisconsin, IS D</w:t>
      </w:r>
      <w:r>
        <w:rPr>
          <w:spacing w:val="-2"/>
        </w:rPr>
        <w:t>ISMISSED on procedural grounds and, in all other respects, IS DENIED.</w:t>
      </w:r>
    </w:p>
    <w:p w:rsidR="00A2058A">
      <w:pPr>
        <w:rPr>
          <w:spacing w:val="-2"/>
        </w:rPr>
      </w:pPr>
      <w:r>
        <w:rPr>
          <w:spacing w:val="-2"/>
        </w:rPr>
        <w:br w:type="page"/>
      </w:r>
    </w:p>
    <w:p w:rsidR="00FE350B" w:rsidP="00C23EFD">
      <w:pPr>
        <w:pStyle w:val="ParaNum"/>
        <w:tabs>
          <w:tab w:val="clear" w:pos="1440"/>
        </w:tabs>
      </w:pPr>
      <w:r>
        <w:t xml:space="preserve">This action is taken under delegated authority pursuant to Section 155(c) of the Communications Act of 1934, as amended, 47 U.S.C. § 155(c) and Sections 0.191 and 0.392 of the Commission’s rules, 47 CFR §§ 0.191, 0.392.  </w:t>
      </w:r>
    </w:p>
    <w:p w:rsidR="00FE350B" w:rsidP="00FE350B">
      <w:pPr>
        <w:pStyle w:val="ParaNum"/>
        <w:keepNext/>
        <w:keepLines/>
        <w:numPr>
          <w:ilvl w:val="0"/>
          <w:numId w:val="0"/>
        </w:numPr>
        <w:spacing w:after="0"/>
        <w:ind w:left="3600" w:firstLine="720"/>
      </w:pPr>
      <w:r>
        <w:t xml:space="preserve">FEDERAL COMMUNICATIONS COMMISSION </w:t>
      </w:r>
    </w:p>
    <w:p w:rsidR="00FE350B" w:rsidP="00FE350B">
      <w:pPr>
        <w:pStyle w:val="ParaNum"/>
        <w:keepNext/>
        <w:keepLines/>
        <w:numPr>
          <w:ilvl w:val="0"/>
          <w:numId w:val="0"/>
        </w:numPr>
        <w:spacing w:after="0"/>
        <w:ind w:left="720"/>
      </w:pPr>
    </w:p>
    <w:p w:rsidR="00FE350B" w:rsidP="00FE350B">
      <w:pPr>
        <w:pStyle w:val="ParaNum"/>
        <w:keepNext/>
        <w:keepLines/>
        <w:numPr>
          <w:ilvl w:val="0"/>
          <w:numId w:val="0"/>
        </w:numPr>
        <w:spacing w:after="0"/>
        <w:ind w:left="720"/>
      </w:pPr>
    </w:p>
    <w:p w:rsidR="00FE350B" w:rsidP="00FE350B">
      <w:pPr>
        <w:pStyle w:val="ParaNum"/>
        <w:keepNext/>
        <w:keepLines/>
        <w:numPr>
          <w:ilvl w:val="0"/>
          <w:numId w:val="0"/>
        </w:numPr>
        <w:spacing w:after="0"/>
        <w:ind w:left="720"/>
      </w:pPr>
    </w:p>
    <w:p w:rsidR="00FE350B" w:rsidP="00FE350B">
      <w:pPr>
        <w:pStyle w:val="ParaNum"/>
        <w:keepNext/>
        <w:keepLines/>
        <w:numPr>
          <w:ilvl w:val="0"/>
          <w:numId w:val="0"/>
        </w:numPr>
        <w:spacing w:after="0"/>
        <w:ind w:left="720"/>
      </w:pPr>
    </w:p>
    <w:p w:rsidR="00FE350B" w:rsidP="00FE350B">
      <w:pPr>
        <w:pStyle w:val="ParaNum"/>
        <w:keepNext/>
        <w:keepLines/>
        <w:numPr>
          <w:ilvl w:val="0"/>
          <w:numId w:val="0"/>
        </w:numPr>
        <w:spacing w:after="0"/>
        <w:ind w:left="3600" w:firstLine="720"/>
      </w:pPr>
      <w:r>
        <w:t xml:space="preserve">Michael J. Wilhelm  </w:t>
      </w:r>
    </w:p>
    <w:p w:rsidR="00FE350B" w:rsidP="00FE350B">
      <w:pPr>
        <w:pStyle w:val="ParaNum"/>
        <w:keepNext/>
        <w:keepLines/>
        <w:numPr>
          <w:ilvl w:val="0"/>
          <w:numId w:val="0"/>
        </w:numPr>
        <w:spacing w:after="0"/>
        <w:ind w:left="3600" w:firstLine="720"/>
      </w:pPr>
      <w:r>
        <w:t xml:space="preserve">Chief, Policy and Licensing Division </w:t>
      </w:r>
    </w:p>
    <w:p w:rsidR="00FE350B" w:rsidRPr="0074239C" w:rsidP="00FE350B">
      <w:pPr>
        <w:pStyle w:val="ParaNum"/>
        <w:keepNext/>
        <w:keepLines/>
        <w:numPr>
          <w:ilvl w:val="0"/>
          <w:numId w:val="0"/>
        </w:numPr>
        <w:spacing w:after="0"/>
        <w:ind w:left="3600" w:firstLine="720"/>
      </w:pPr>
      <w:r>
        <w:t>Public Safety and Homeland Security Bureau</w:t>
      </w:r>
    </w:p>
    <w:p w:rsidR="002C00E8" w:rsidRPr="00FE350B" w:rsidP="00FE350B"/>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350B">
      <w:r>
        <w:separator/>
      </w:r>
    </w:p>
  </w:footnote>
  <w:footnote w:type="continuationSeparator" w:id="1">
    <w:p w:rsidR="00FE350B" w:rsidP="00C721AC">
      <w:pPr>
        <w:spacing w:before="120"/>
        <w:rPr>
          <w:sz w:val="20"/>
        </w:rPr>
      </w:pPr>
      <w:r>
        <w:rPr>
          <w:sz w:val="20"/>
        </w:rPr>
        <w:t xml:space="preserve">(Continued from previous page)  </w:t>
      </w:r>
      <w:r>
        <w:rPr>
          <w:sz w:val="20"/>
        </w:rPr>
        <w:separator/>
      </w:r>
    </w:p>
  </w:footnote>
  <w:footnote w:type="continuationNotice" w:id="2">
    <w:p w:rsidR="00FE350B" w:rsidP="00C721AC">
      <w:pPr>
        <w:jc w:val="right"/>
        <w:rPr>
          <w:sz w:val="20"/>
        </w:rPr>
      </w:pPr>
      <w:r>
        <w:rPr>
          <w:sz w:val="20"/>
        </w:rPr>
        <w:t>(continued….)</w:t>
      </w:r>
    </w:p>
  </w:footnote>
  <w:footnote w:id="3">
    <w:p w:rsidR="0097749D" w:rsidRPr="00B64176" w:rsidP="0097749D">
      <w:pPr>
        <w:pStyle w:val="FootnoteText"/>
      </w:pPr>
      <w:r w:rsidRPr="00B64176">
        <w:rPr>
          <w:rStyle w:val="FootnoteReference"/>
        </w:rPr>
        <w:footnoteRef/>
      </w:r>
      <w:r w:rsidRPr="00B64176">
        <w:t xml:space="preserve"> </w:t>
      </w:r>
      <w:r w:rsidRPr="00B64176">
        <w:rPr>
          <w:i/>
        </w:rPr>
        <w:t>See</w:t>
      </w:r>
      <w:r w:rsidRPr="00B64176">
        <w:t xml:space="preserve"> Auto Termination Letter for WQXL677</w:t>
      </w:r>
      <w:r>
        <w:t>,</w:t>
      </w:r>
      <w:r w:rsidRPr="00303D8B">
        <w:t xml:space="preserve"> </w:t>
      </w:r>
      <w:r>
        <w:t xml:space="preserve">File No. </w:t>
      </w:r>
      <w:r w:rsidRPr="001E3277">
        <w:t>0007884198</w:t>
      </w:r>
      <w:r w:rsidRPr="00B64176">
        <w:t xml:space="preserve"> (Nov. 15, 2017) (Auto Termination Letter).  </w:t>
      </w:r>
      <w:r w:rsidRPr="00B64176">
        <w:rPr>
          <w:color w:val="000000"/>
        </w:rPr>
        <w:t>As a condition of its authorization, the Commission’s rules require</w:t>
      </w:r>
      <w:r>
        <w:rPr>
          <w:color w:val="000000"/>
        </w:rPr>
        <w:t>d</w:t>
      </w:r>
      <w:r w:rsidRPr="00B64176">
        <w:rPr>
          <w:color w:val="000000"/>
        </w:rPr>
        <w:t xml:space="preserve"> the County of Douglas to construct</w:t>
      </w:r>
      <w:r>
        <w:rPr>
          <w:color w:val="000000"/>
        </w:rPr>
        <w:t xml:space="preserve"> stations for</w:t>
      </w:r>
      <w:r w:rsidRPr="00B64176">
        <w:rPr>
          <w:color w:val="000000"/>
        </w:rPr>
        <w:t xml:space="preserve"> certain frequencies on Call Sign </w:t>
      </w:r>
      <w:r w:rsidRPr="00B64176">
        <w:t>WQXL677</w:t>
      </w:r>
      <w:r w:rsidRPr="00B64176">
        <w:rPr>
          <w:color w:val="000000"/>
        </w:rPr>
        <w:t xml:space="preserve"> within 18 months (</w:t>
      </w:r>
      <w:r w:rsidRPr="00B64176">
        <w:rPr>
          <w:i/>
          <w:color w:val="000000"/>
        </w:rPr>
        <w:t>i.e.,</w:t>
      </w:r>
      <w:r w:rsidRPr="00B64176">
        <w:rPr>
          <w:color w:val="000000"/>
        </w:rPr>
        <w:t xml:space="preserve"> by October 8, 2017). </w:t>
      </w:r>
      <w:r>
        <w:t xml:space="preserve"> 47 C</w:t>
      </w:r>
      <w:r w:rsidRPr="00B64176">
        <w:t>FR §§</w:t>
      </w:r>
      <w:r>
        <w:t> </w:t>
      </w:r>
      <w:r w:rsidRPr="00B64176">
        <w:t>1.946; 101.63(a).</w:t>
      </w:r>
    </w:p>
  </w:footnote>
  <w:footnote w:id="4">
    <w:p w:rsidR="00FE350B" w:rsidRPr="00C4631A" w:rsidP="00FE350B">
      <w:pPr>
        <w:pStyle w:val="FootnoteText"/>
        <w:rPr>
          <w:b/>
        </w:rPr>
      </w:pPr>
      <w:r>
        <w:rPr>
          <w:rStyle w:val="FootnoteReference"/>
        </w:rPr>
        <w:footnoteRef/>
      </w:r>
      <w:r>
        <w:t xml:space="preserve"> </w:t>
      </w:r>
      <w:r w:rsidRPr="00B64176">
        <w:rPr>
          <w:i/>
        </w:rPr>
        <w:t>See</w:t>
      </w:r>
      <w:r w:rsidRPr="00B64176">
        <w:t xml:space="preserve"> </w:t>
      </w:r>
      <w:r>
        <w:t xml:space="preserve">DSC Communications, </w:t>
      </w:r>
      <w:r w:rsidRPr="00B64176">
        <w:t xml:space="preserve">Petition </w:t>
      </w:r>
      <w:r>
        <w:t xml:space="preserve">for Reconsideration, Call Sign WQXL677, File </w:t>
      </w:r>
      <w:r w:rsidR="00C23EFD">
        <w:t>No.</w:t>
      </w:r>
      <w:r>
        <w:t xml:space="preserve"> </w:t>
      </w:r>
      <w:r w:rsidRPr="001E3277">
        <w:t>0007884198</w:t>
      </w:r>
      <w:r>
        <w:t xml:space="preserve">, </w:t>
      </w:r>
      <w:r w:rsidRPr="00B64176">
        <w:t>at 1</w:t>
      </w:r>
      <w:r>
        <w:t xml:space="preserve"> (Petition)</w:t>
      </w:r>
      <w:r w:rsidRPr="00B64176">
        <w:t>.</w:t>
      </w:r>
      <w:r>
        <w:t xml:space="preserve">  </w:t>
      </w:r>
    </w:p>
  </w:footnote>
  <w:footnote w:id="5">
    <w:p w:rsidR="00FE350B" w:rsidRPr="006279DE" w:rsidP="00FE350B">
      <w:pPr>
        <w:pStyle w:val="FootnoteText"/>
      </w:pPr>
      <w:r>
        <w:rPr>
          <w:rStyle w:val="FootnoteReference"/>
        </w:rPr>
        <w:footnoteRef/>
      </w:r>
      <w:r>
        <w:t xml:space="preserve"> </w:t>
      </w:r>
      <w:r>
        <w:rPr>
          <w:i/>
        </w:rPr>
        <w:t>Id</w:t>
      </w:r>
      <w:r>
        <w:t>.</w:t>
      </w:r>
    </w:p>
  </w:footnote>
  <w:footnote w:id="6">
    <w:p w:rsidR="00FE350B" w:rsidRPr="00B64176" w:rsidP="00FE350B">
      <w:pPr>
        <w:pStyle w:val="FootnoteText"/>
      </w:pPr>
      <w:r w:rsidRPr="00B64176">
        <w:rPr>
          <w:rStyle w:val="FootnoteReference"/>
        </w:rPr>
        <w:footnoteRef/>
      </w:r>
      <w:r>
        <w:t xml:space="preserve"> 47 C</w:t>
      </w:r>
      <w:r w:rsidRPr="00B64176">
        <w:t>FR § 1.946(d)</w:t>
      </w:r>
      <w:r>
        <w:t>.</w:t>
      </w:r>
    </w:p>
  </w:footnote>
  <w:footnote w:id="7">
    <w:p w:rsidR="00FE350B" w:rsidRPr="00B64176" w:rsidP="00FE350B">
      <w:pPr>
        <w:pStyle w:val="FootnoteText"/>
      </w:pPr>
      <w:r w:rsidRPr="00B64176">
        <w:rPr>
          <w:rStyle w:val="FootnoteReference"/>
        </w:rPr>
        <w:footnoteRef/>
      </w:r>
      <w:r w:rsidRPr="00B64176">
        <w:t xml:space="preserve"> </w:t>
      </w:r>
      <w:r w:rsidRPr="00B64176">
        <w:rPr>
          <w:i/>
        </w:rPr>
        <w:t xml:space="preserve">See </w:t>
      </w:r>
      <w:r>
        <w:t xml:space="preserve">Auto Termination Letter at 1; </w:t>
      </w:r>
      <w:r w:rsidRPr="00B64176">
        <w:t>47 CFR § 1.946(e).</w:t>
      </w:r>
    </w:p>
  </w:footnote>
  <w:footnote w:id="8">
    <w:p w:rsidR="00FE350B" w:rsidRPr="00B64176" w:rsidP="00FE350B">
      <w:pPr>
        <w:pStyle w:val="FootnoteText"/>
      </w:pPr>
      <w:r w:rsidRPr="00B64176">
        <w:rPr>
          <w:rStyle w:val="FootnoteReference"/>
        </w:rPr>
        <w:footnoteRef/>
      </w:r>
      <w:r w:rsidRPr="00B64176">
        <w:t xml:space="preserve"> </w:t>
      </w:r>
      <w:r w:rsidRPr="00B64176">
        <w:rPr>
          <w:i/>
        </w:rPr>
        <w:t>See</w:t>
      </w:r>
      <w:r w:rsidRPr="00B64176">
        <w:t xml:space="preserve"> Auto Termination Letter at 1.</w:t>
      </w:r>
    </w:p>
  </w:footnote>
  <w:footnote w:id="9">
    <w:p w:rsidR="00FE350B" w:rsidRPr="00B64176" w:rsidP="00FE350B">
      <w:pPr>
        <w:pStyle w:val="FootnoteText"/>
      </w:pPr>
      <w:r w:rsidRPr="00B64176">
        <w:rPr>
          <w:rStyle w:val="FootnoteReference"/>
        </w:rPr>
        <w:footnoteRef/>
      </w:r>
      <w:r w:rsidRPr="00B64176">
        <w:t xml:space="preserve"> </w:t>
      </w:r>
      <w:r w:rsidRPr="00B64176">
        <w:rPr>
          <w:i/>
        </w:rPr>
        <w:t>Id</w:t>
      </w:r>
      <w:r w:rsidRPr="00B64176">
        <w:t>.</w:t>
      </w:r>
    </w:p>
  </w:footnote>
  <w:footnote w:id="10">
    <w:p w:rsidR="00FE350B" w:rsidP="00FE350B">
      <w:pPr>
        <w:pStyle w:val="FootnoteText"/>
      </w:pPr>
      <w:r>
        <w:rPr>
          <w:rStyle w:val="FootnoteReference"/>
        </w:rPr>
        <w:footnoteRef/>
      </w:r>
      <w:r>
        <w:t xml:space="preserve"> </w:t>
      </w:r>
      <w:r w:rsidRPr="00844406">
        <w:rPr>
          <w:i/>
        </w:rPr>
        <w:t>See</w:t>
      </w:r>
      <w:r>
        <w:t xml:space="preserve"> 47 CFR §§ 1.106(</w:t>
      </w:r>
      <w:r>
        <w:t>i</w:t>
      </w:r>
      <w:r>
        <w:t>), 1.52.</w:t>
      </w:r>
    </w:p>
  </w:footnote>
  <w:footnote w:id="11">
    <w:p w:rsidR="00FE350B" w:rsidP="00FE350B">
      <w:pPr>
        <w:pStyle w:val="FootnoteText"/>
      </w:pPr>
      <w:r>
        <w:rPr>
          <w:rStyle w:val="FootnoteReference"/>
        </w:rPr>
        <w:footnoteRef/>
      </w:r>
      <w:r>
        <w:t xml:space="preserve"> </w:t>
      </w:r>
      <w:r w:rsidRPr="00844406">
        <w:rPr>
          <w:i/>
        </w:rPr>
        <w:t>See</w:t>
      </w:r>
      <w:r>
        <w:t xml:space="preserve"> 47 CFR § 1.106(p)(7).  </w:t>
      </w:r>
    </w:p>
  </w:footnote>
  <w:footnote w:id="12">
    <w:p w:rsidR="00FE350B" w:rsidRPr="0060779C" w:rsidP="00FE350B">
      <w:pPr>
        <w:pStyle w:val="FootnoteText"/>
      </w:pPr>
      <w:r>
        <w:rPr>
          <w:rStyle w:val="FootnoteReference"/>
        </w:rPr>
        <w:footnoteRef/>
      </w:r>
      <w:r>
        <w:t xml:space="preserve"> </w:t>
      </w:r>
      <w:r w:rsidRPr="00B64176">
        <w:rPr>
          <w:i/>
        </w:rPr>
        <w:t>See</w:t>
      </w:r>
      <w:r w:rsidRPr="00B64176">
        <w:t xml:space="preserve"> Auto Termination Letter at 1.</w:t>
      </w:r>
    </w:p>
  </w:footnote>
  <w:footnote w:id="13">
    <w:p w:rsidR="00FE350B" w:rsidRPr="00B64176" w:rsidP="00FE350B">
      <w:pPr>
        <w:pStyle w:val="FootnoteText"/>
      </w:pPr>
      <w:r w:rsidRPr="00B64176">
        <w:rPr>
          <w:rStyle w:val="FootnoteReference"/>
        </w:rPr>
        <w:footnoteRef/>
      </w:r>
      <w:r w:rsidRPr="00B64176">
        <w:t xml:space="preserve"> </w:t>
      </w:r>
      <w:r w:rsidRPr="00B64176">
        <w:rPr>
          <w:i/>
        </w:rPr>
        <w:t>See</w:t>
      </w:r>
      <w:r>
        <w:t xml:space="preserve"> 47 C</w:t>
      </w:r>
      <w:r w:rsidRPr="00B64176">
        <w:t>FR § 1.106(c)(2).</w:t>
      </w:r>
    </w:p>
  </w:footnote>
  <w:footnote w:id="14">
    <w:p w:rsidR="00FE350B" w:rsidRPr="00B11A3C" w:rsidP="00FE350B">
      <w:pPr>
        <w:spacing w:after="120"/>
        <w:rPr>
          <w:sz w:val="20"/>
        </w:rPr>
      </w:pPr>
      <w:r w:rsidRPr="00B11A3C">
        <w:rPr>
          <w:rStyle w:val="FootnoteReference"/>
        </w:rPr>
        <w:footnoteRef/>
      </w:r>
      <w:r w:rsidRPr="00B11A3C">
        <w:rPr>
          <w:sz w:val="20"/>
        </w:rPr>
        <w:t xml:space="preserve"> </w:t>
      </w:r>
      <w:r w:rsidRPr="00B11A3C">
        <w:rPr>
          <w:i/>
          <w:sz w:val="20"/>
        </w:rPr>
        <w:t>Wireless Telecommunications Bureau Announces Deployment Of “Auto-Term,” the Automated Feature in its Universal Licensing System That Identifies Unconstructed Stations Resulting in Automatic Termination of Licenses</w:t>
      </w:r>
      <w:r>
        <w:rPr>
          <w:sz w:val="20"/>
        </w:rPr>
        <w:t>, Public Notice, 21 FCC Rcd 163 (WTB 2006).</w:t>
      </w:r>
    </w:p>
  </w:footnote>
  <w:footnote w:id="15">
    <w:p w:rsidR="00FE350B" w:rsidP="00FE350B">
      <w:pPr>
        <w:pStyle w:val="FootnoteText"/>
      </w:pPr>
      <w:r>
        <w:rPr>
          <w:rStyle w:val="FootnoteReference"/>
        </w:rPr>
        <w:footnoteRef/>
      </w:r>
      <w:r>
        <w:t xml:space="preserve"> Petition at 1.</w:t>
      </w:r>
    </w:p>
  </w:footnote>
  <w:footnote w:id="16">
    <w:p w:rsidR="00FE350B" w:rsidP="00FE350B">
      <w:pPr>
        <w:pStyle w:val="FootnoteText"/>
      </w:pPr>
      <w:r>
        <w:rPr>
          <w:rStyle w:val="FootnoteReference"/>
        </w:rPr>
        <w:footnoteRef/>
      </w:r>
      <w:r>
        <w:t xml:space="preserve"> </w:t>
      </w:r>
      <w:r w:rsidRPr="00B64176">
        <w:rPr>
          <w:i/>
        </w:rPr>
        <w:t>See</w:t>
      </w:r>
      <w:r w:rsidRPr="00B64176">
        <w:t xml:space="preserve"> 47 CFR §</w:t>
      </w:r>
      <w:r>
        <w:t xml:space="preserve"> 101.31(b).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B651E">
      <w:t>DA 18-</w:t>
    </w:r>
    <w:r w:rsidRPr="00F85B2B" w:rsidR="00F85B2B">
      <w:t>775</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B651E">
      <w:rPr>
        <w:spacing w:val="-2"/>
      </w:rPr>
      <w:t>DA 18</w:t>
    </w:r>
    <w:r w:rsidRPr="00F85B2B" w:rsidR="00F85B2B">
      <w:rPr>
        <w:spacing w:val="-2"/>
      </w:rPr>
      <w:t>-775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FA3A3462"/>
    <w:lvl w:ilvl="0">
      <w:start w:val="1"/>
      <w:numFmt w:val="decimal"/>
      <w:pStyle w:val="ParaNum"/>
      <w:lvlText w:val="%1."/>
      <w:lvlJc w:val="left"/>
      <w:pPr>
        <w:tabs>
          <w:tab w:val="num" w:pos="1080"/>
        </w:tabs>
        <w:ind w:left="0" w:firstLine="720"/>
      </w:pPr>
      <w:rPr>
        <w:b w:val="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50B"/>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
    <w:link w:val="FootnoteTextChar"/>
    <w:rsid w:val="000E3D42"/>
    <w:pPr>
      <w:spacing w:after="120"/>
    </w:pPr>
  </w:style>
  <w:style w:type="character" w:styleId="FootnoteReference">
    <w:name w:val="footnote reference"/>
    <w:aliases w:val="(NECG) Footnote Reference,Appel note de bas de p,Style 12,Style 124,Style 13,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link w:val="FootnoteText"/>
    <w:rsid w:val="00FE350B"/>
  </w:style>
  <w:style w:type="paragraph" w:styleId="BalloonText">
    <w:name w:val="Balloon Text"/>
    <w:basedOn w:val="Normal"/>
    <w:link w:val="BalloonTextChar"/>
    <w:rsid w:val="0097749D"/>
    <w:rPr>
      <w:rFonts w:ascii="Segoe UI" w:hAnsi="Segoe UI" w:cs="Segoe UI"/>
      <w:sz w:val="18"/>
      <w:szCs w:val="18"/>
    </w:rPr>
  </w:style>
  <w:style w:type="character" w:customStyle="1" w:styleId="BalloonTextChar">
    <w:name w:val="Balloon Text Char"/>
    <w:basedOn w:val="DefaultParagraphFont"/>
    <w:link w:val="BalloonText"/>
    <w:rsid w:val="00977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