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14:paraId="3F9C0FE7" w14:textId="777777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610F92" w:rsidP="00610F92" w14:paraId="5BD47748" w14:textId="01868F16">
      <w:pPr>
        <w:ind w:firstLine="720"/>
        <w:jc w:val="right"/>
        <w:rPr>
          <w:b/>
          <w:szCs w:val="22"/>
        </w:rPr>
      </w:pPr>
      <w:r>
        <w:rPr>
          <w:b/>
          <w:szCs w:val="22"/>
        </w:rPr>
        <w:fldChar w:fldCharType="begin">
          <w:ffData>
            <w:name w:val="Text1"/>
            <w:enabled/>
            <w:calcOnExit w:val="0"/>
            <w:textInput>
              <w:default w:val="DA 18-81"/>
            </w:textInput>
          </w:ffData>
        </w:fldChar>
      </w:r>
      <w:bookmarkStart w:id="2" w:name="Text1"/>
      <w:r>
        <w:rPr>
          <w:b/>
          <w:szCs w:val="22"/>
        </w:rPr>
        <w:instrText xml:space="preserve"> FORMTEXT </w:instrText>
      </w:r>
      <w:r>
        <w:rPr>
          <w:b/>
          <w:szCs w:val="22"/>
        </w:rPr>
        <w:fldChar w:fldCharType="separate"/>
      </w:r>
      <w:r>
        <w:rPr>
          <w:b/>
          <w:noProof/>
          <w:szCs w:val="22"/>
        </w:rPr>
        <w:t>DA 18-81</w:t>
      </w:r>
      <w:r>
        <w:rPr>
          <w:b/>
          <w:szCs w:val="22"/>
        </w:rPr>
        <w:fldChar w:fldCharType="end"/>
      </w:r>
      <w:bookmarkEnd w:id="2"/>
    </w:p>
    <w:p w:rsidR="00610F92" w:rsidP="2E2EEEAB" w14:paraId="1520D98A" w14:textId="69768D10">
      <w:pPr>
        <w:spacing w:before="60"/>
        <w:jc w:val="right"/>
        <w:rPr>
          <w:b/>
          <w:bCs/>
        </w:rPr>
      </w:pPr>
      <w:r w:rsidRPr="2E2EEEAB">
        <w:rPr>
          <w:b/>
          <w:bCs/>
        </w:rPr>
        <w:t xml:space="preserve">January </w:t>
      </w:r>
      <w:r w:rsidR="00F4163C">
        <w:rPr>
          <w:b/>
          <w:bCs/>
        </w:rPr>
        <w:t>30</w:t>
      </w:r>
      <w:r w:rsidRPr="2E2EEEAB">
        <w:rPr>
          <w:b/>
          <w:bCs/>
        </w:rPr>
        <w:t>, 2018</w:t>
      </w:r>
    </w:p>
    <w:p w:rsidR="00610F92" w:rsidP="00610F92" w14:paraId="678B9673" w14:textId="77777777">
      <w:pPr>
        <w:jc w:val="right"/>
        <w:rPr>
          <w:szCs w:val="22"/>
        </w:rPr>
      </w:pPr>
    </w:p>
    <w:p w:rsidR="00610F92" w:rsidP="2E2EEEAB" w14:paraId="6BE0EC97" w14:textId="77777777">
      <w:pPr>
        <w:spacing w:after="240"/>
        <w:jc w:val="center"/>
        <w:rPr>
          <w:b/>
          <w:bCs/>
        </w:rPr>
      </w:pPr>
      <w:r w:rsidRPr="2E2EEEAB">
        <w:rPr>
          <w:b/>
          <w:bCs/>
        </w:rPr>
        <w:t>INTERNATIONAL BUREAU SEEKS COMMENT ON THE NINETEENTH ORBIT ACT REPORT</w:t>
      </w:r>
    </w:p>
    <w:p w:rsidR="00610F92" w:rsidP="73868EEF" w14:paraId="23477209" w14:textId="77777777">
      <w:pPr>
        <w:spacing w:after="240"/>
        <w:jc w:val="center"/>
        <w:rPr>
          <w:b/>
          <w:bCs/>
        </w:rPr>
      </w:pPr>
      <w:r>
        <w:fldChar w:fldCharType="begin">
          <w:ffData>
            <w:name w:val="Text4"/>
            <w:enabled/>
            <w:calcOnExit w:val="0"/>
            <w:textInput>
              <w:default w:val="Pleading Cycle Established"/>
            </w:textInput>
          </w:ffData>
        </w:fldChar>
      </w:r>
      <w:r>
        <w:rPr>
          <w:b/>
          <w:szCs w:val="22"/>
        </w:rPr>
        <w:instrText xml:space="preserve"> FORMTEXT </w:instrText>
      </w:r>
      <w:r>
        <w:rPr>
          <w:b/>
          <w:szCs w:val="22"/>
        </w:rPr>
        <w:fldChar w:fldCharType="separate"/>
      </w:r>
      <w:r w:rsidRPr="73868EEF">
        <w:rPr>
          <w:b/>
          <w:bCs/>
          <w:noProof/>
        </w:rPr>
        <w:t>Pleading Cycle Established</w:t>
      </w:r>
      <w:r>
        <w:fldChar w:fldCharType="end"/>
      </w:r>
    </w:p>
    <w:p w:rsidR="00610F92" w:rsidRPr="00255570" w:rsidP="73868EEF" w14:paraId="0E56DBFA" w14:textId="2FD40196">
      <w:pPr>
        <w:spacing w:after="240"/>
        <w:jc w:val="center"/>
        <w:rPr>
          <w:b/>
          <w:bCs/>
        </w:rPr>
      </w:pPr>
      <w:r w:rsidRPr="00255570">
        <w:rPr>
          <w:b/>
        </w:rPr>
        <w:fldChar w:fldCharType="begin">
          <w:ffData>
            <w:name w:val="Text5"/>
            <w:enabled/>
            <w:calcOnExit w:val="0"/>
            <w:textInput>
              <w:default w:val="IB Docket No. 18-18"/>
            </w:textInput>
          </w:ffData>
        </w:fldChar>
      </w:r>
      <w:bookmarkStart w:id="3" w:name="Text5"/>
      <w:r w:rsidRPr="00255570">
        <w:rPr>
          <w:b/>
        </w:rPr>
        <w:instrText xml:space="preserve"> FORMTEXT </w:instrText>
      </w:r>
      <w:r w:rsidRPr="00255570">
        <w:rPr>
          <w:b/>
        </w:rPr>
        <w:fldChar w:fldCharType="separate"/>
      </w:r>
      <w:r w:rsidRPr="00255570">
        <w:rPr>
          <w:b/>
          <w:noProof/>
        </w:rPr>
        <w:t>IB Docket No. 18-18</w:t>
      </w:r>
      <w:r w:rsidRPr="00255570">
        <w:rPr>
          <w:b/>
        </w:rPr>
        <w:fldChar w:fldCharType="end"/>
      </w:r>
      <w:bookmarkEnd w:id="3"/>
    </w:p>
    <w:p w:rsidR="00610F92" w:rsidP="00610F92" w14:paraId="652FC265" w14:textId="77777777">
      <w:pPr>
        <w:jc w:val="center"/>
        <w:rPr>
          <w:szCs w:val="22"/>
        </w:rPr>
      </w:pPr>
    </w:p>
    <w:p w:rsidR="00610F92" w:rsidP="2E2EEEAB" w14:paraId="5194A553" w14:textId="0161193A">
      <w:pPr>
        <w:pStyle w:val="Normal1"/>
        <w:rPr>
          <w:b/>
          <w:bCs/>
        </w:rPr>
      </w:pPr>
      <w:r w:rsidRPr="2E2EEEAB">
        <w:rPr>
          <w:b/>
          <w:bCs/>
        </w:rPr>
        <w:t xml:space="preserve">Comment Date:  </w:t>
      </w:r>
      <w:r w:rsidR="007F5FAB">
        <w:rPr>
          <w:b/>
          <w:bCs/>
        </w:rPr>
        <w:t>March 1</w:t>
      </w:r>
      <w:r w:rsidRPr="2E2EEEAB">
        <w:rPr>
          <w:b/>
          <w:bCs/>
        </w:rPr>
        <w:t>, 2018</w:t>
      </w:r>
    </w:p>
    <w:p w:rsidR="00610F92" w:rsidP="00610F92" w14:paraId="1C30AF8C" w14:textId="09F2473A">
      <w:pPr>
        <w:pStyle w:val="Normal1"/>
      </w:pPr>
      <w:r w:rsidRPr="2E2EEEAB">
        <w:rPr>
          <w:b/>
          <w:bCs/>
        </w:rPr>
        <w:t>Reply Comment Date:  March 1</w:t>
      </w:r>
      <w:r w:rsidR="007F5FAB">
        <w:rPr>
          <w:b/>
          <w:bCs/>
        </w:rPr>
        <w:t>6</w:t>
      </w:r>
      <w:r w:rsidRPr="2E2EEEAB">
        <w:rPr>
          <w:b/>
          <w:bCs/>
        </w:rPr>
        <w:t>, 2018</w:t>
      </w:r>
    </w:p>
    <w:p w:rsidR="00610F92" w:rsidP="00610F92" w14:paraId="0FBB83C4" w14:textId="77777777">
      <w:pPr>
        <w:pStyle w:val="Normal1"/>
        <w:jc w:val="center"/>
      </w:pPr>
    </w:p>
    <w:p w:rsidR="00610F92" w:rsidP="00610F92" w14:paraId="6409517E" w14:textId="37CA774F">
      <w:pPr>
        <w:ind w:firstLine="720"/>
        <w:rPr>
          <w:szCs w:val="22"/>
        </w:rPr>
      </w:pPr>
      <w:r w:rsidRPr="2E2EEEAB">
        <w:t>Section 646 of the Open-Market Reorganization for the Betterment of International Telecommunications Act (ORBIT Act)</w:t>
      </w:r>
      <w:r>
        <w:rPr>
          <w:rStyle w:val="FootnoteReference"/>
        </w:rPr>
        <w:footnoteReference w:id="2"/>
      </w:r>
      <w:r w:rsidRPr="2E2EEEAB">
        <w:t xml:space="preserve"> requires the Commission to report annually to the Committees on Commerce and International Relations of the U.S. House of Representatives and the Committees on Commerce, Science, and Transportation and Foreign Relations of the U.S. Senate.</w:t>
      </w:r>
      <w:r>
        <w:rPr>
          <w:rStyle w:val="FootnoteReference"/>
        </w:rPr>
        <w:footnoteReference w:id="3"/>
      </w:r>
      <w:r w:rsidRPr="2E2EEEAB">
        <w:t xml:space="preserve">  The purpose of the ORBIT Act is to promote a fully competitive global market for satellite communications services for the benefit of consumers and providers of satellite services and equipment by fully privatizing </w:t>
      </w:r>
      <w:r w:rsidRPr="007051B5">
        <w:t>the</w:t>
      </w:r>
      <w:r w:rsidRPr="2E2EEEAB">
        <w:t xml:space="preserve"> </w:t>
      </w:r>
      <w:r w:rsidRPr="007051B5">
        <w:t>intergovernmental</w:t>
      </w:r>
      <w:r w:rsidRPr="2E2EEEAB">
        <w:t xml:space="preserve"> </w:t>
      </w:r>
      <w:r w:rsidRPr="007051B5">
        <w:t>satellite organizat</w:t>
      </w:r>
      <w:r w:rsidRPr="2E2EEEAB">
        <w:rPr>
          <w:snapToGrid w:val="0"/>
          <w:spacing w:val="-1"/>
          <w:kern w:val="28"/>
        </w:rPr>
        <w:t>i</w:t>
      </w:r>
      <w:r w:rsidRPr="2E2EEEAB">
        <w:rPr>
          <w:snapToGrid w:val="0"/>
          <w:kern w:val="28"/>
        </w:rPr>
        <w:t>ons,</w:t>
      </w:r>
      <w:r w:rsidRPr="2E2EEEAB">
        <w:t xml:space="preserve"> INTELSAT and </w:t>
      </w:r>
      <w:r w:rsidR="00C168B5">
        <w:t>INMARSAT</w:t>
      </w:r>
      <w:r w:rsidRPr="2E2EEEAB">
        <w:t>.</w:t>
      </w:r>
      <w:r>
        <w:rPr>
          <w:rStyle w:val="FootnoteReference"/>
        </w:rPr>
        <w:footnoteReference w:id="4"/>
      </w:r>
      <w:r w:rsidRPr="2E2EEEAB">
        <w:t xml:space="preserve">  </w:t>
      </w:r>
    </w:p>
    <w:p w:rsidR="00610F92" w:rsidP="00610F92" w14:paraId="0E50FCC0" w14:textId="77777777">
      <w:pPr>
        <w:pStyle w:val="Normal1"/>
        <w:spacing w:before="120"/>
        <w:ind w:firstLine="720"/>
      </w:pPr>
      <w:r>
        <w:t>For the next report to Congress, we seek comment on the impact of privatization on U.S. industry, jobs, and industry access to the global marketplace and any progress since the last report affecting the objectives of the ORBIT Act.</w:t>
      </w:r>
      <w:r>
        <w:rPr>
          <w:rStyle w:val="FootnoteReference"/>
        </w:rPr>
        <w:footnoteReference w:id="5"/>
      </w:r>
      <w:r>
        <w:t xml:space="preserve">  Comments will be reflected in the next ORBIT Act report and made available in full to the House and Senate committees.   </w:t>
      </w:r>
    </w:p>
    <w:p w:rsidR="00610F92" w:rsidP="00610F92" w14:paraId="52B93179" w14:textId="78A72A60">
      <w:pPr>
        <w:pStyle w:val="Normal1"/>
        <w:spacing w:before="120"/>
        <w:ind w:firstLine="720"/>
      </w:pPr>
      <w:r w:rsidRPr="007F5FAB">
        <w:t xml:space="preserve">Comments should be filed on or before </w:t>
      </w:r>
      <w:r w:rsidR="007F5FAB">
        <w:rPr>
          <w:b/>
        </w:rPr>
        <w:t>March 1</w:t>
      </w:r>
      <w:r w:rsidRPr="007F5FAB">
        <w:rPr>
          <w:b/>
        </w:rPr>
        <w:t>, 2018</w:t>
      </w:r>
      <w:r w:rsidRPr="007F5FAB">
        <w:t xml:space="preserve">, and reply comments on or before </w:t>
      </w:r>
      <w:r w:rsidRPr="007F5FAB">
        <w:rPr>
          <w:b/>
        </w:rPr>
        <w:t>March 1</w:t>
      </w:r>
      <w:r w:rsidR="007F5FAB">
        <w:rPr>
          <w:b/>
        </w:rPr>
        <w:t>6</w:t>
      </w:r>
      <w:r w:rsidRPr="007F5FAB">
        <w:rPr>
          <w:b/>
        </w:rPr>
        <w:t>, 2018</w:t>
      </w:r>
      <w:r w:rsidRPr="007F5FAB">
        <w:t xml:space="preserve">, in </w:t>
      </w:r>
      <w:r w:rsidRPr="007F5FAB">
        <w:rPr>
          <w:b/>
          <w:bCs/>
        </w:rPr>
        <w:t>IB Docket No. 18-</w:t>
      </w:r>
      <w:r w:rsidRPr="007F5FAB" w:rsidR="007F5FAB">
        <w:rPr>
          <w:b/>
          <w:bCs/>
        </w:rPr>
        <w:t>18</w:t>
      </w:r>
      <w:r>
        <w:t>.</w:t>
      </w:r>
    </w:p>
    <w:p w:rsidR="00610F92" w:rsidP="00610F92" w14:paraId="774661DC" w14:textId="77777777">
      <w:pPr>
        <w:pStyle w:val="Normal1"/>
        <w:spacing w:before="120"/>
        <w:ind w:firstLine="720"/>
      </w:pPr>
      <w:r>
        <w:rPr>
          <w:color w:val="080700"/>
        </w:rPr>
        <w:t>Pursuant to section 1.415 and 1.419 of the Commission’s rules,</w:t>
      </w:r>
      <w:r>
        <w:rPr>
          <w:rStyle w:val="FootnoteReference"/>
          <w:color w:val="080700"/>
        </w:rPr>
        <w:footnoteReference w:id="6"/>
      </w:r>
      <w:r>
        <w:rPr>
          <w:color w:val="080700"/>
        </w:rPr>
        <w:t xml:space="preserve"> interested parties may file comments and reply comments on or before </w:t>
      </w:r>
      <w:r>
        <w:t>the</w:t>
      </w:r>
      <w:r>
        <w:rPr>
          <w:color w:val="080700"/>
        </w:rPr>
        <w:t xml:space="preserve"> dates indicated above.  </w:t>
      </w:r>
      <w:r>
        <w:t>Comments may be filed using the Commission’s Electronic Comment Filing System (ECFS).</w:t>
      </w:r>
      <w:r>
        <w:rPr>
          <w:rStyle w:val="FootnoteReference"/>
        </w:rPr>
        <w:footnoteReference w:id="7"/>
      </w:r>
      <w:r>
        <w:t xml:space="preserve">  </w:t>
      </w:r>
    </w:p>
    <w:p w:rsidR="00610F92" w:rsidP="2E2EEEAB" w14:paraId="2A11DA76" w14:textId="77777777">
      <w:pPr>
        <w:numPr>
          <w:ilvl w:val="0"/>
          <w:numId w:val="13"/>
        </w:numPr>
        <w:spacing w:before="120"/>
      </w:pPr>
      <w:r>
        <w:t xml:space="preserve">Electronic Filers:  Comments may be filed electronically using the Internet by accessing ECFS: </w:t>
      </w:r>
      <w:r>
        <w:fldChar w:fldCharType="begin"/>
      </w:r>
      <w:r>
        <w:instrText xml:space="preserve"> HYPERLINK "http://apps.fcc.gov/ecfs/" </w:instrText>
      </w:r>
      <w:r>
        <w:fldChar w:fldCharType="separate"/>
      </w:r>
      <w:r w:rsidRPr="2E2EEEAB">
        <w:rPr>
          <w:rStyle w:val="Hyperlink"/>
        </w:rPr>
        <w:t>http://apps.fcc.gov/ecfs/</w:t>
      </w:r>
      <w:r>
        <w:fldChar w:fldCharType="end"/>
      </w:r>
      <w:r>
        <w:t xml:space="preserve">.  </w:t>
      </w:r>
    </w:p>
    <w:p w:rsidR="00610F92" w:rsidP="2E2EEEAB" w14:paraId="08C6F9ED" w14:textId="77777777">
      <w:pPr>
        <w:numPr>
          <w:ilvl w:val="0"/>
          <w:numId w:val="14"/>
        </w:numPr>
        <w:spacing w:before="120"/>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610F92" w:rsidP="00610F92" w14:paraId="40C096C2" w14:textId="77777777">
      <w:pPr>
        <w:spacing w:before="120"/>
        <w:ind w:left="720"/>
        <w:rPr>
          <w:szCs w:val="22"/>
        </w:rPr>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610F92" w:rsidP="2E2EEEAB" w14:paraId="46DCD59C" w14:textId="77777777">
      <w:pPr>
        <w:numPr>
          <w:ilvl w:val="0"/>
          <w:numId w:val="15"/>
        </w:numPr>
        <w:spacing w:before="120"/>
      </w:pPr>
      <w:r>
        <w:t>All hand-delivered or messenger-delivered paper filings for the Commission’s Secretary must be delivered to FCC Headquarters at 445 12</w:t>
      </w:r>
      <w:r w:rsidRPr="2E2EEEAB">
        <w:rPr>
          <w:vertAlign w:val="superscript"/>
        </w:rPr>
        <w:t>th</w:t>
      </w:r>
      <w:r>
        <w:t xml:space="preserve"> St., SW, Room TW-A325, Washington, DC 20554.  The filing hours are 8:00 a.m. to 7:00 p.m.   All hand deliveries must be held together with rubber bands or fasteners.  Any envelopes and boxes must be disposed of </w:t>
      </w:r>
      <w:r w:rsidRPr="2E2EEEAB">
        <w:rPr>
          <w:u w:val="single"/>
        </w:rPr>
        <w:t>before</w:t>
      </w:r>
      <w:r>
        <w:t xml:space="preserve"> entering the building.  </w:t>
      </w:r>
    </w:p>
    <w:p w:rsidR="00610F92" w:rsidP="2E2EEEAB" w14:paraId="30674200" w14:textId="77777777">
      <w:pPr>
        <w:numPr>
          <w:ilvl w:val="0"/>
          <w:numId w:val="15"/>
        </w:numPr>
        <w:spacing w:before="120"/>
      </w:pPr>
      <w:r>
        <w:t>Commercial overnight mail (other than U.S. Postal Service Express Mail and Priority Mail) must be sent to 9300 East Hampton Drive, Capitol Heights, MD  20743.</w:t>
      </w:r>
    </w:p>
    <w:p w:rsidR="00610F92" w:rsidP="2E2EEEAB" w14:paraId="227CAF8E" w14:textId="77777777">
      <w:pPr>
        <w:numPr>
          <w:ilvl w:val="0"/>
          <w:numId w:val="15"/>
        </w:numPr>
        <w:spacing w:before="120"/>
      </w:pPr>
      <w:r>
        <w:t>U.S. Postal Service first-class, Express, and Priority mail must be addressed to 445 12</w:t>
      </w:r>
      <w:r w:rsidRPr="2E2EEEAB">
        <w:rPr>
          <w:vertAlign w:val="superscript"/>
        </w:rPr>
        <w:t>th</w:t>
      </w:r>
      <w:r>
        <w:t xml:space="preserve"> Street, SW, Washington DC  20554.</w:t>
      </w:r>
    </w:p>
    <w:p w:rsidR="00610F92" w:rsidP="00610F92" w14:paraId="68055403" w14:textId="77777777">
      <w:pPr>
        <w:spacing w:before="120"/>
        <w:ind w:firstLine="720"/>
        <w:rPr>
          <w:szCs w:val="22"/>
        </w:rPr>
      </w:pPr>
      <w: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2E2EEEAB">
        <w:rPr>
          <w:rStyle w:val="Hyperlink"/>
        </w:rPr>
        <w:t>fcc504@fcc.gov</w:t>
      </w:r>
      <w:r>
        <w:fldChar w:fldCharType="end"/>
      </w:r>
      <w:r>
        <w:t xml:space="preserve"> or call the Consumer &amp; Governmental Affairs Bureau at 202-418-0530 (voice), 202-418-0432 (tty).</w:t>
      </w:r>
    </w:p>
    <w:p w:rsidR="00610F92" w:rsidP="00610F92" w14:paraId="38AB15B6" w14:textId="77777777">
      <w:pPr>
        <w:pStyle w:val="Normal1"/>
        <w:spacing w:before="120"/>
        <w:ind w:firstLine="720"/>
      </w:pPr>
      <w:r>
        <w:t xml:space="preserve">For further information, contact Cara Grayer, Telecommunications and Analysis Division, International Bureau, at </w:t>
      </w:r>
      <w:r>
        <w:fldChar w:fldCharType="begin"/>
      </w:r>
      <w:r>
        <w:instrText xml:space="preserve"> HYPERLINK "mailto:Cara.Grayer@fcc.gov" </w:instrText>
      </w:r>
      <w:r>
        <w:fldChar w:fldCharType="separate"/>
      </w:r>
      <w:r w:rsidRPr="2E2EEEAB">
        <w:rPr>
          <w:rStyle w:val="Hyperlink"/>
        </w:rPr>
        <w:t>Cara.Grayer@fcc.gov</w:t>
      </w:r>
      <w:r>
        <w:fldChar w:fldCharType="end"/>
      </w:r>
      <w:r>
        <w:t xml:space="preserve"> or (202) 418-2960 or Jerry Duvall, Telecommunications and Analysis Division, International Bureau, at </w:t>
      </w:r>
      <w:r>
        <w:fldChar w:fldCharType="begin"/>
      </w:r>
      <w:r>
        <w:instrText xml:space="preserve"> HYPERLINK "mailto:Jerry.Duvall@fcc.gov" </w:instrText>
      </w:r>
      <w:r>
        <w:fldChar w:fldCharType="separate"/>
      </w:r>
      <w:r w:rsidRPr="2E2EEEAB">
        <w:rPr>
          <w:rStyle w:val="Hyperlink"/>
        </w:rPr>
        <w:t>Jerry.Duvall@fcc.gov</w:t>
      </w:r>
      <w:r>
        <w:fldChar w:fldCharType="end"/>
      </w:r>
      <w:r>
        <w:t xml:space="preserve"> or (202) 418-2616. </w:t>
      </w:r>
    </w:p>
    <w:p w:rsidR="00610F92" w:rsidP="00610F92" w14:paraId="76126090" w14:textId="77777777">
      <w:pPr>
        <w:rPr>
          <w:szCs w:val="22"/>
        </w:rPr>
      </w:pPr>
    </w:p>
    <w:p w:rsidR="00610F92" w:rsidP="00610F92" w14:paraId="5CF2F3A2" w14:textId="77777777">
      <w:pPr>
        <w:rPr>
          <w:szCs w:val="22"/>
        </w:rPr>
      </w:pPr>
    </w:p>
    <w:p w:rsidR="00610F92" w:rsidP="00610F92" w14:paraId="090663A2" w14:textId="77777777">
      <w:pPr>
        <w:pStyle w:val="Normal1"/>
        <w:spacing w:before="120" w:after="240"/>
        <w:jc w:val="center"/>
      </w:pPr>
      <w:r w:rsidRPr="2E2EEEAB">
        <w:rPr>
          <w:b/>
          <w:bCs/>
        </w:rPr>
        <w:t>-FCC-</w:t>
      </w:r>
    </w:p>
    <w:p w:rsidR="00602577" w14:paraId="14016F12" w14:textId="77777777">
      <w:pPr>
        <w:spacing w:before="120" w:after="240"/>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C73" w14:paraId="524C7E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C73" w14:paraId="142764E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C73" w14:paraId="05F9DB0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822FE" w14:paraId="185BCE6B" w14:textId="77777777">
      <w:r>
        <w:separator/>
      </w:r>
    </w:p>
  </w:footnote>
  <w:footnote w:type="continuationSeparator" w:id="1">
    <w:p w:rsidR="00F822FE" w14:paraId="50ABBCDE" w14:textId="77777777">
      <w:r>
        <w:continuationSeparator/>
      </w:r>
    </w:p>
  </w:footnote>
  <w:footnote w:id="2">
    <w:p w:rsidR="00610F92" w:rsidP="00610F92" w14:paraId="3200A86D" w14:textId="77777777">
      <w:pPr>
        <w:pStyle w:val="FootnoteText"/>
        <w:spacing w:after="120"/>
        <w:rPr>
          <w:sz w:val="20"/>
        </w:rPr>
      </w:pPr>
      <w:r>
        <w:rPr>
          <w:rStyle w:val="FootnoteReference"/>
          <w:sz w:val="20"/>
        </w:rPr>
        <w:footnoteRef/>
      </w:r>
      <w:r>
        <w:rPr>
          <w:sz w:val="20"/>
        </w:rPr>
        <w:t xml:space="preserve"> </w:t>
      </w:r>
      <w:r>
        <w:rPr>
          <w:snapToGrid w:val="0"/>
          <w:kern w:val="28"/>
          <w:sz w:val="20"/>
        </w:rPr>
        <w:t>O</w:t>
      </w:r>
      <w:r>
        <w:rPr>
          <w:snapToGrid w:val="0"/>
          <w:spacing w:val="1"/>
          <w:kern w:val="28"/>
          <w:sz w:val="20"/>
        </w:rPr>
        <w:t>p</w:t>
      </w:r>
      <w:r>
        <w:rPr>
          <w:snapToGrid w:val="0"/>
          <w:kern w:val="28"/>
          <w:sz w:val="20"/>
        </w:rPr>
        <w:t>e</w:t>
      </w:r>
      <w:r>
        <w:rPr>
          <w:snapToGrid w:val="0"/>
          <w:spacing w:val="-1"/>
          <w:kern w:val="28"/>
          <w:sz w:val="20"/>
        </w:rPr>
        <w:t>n</w:t>
      </w:r>
      <w:r>
        <w:rPr>
          <w:snapToGrid w:val="0"/>
          <w:spacing w:val="-2"/>
          <w:kern w:val="28"/>
          <w:sz w:val="20"/>
        </w:rPr>
        <w:t>-</w:t>
      </w:r>
      <w:r>
        <w:rPr>
          <w:snapToGrid w:val="0"/>
          <w:kern w:val="28"/>
          <w:sz w:val="20"/>
        </w:rPr>
        <w:t>M</w:t>
      </w:r>
      <w:r>
        <w:rPr>
          <w:snapToGrid w:val="0"/>
          <w:spacing w:val="1"/>
          <w:kern w:val="28"/>
          <w:sz w:val="20"/>
        </w:rPr>
        <w:t>ar</w:t>
      </w:r>
      <w:r>
        <w:rPr>
          <w:snapToGrid w:val="0"/>
          <w:spacing w:val="-1"/>
          <w:kern w:val="28"/>
          <w:sz w:val="20"/>
        </w:rPr>
        <w:t>k</w:t>
      </w:r>
      <w:r>
        <w:rPr>
          <w:snapToGrid w:val="0"/>
          <w:spacing w:val="3"/>
          <w:kern w:val="28"/>
          <w:sz w:val="20"/>
        </w:rPr>
        <w:t>e</w:t>
      </w:r>
      <w:r>
        <w:rPr>
          <w:snapToGrid w:val="0"/>
          <w:kern w:val="28"/>
          <w:sz w:val="20"/>
        </w:rPr>
        <w:t>t</w:t>
      </w:r>
      <w:r>
        <w:rPr>
          <w:snapToGrid w:val="0"/>
          <w:spacing w:val="-11"/>
          <w:kern w:val="28"/>
          <w:sz w:val="20"/>
        </w:rPr>
        <w:t xml:space="preserve"> </w:t>
      </w:r>
      <w:r>
        <w:rPr>
          <w:snapToGrid w:val="0"/>
          <w:kern w:val="28"/>
          <w:sz w:val="20"/>
        </w:rPr>
        <w:t>Re</w:t>
      </w:r>
      <w:r>
        <w:rPr>
          <w:snapToGrid w:val="0"/>
          <w:spacing w:val="1"/>
          <w:kern w:val="28"/>
          <w:sz w:val="20"/>
        </w:rPr>
        <w:t>or</w:t>
      </w:r>
      <w:r>
        <w:rPr>
          <w:snapToGrid w:val="0"/>
          <w:spacing w:val="-1"/>
          <w:kern w:val="28"/>
          <w:sz w:val="20"/>
        </w:rPr>
        <w:t>g</w:t>
      </w:r>
      <w:r>
        <w:rPr>
          <w:snapToGrid w:val="0"/>
          <w:spacing w:val="3"/>
          <w:kern w:val="28"/>
          <w:sz w:val="20"/>
        </w:rPr>
        <w:t>a</w:t>
      </w:r>
      <w:r>
        <w:rPr>
          <w:snapToGrid w:val="0"/>
          <w:spacing w:val="-1"/>
          <w:kern w:val="28"/>
          <w:sz w:val="20"/>
        </w:rPr>
        <w:t>n</w:t>
      </w:r>
      <w:r>
        <w:rPr>
          <w:snapToGrid w:val="0"/>
          <w:kern w:val="28"/>
          <w:sz w:val="20"/>
        </w:rPr>
        <w:t>izati</w:t>
      </w:r>
      <w:r>
        <w:rPr>
          <w:snapToGrid w:val="0"/>
          <w:spacing w:val="4"/>
          <w:kern w:val="28"/>
          <w:sz w:val="20"/>
        </w:rPr>
        <w:t>o</w:t>
      </w:r>
      <w:r>
        <w:rPr>
          <w:snapToGrid w:val="0"/>
          <w:kern w:val="28"/>
          <w:sz w:val="20"/>
        </w:rPr>
        <w:t>n</w:t>
      </w:r>
      <w:r>
        <w:rPr>
          <w:snapToGrid w:val="0"/>
          <w:spacing w:val="-11"/>
          <w:kern w:val="28"/>
          <w:sz w:val="20"/>
        </w:rPr>
        <w:t xml:space="preserve"> </w:t>
      </w:r>
      <w:r>
        <w:rPr>
          <w:snapToGrid w:val="0"/>
          <w:spacing w:val="-2"/>
          <w:kern w:val="28"/>
          <w:sz w:val="20"/>
        </w:rPr>
        <w:t>f</w:t>
      </w:r>
      <w:r>
        <w:rPr>
          <w:snapToGrid w:val="0"/>
          <w:spacing w:val="1"/>
          <w:kern w:val="28"/>
          <w:sz w:val="20"/>
        </w:rPr>
        <w:t>o</w:t>
      </w:r>
      <w:r>
        <w:rPr>
          <w:snapToGrid w:val="0"/>
          <w:kern w:val="28"/>
          <w:sz w:val="20"/>
        </w:rPr>
        <w:t>r</w:t>
      </w:r>
      <w:r>
        <w:rPr>
          <w:snapToGrid w:val="0"/>
          <w:spacing w:val="-1"/>
          <w:kern w:val="28"/>
          <w:sz w:val="20"/>
        </w:rPr>
        <w:t xml:space="preserve"> </w:t>
      </w:r>
      <w:r>
        <w:rPr>
          <w:snapToGrid w:val="0"/>
          <w:kern w:val="28"/>
          <w:sz w:val="20"/>
        </w:rPr>
        <w:t>t</w:t>
      </w:r>
      <w:r>
        <w:rPr>
          <w:snapToGrid w:val="0"/>
          <w:spacing w:val="-1"/>
          <w:kern w:val="28"/>
          <w:sz w:val="20"/>
        </w:rPr>
        <w:t>h</w:t>
      </w:r>
      <w:r>
        <w:rPr>
          <w:snapToGrid w:val="0"/>
          <w:kern w:val="28"/>
          <w:sz w:val="20"/>
        </w:rPr>
        <w:t>e</w:t>
      </w:r>
      <w:r>
        <w:rPr>
          <w:snapToGrid w:val="0"/>
          <w:spacing w:val="-1"/>
          <w:kern w:val="28"/>
          <w:sz w:val="20"/>
        </w:rPr>
        <w:t xml:space="preserve"> </w:t>
      </w:r>
      <w:r>
        <w:rPr>
          <w:snapToGrid w:val="0"/>
          <w:spacing w:val="1"/>
          <w:kern w:val="28"/>
          <w:sz w:val="20"/>
        </w:rPr>
        <w:t>B</w:t>
      </w:r>
      <w:r>
        <w:rPr>
          <w:snapToGrid w:val="0"/>
          <w:kern w:val="28"/>
          <w:sz w:val="20"/>
        </w:rPr>
        <w:t>ette</w:t>
      </w:r>
      <w:r>
        <w:rPr>
          <w:snapToGrid w:val="0"/>
          <w:spacing w:val="3"/>
          <w:kern w:val="28"/>
          <w:sz w:val="20"/>
        </w:rPr>
        <w:t>r</w:t>
      </w:r>
      <w:r>
        <w:rPr>
          <w:snapToGrid w:val="0"/>
          <w:spacing w:val="-4"/>
          <w:kern w:val="28"/>
          <w:sz w:val="20"/>
        </w:rPr>
        <w:t>m</w:t>
      </w:r>
      <w:r>
        <w:rPr>
          <w:snapToGrid w:val="0"/>
          <w:spacing w:val="3"/>
          <w:kern w:val="28"/>
          <w:sz w:val="20"/>
        </w:rPr>
        <w:t>e</w:t>
      </w:r>
      <w:r>
        <w:rPr>
          <w:snapToGrid w:val="0"/>
          <w:spacing w:val="-1"/>
          <w:kern w:val="28"/>
          <w:sz w:val="20"/>
        </w:rPr>
        <w:t>n</w:t>
      </w:r>
      <w:r>
        <w:rPr>
          <w:snapToGrid w:val="0"/>
          <w:kern w:val="28"/>
          <w:sz w:val="20"/>
        </w:rPr>
        <w:t>t</w:t>
      </w:r>
      <w:r>
        <w:rPr>
          <w:snapToGrid w:val="0"/>
          <w:spacing w:val="-9"/>
          <w:kern w:val="28"/>
          <w:sz w:val="20"/>
        </w:rPr>
        <w:t xml:space="preserve"> </w:t>
      </w:r>
      <w:r>
        <w:rPr>
          <w:snapToGrid w:val="0"/>
          <w:spacing w:val="1"/>
          <w:kern w:val="28"/>
          <w:sz w:val="20"/>
        </w:rPr>
        <w:t>o</w:t>
      </w:r>
      <w:r>
        <w:rPr>
          <w:snapToGrid w:val="0"/>
          <w:kern w:val="28"/>
          <w:sz w:val="20"/>
        </w:rPr>
        <w:t>f</w:t>
      </w:r>
      <w:r>
        <w:rPr>
          <w:snapToGrid w:val="0"/>
          <w:spacing w:val="-3"/>
          <w:kern w:val="28"/>
          <w:sz w:val="20"/>
        </w:rPr>
        <w:t xml:space="preserve"> </w:t>
      </w:r>
      <w:r>
        <w:rPr>
          <w:snapToGrid w:val="0"/>
          <w:spacing w:val="1"/>
          <w:kern w:val="28"/>
          <w:sz w:val="20"/>
        </w:rPr>
        <w:t>I</w:t>
      </w:r>
      <w:r>
        <w:rPr>
          <w:snapToGrid w:val="0"/>
          <w:spacing w:val="-1"/>
          <w:kern w:val="28"/>
          <w:sz w:val="20"/>
        </w:rPr>
        <w:t>n</w:t>
      </w:r>
      <w:r>
        <w:rPr>
          <w:snapToGrid w:val="0"/>
          <w:kern w:val="28"/>
          <w:sz w:val="20"/>
        </w:rPr>
        <w:t>te</w:t>
      </w:r>
      <w:r>
        <w:rPr>
          <w:snapToGrid w:val="0"/>
          <w:spacing w:val="3"/>
          <w:kern w:val="28"/>
          <w:sz w:val="20"/>
        </w:rPr>
        <w:t>r</w:t>
      </w:r>
      <w:r>
        <w:rPr>
          <w:snapToGrid w:val="0"/>
          <w:spacing w:val="-1"/>
          <w:kern w:val="28"/>
          <w:sz w:val="20"/>
        </w:rPr>
        <w:t>n</w:t>
      </w:r>
      <w:r>
        <w:rPr>
          <w:snapToGrid w:val="0"/>
          <w:kern w:val="28"/>
          <w:sz w:val="20"/>
        </w:rPr>
        <w:t>a</w:t>
      </w:r>
      <w:r>
        <w:rPr>
          <w:snapToGrid w:val="0"/>
          <w:spacing w:val="2"/>
          <w:kern w:val="28"/>
          <w:sz w:val="20"/>
        </w:rPr>
        <w:t>t</w:t>
      </w:r>
      <w:r>
        <w:rPr>
          <w:snapToGrid w:val="0"/>
          <w:kern w:val="28"/>
          <w:sz w:val="20"/>
        </w:rPr>
        <w:t>i</w:t>
      </w:r>
      <w:r>
        <w:rPr>
          <w:snapToGrid w:val="0"/>
          <w:spacing w:val="1"/>
          <w:kern w:val="28"/>
          <w:sz w:val="20"/>
        </w:rPr>
        <w:t>o</w:t>
      </w:r>
      <w:r>
        <w:rPr>
          <w:snapToGrid w:val="0"/>
          <w:spacing w:val="-1"/>
          <w:kern w:val="28"/>
          <w:sz w:val="20"/>
        </w:rPr>
        <w:t>n</w:t>
      </w:r>
      <w:r>
        <w:rPr>
          <w:snapToGrid w:val="0"/>
          <w:kern w:val="28"/>
          <w:sz w:val="20"/>
        </w:rPr>
        <w:t>al</w:t>
      </w:r>
      <w:r>
        <w:rPr>
          <w:snapToGrid w:val="0"/>
          <w:spacing w:val="-10"/>
          <w:kern w:val="28"/>
          <w:sz w:val="20"/>
        </w:rPr>
        <w:t xml:space="preserve"> </w:t>
      </w:r>
      <w:r>
        <w:rPr>
          <w:snapToGrid w:val="0"/>
          <w:spacing w:val="3"/>
          <w:kern w:val="28"/>
          <w:sz w:val="20"/>
        </w:rPr>
        <w:t>T</w:t>
      </w:r>
      <w:r>
        <w:rPr>
          <w:snapToGrid w:val="0"/>
          <w:kern w:val="28"/>
          <w:sz w:val="20"/>
        </w:rPr>
        <w:t>ele</w:t>
      </w:r>
      <w:r>
        <w:rPr>
          <w:snapToGrid w:val="0"/>
          <w:spacing w:val="1"/>
          <w:kern w:val="28"/>
          <w:sz w:val="20"/>
        </w:rPr>
        <w:t>co</w:t>
      </w:r>
      <w:r>
        <w:rPr>
          <w:snapToGrid w:val="0"/>
          <w:spacing w:val="-1"/>
          <w:kern w:val="28"/>
          <w:sz w:val="20"/>
        </w:rPr>
        <w:t>mm</w:t>
      </w:r>
      <w:r>
        <w:rPr>
          <w:snapToGrid w:val="0"/>
          <w:spacing w:val="1"/>
          <w:kern w:val="28"/>
          <w:sz w:val="20"/>
        </w:rPr>
        <w:t>u</w:t>
      </w:r>
      <w:r>
        <w:rPr>
          <w:snapToGrid w:val="0"/>
          <w:spacing w:val="-1"/>
          <w:kern w:val="28"/>
          <w:sz w:val="20"/>
        </w:rPr>
        <w:t>n</w:t>
      </w:r>
      <w:r>
        <w:rPr>
          <w:snapToGrid w:val="0"/>
          <w:kern w:val="28"/>
          <w:sz w:val="20"/>
        </w:rPr>
        <w:t>ica</w:t>
      </w:r>
      <w:r>
        <w:rPr>
          <w:snapToGrid w:val="0"/>
          <w:spacing w:val="3"/>
          <w:kern w:val="28"/>
          <w:sz w:val="20"/>
        </w:rPr>
        <w:t>t</w:t>
      </w:r>
      <w:r>
        <w:rPr>
          <w:snapToGrid w:val="0"/>
          <w:kern w:val="28"/>
          <w:sz w:val="20"/>
        </w:rPr>
        <w:t>i</w:t>
      </w:r>
      <w:r>
        <w:rPr>
          <w:snapToGrid w:val="0"/>
          <w:spacing w:val="1"/>
          <w:kern w:val="28"/>
          <w:sz w:val="20"/>
        </w:rPr>
        <w:t>o</w:t>
      </w:r>
      <w:r>
        <w:rPr>
          <w:snapToGrid w:val="0"/>
          <w:spacing w:val="-1"/>
          <w:kern w:val="28"/>
          <w:sz w:val="20"/>
        </w:rPr>
        <w:t>n</w:t>
      </w:r>
      <w:r>
        <w:rPr>
          <w:snapToGrid w:val="0"/>
          <w:kern w:val="28"/>
          <w:sz w:val="20"/>
        </w:rPr>
        <w:t>s</w:t>
      </w:r>
      <w:r>
        <w:rPr>
          <w:snapToGrid w:val="0"/>
          <w:spacing w:val="-15"/>
          <w:kern w:val="28"/>
          <w:sz w:val="20"/>
        </w:rPr>
        <w:t xml:space="preserve"> </w:t>
      </w:r>
      <w:r>
        <w:rPr>
          <w:snapToGrid w:val="0"/>
          <w:spacing w:val="-2"/>
          <w:kern w:val="28"/>
          <w:sz w:val="20"/>
        </w:rPr>
        <w:t>A</w:t>
      </w:r>
      <w:r>
        <w:rPr>
          <w:snapToGrid w:val="0"/>
          <w:spacing w:val="3"/>
          <w:kern w:val="28"/>
          <w:sz w:val="20"/>
        </w:rPr>
        <w:t>c</w:t>
      </w:r>
      <w:r>
        <w:rPr>
          <w:snapToGrid w:val="0"/>
          <w:kern w:val="28"/>
          <w:sz w:val="20"/>
        </w:rPr>
        <w:t>t,</w:t>
      </w:r>
      <w:r>
        <w:rPr>
          <w:snapToGrid w:val="0"/>
          <w:spacing w:val="-2"/>
          <w:kern w:val="28"/>
          <w:sz w:val="20"/>
        </w:rPr>
        <w:t xml:space="preserve"> </w:t>
      </w:r>
      <w:r>
        <w:rPr>
          <w:snapToGrid w:val="0"/>
          <w:spacing w:val="2"/>
          <w:kern w:val="28"/>
          <w:sz w:val="20"/>
        </w:rPr>
        <w:t>P</w:t>
      </w:r>
      <w:r>
        <w:rPr>
          <w:snapToGrid w:val="0"/>
          <w:spacing w:val="-1"/>
          <w:kern w:val="28"/>
          <w:sz w:val="20"/>
        </w:rPr>
        <w:t>u</w:t>
      </w:r>
      <w:r>
        <w:rPr>
          <w:snapToGrid w:val="0"/>
          <w:spacing w:val="1"/>
          <w:kern w:val="28"/>
          <w:sz w:val="20"/>
        </w:rPr>
        <w:t>b</w:t>
      </w:r>
      <w:r>
        <w:rPr>
          <w:snapToGrid w:val="0"/>
          <w:kern w:val="28"/>
          <w:sz w:val="20"/>
        </w:rPr>
        <w:t>.</w:t>
      </w:r>
      <w:r>
        <w:rPr>
          <w:snapToGrid w:val="0"/>
          <w:spacing w:val="-3"/>
          <w:kern w:val="28"/>
          <w:sz w:val="20"/>
        </w:rPr>
        <w:t xml:space="preserve"> </w:t>
      </w:r>
      <w:r>
        <w:rPr>
          <w:snapToGrid w:val="0"/>
          <w:spacing w:val="-2"/>
          <w:kern w:val="28"/>
          <w:sz w:val="20"/>
        </w:rPr>
        <w:t>L</w:t>
      </w:r>
      <w:r>
        <w:rPr>
          <w:snapToGrid w:val="0"/>
          <w:kern w:val="28"/>
          <w:sz w:val="20"/>
        </w:rPr>
        <w:t>.</w:t>
      </w:r>
      <w:r>
        <w:rPr>
          <w:snapToGrid w:val="0"/>
          <w:spacing w:val="8"/>
          <w:kern w:val="28"/>
          <w:sz w:val="20"/>
        </w:rPr>
        <w:t xml:space="preserve"> </w:t>
      </w:r>
      <w:r>
        <w:rPr>
          <w:snapToGrid w:val="0"/>
          <w:kern w:val="28"/>
          <w:sz w:val="20"/>
        </w:rPr>
        <w:t>N</w:t>
      </w:r>
      <w:r>
        <w:rPr>
          <w:snapToGrid w:val="0"/>
          <w:spacing w:val="1"/>
          <w:kern w:val="28"/>
          <w:sz w:val="20"/>
        </w:rPr>
        <w:t>o</w:t>
      </w:r>
      <w:r>
        <w:rPr>
          <w:snapToGrid w:val="0"/>
          <w:kern w:val="28"/>
          <w:sz w:val="20"/>
        </w:rPr>
        <w:t>.</w:t>
      </w:r>
      <w:r>
        <w:rPr>
          <w:snapToGrid w:val="0"/>
          <w:spacing w:val="-2"/>
          <w:kern w:val="28"/>
          <w:sz w:val="20"/>
        </w:rPr>
        <w:t xml:space="preserve"> </w:t>
      </w:r>
      <w:r>
        <w:rPr>
          <w:snapToGrid w:val="0"/>
          <w:spacing w:val="1"/>
          <w:kern w:val="28"/>
          <w:sz w:val="20"/>
        </w:rPr>
        <w:t>1</w:t>
      </w:r>
      <w:r>
        <w:rPr>
          <w:snapToGrid w:val="0"/>
          <w:spacing w:val="-1"/>
          <w:kern w:val="28"/>
          <w:sz w:val="20"/>
        </w:rPr>
        <w:t>0</w:t>
      </w:r>
      <w:r>
        <w:rPr>
          <w:snapToGrid w:val="0"/>
          <w:spacing w:val="2"/>
          <w:kern w:val="28"/>
          <w:sz w:val="20"/>
        </w:rPr>
        <w:t>6</w:t>
      </w:r>
      <w:r>
        <w:rPr>
          <w:snapToGrid w:val="0"/>
          <w:spacing w:val="-2"/>
          <w:kern w:val="28"/>
          <w:sz w:val="20"/>
        </w:rPr>
        <w:t>-</w:t>
      </w:r>
      <w:r>
        <w:rPr>
          <w:snapToGrid w:val="0"/>
          <w:spacing w:val="1"/>
          <w:kern w:val="28"/>
          <w:sz w:val="20"/>
        </w:rPr>
        <w:t>180</w:t>
      </w:r>
      <w:r>
        <w:rPr>
          <w:snapToGrid w:val="0"/>
          <w:kern w:val="28"/>
          <w:sz w:val="20"/>
        </w:rPr>
        <w:t>,</w:t>
      </w:r>
      <w:r>
        <w:rPr>
          <w:snapToGrid w:val="0"/>
          <w:spacing w:val="1"/>
          <w:kern w:val="28"/>
          <w:sz w:val="20"/>
        </w:rPr>
        <w:t xml:space="preserve"> 11</w:t>
      </w:r>
      <w:r>
        <w:rPr>
          <w:snapToGrid w:val="0"/>
          <w:kern w:val="28"/>
          <w:sz w:val="20"/>
        </w:rPr>
        <w:t>4</w:t>
      </w:r>
      <w:r>
        <w:rPr>
          <w:snapToGrid w:val="0"/>
          <w:spacing w:val="-2"/>
          <w:kern w:val="28"/>
          <w:sz w:val="20"/>
        </w:rPr>
        <w:t xml:space="preserve"> </w:t>
      </w:r>
      <w:r>
        <w:rPr>
          <w:snapToGrid w:val="0"/>
          <w:kern w:val="28"/>
          <w:sz w:val="20"/>
        </w:rPr>
        <w:t>Stat.</w:t>
      </w:r>
      <w:r>
        <w:rPr>
          <w:snapToGrid w:val="0"/>
          <w:spacing w:val="-4"/>
          <w:kern w:val="28"/>
          <w:sz w:val="20"/>
        </w:rPr>
        <w:t xml:space="preserve"> </w:t>
      </w:r>
      <w:r>
        <w:rPr>
          <w:snapToGrid w:val="0"/>
          <w:spacing w:val="1"/>
          <w:kern w:val="28"/>
          <w:sz w:val="20"/>
        </w:rPr>
        <w:t>4</w:t>
      </w:r>
      <w:r>
        <w:rPr>
          <w:snapToGrid w:val="0"/>
          <w:kern w:val="28"/>
          <w:sz w:val="20"/>
        </w:rPr>
        <w:t>8</w:t>
      </w:r>
      <w:r>
        <w:rPr>
          <w:snapToGrid w:val="0"/>
          <w:spacing w:val="-3"/>
          <w:kern w:val="28"/>
          <w:sz w:val="20"/>
        </w:rPr>
        <w:t xml:space="preserve"> </w:t>
      </w:r>
      <w:r>
        <w:rPr>
          <w:snapToGrid w:val="0"/>
          <w:spacing w:val="1"/>
          <w:kern w:val="28"/>
          <w:sz w:val="20"/>
        </w:rPr>
        <w:t>(</w:t>
      </w:r>
      <w:r>
        <w:rPr>
          <w:snapToGrid w:val="0"/>
          <w:spacing w:val="-1"/>
          <w:kern w:val="28"/>
          <w:sz w:val="20"/>
        </w:rPr>
        <w:t>2</w:t>
      </w:r>
      <w:r>
        <w:rPr>
          <w:snapToGrid w:val="0"/>
          <w:spacing w:val="1"/>
          <w:kern w:val="28"/>
          <w:sz w:val="20"/>
        </w:rPr>
        <w:t>000</w:t>
      </w:r>
      <w:r>
        <w:rPr>
          <w:snapToGrid w:val="0"/>
          <w:spacing w:val="-2"/>
          <w:kern w:val="28"/>
          <w:sz w:val="20"/>
        </w:rPr>
        <w:t>)</w:t>
      </w:r>
      <w:r>
        <w:rPr>
          <w:snapToGrid w:val="0"/>
          <w:kern w:val="28"/>
          <w:sz w:val="20"/>
        </w:rPr>
        <w:t>,</w:t>
      </w:r>
      <w:r>
        <w:rPr>
          <w:snapToGrid w:val="0"/>
          <w:spacing w:val="-3"/>
          <w:kern w:val="28"/>
          <w:sz w:val="20"/>
        </w:rPr>
        <w:t xml:space="preserve"> </w:t>
      </w:r>
      <w:r>
        <w:rPr>
          <w:i/>
          <w:snapToGrid w:val="0"/>
          <w:spacing w:val="1"/>
          <w:kern w:val="28"/>
          <w:sz w:val="20"/>
        </w:rPr>
        <w:t>a</w:t>
      </w:r>
      <w:r>
        <w:rPr>
          <w:i/>
          <w:snapToGrid w:val="0"/>
          <w:kern w:val="28"/>
          <w:sz w:val="20"/>
        </w:rPr>
        <w:t>s</w:t>
      </w:r>
      <w:r>
        <w:rPr>
          <w:i/>
          <w:snapToGrid w:val="0"/>
          <w:spacing w:val="-2"/>
          <w:kern w:val="28"/>
          <w:sz w:val="20"/>
        </w:rPr>
        <w:t xml:space="preserve"> </w:t>
      </w:r>
      <w:r>
        <w:rPr>
          <w:i/>
          <w:snapToGrid w:val="0"/>
          <w:spacing w:val="1"/>
          <w:kern w:val="28"/>
          <w:sz w:val="20"/>
        </w:rPr>
        <w:t>a</w:t>
      </w:r>
      <w:r>
        <w:rPr>
          <w:i/>
          <w:snapToGrid w:val="0"/>
          <w:kern w:val="28"/>
          <w:sz w:val="20"/>
        </w:rPr>
        <w:t>me</w:t>
      </w:r>
      <w:r>
        <w:rPr>
          <w:i/>
          <w:snapToGrid w:val="0"/>
          <w:spacing w:val="-1"/>
          <w:kern w:val="28"/>
          <w:sz w:val="20"/>
        </w:rPr>
        <w:t>nd</w:t>
      </w:r>
      <w:r>
        <w:rPr>
          <w:i/>
          <w:snapToGrid w:val="0"/>
          <w:kern w:val="28"/>
          <w:sz w:val="20"/>
        </w:rPr>
        <w:t>e</w:t>
      </w:r>
      <w:r>
        <w:rPr>
          <w:i/>
          <w:snapToGrid w:val="0"/>
          <w:spacing w:val="3"/>
          <w:kern w:val="28"/>
          <w:sz w:val="20"/>
        </w:rPr>
        <w:t>d</w:t>
      </w:r>
      <w:r>
        <w:rPr>
          <w:snapToGrid w:val="0"/>
          <w:kern w:val="28"/>
          <w:sz w:val="20"/>
        </w:rPr>
        <w:t>,</w:t>
      </w:r>
      <w:r>
        <w:rPr>
          <w:snapToGrid w:val="0"/>
          <w:spacing w:val="-7"/>
          <w:kern w:val="28"/>
          <w:sz w:val="20"/>
        </w:rPr>
        <w:t xml:space="preserve"> </w:t>
      </w:r>
      <w:r>
        <w:rPr>
          <w:snapToGrid w:val="0"/>
          <w:spacing w:val="2"/>
          <w:kern w:val="28"/>
          <w:sz w:val="20"/>
        </w:rPr>
        <w:t>P</w:t>
      </w:r>
      <w:r>
        <w:rPr>
          <w:snapToGrid w:val="0"/>
          <w:spacing w:val="-1"/>
          <w:kern w:val="28"/>
          <w:sz w:val="20"/>
        </w:rPr>
        <w:t>u</w:t>
      </w:r>
      <w:r>
        <w:rPr>
          <w:snapToGrid w:val="0"/>
          <w:spacing w:val="1"/>
          <w:kern w:val="28"/>
          <w:sz w:val="20"/>
        </w:rPr>
        <w:t>b</w:t>
      </w:r>
      <w:r>
        <w:rPr>
          <w:snapToGrid w:val="0"/>
          <w:kern w:val="28"/>
          <w:sz w:val="20"/>
        </w:rPr>
        <w:t>.</w:t>
      </w:r>
      <w:r>
        <w:rPr>
          <w:snapToGrid w:val="0"/>
          <w:spacing w:val="-3"/>
          <w:kern w:val="28"/>
          <w:sz w:val="20"/>
        </w:rPr>
        <w:t xml:space="preserve"> </w:t>
      </w:r>
      <w:r>
        <w:rPr>
          <w:snapToGrid w:val="0"/>
          <w:spacing w:val="-2"/>
          <w:kern w:val="28"/>
          <w:sz w:val="20"/>
        </w:rPr>
        <w:t>L</w:t>
      </w:r>
      <w:r>
        <w:rPr>
          <w:snapToGrid w:val="0"/>
          <w:kern w:val="28"/>
          <w:sz w:val="20"/>
        </w:rPr>
        <w:t>.</w:t>
      </w:r>
      <w:r>
        <w:rPr>
          <w:snapToGrid w:val="0"/>
          <w:spacing w:val="-1"/>
          <w:kern w:val="28"/>
          <w:sz w:val="20"/>
        </w:rPr>
        <w:t xml:space="preserve"> </w:t>
      </w:r>
      <w:r>
        <w:rPr>
          <w:snapToGrid w:val="0"/>
          <w:kern w:val="28"/>
          <w:sz w:val="20"/>
        </w:rPr>
        <w:t>N</w:t>
      </w:r>
      <w:r>
        <w:rPr>
          <w:snapToGrid w:val="0"/>
          <w:spacing w:val="1"/>
          <w:kern w:val="28"/>
          <w:sz w:val="20"/>
        </w:rPr>
        <w:t>o</w:t>
      </w:r>
      <w:r>
        <w:rPr>
          <w:snapToGrid w:val="0"/>
          <w:kern w:val="28"/>
          <w:sz w:val="20"/>
        </w:rPr>
        <w:t>.</w:t>
      </w:r>
      <w:r>
        <w:rPr>
          <w:snapToGrid w:val="0"/>
          <w:spacing w:val="-5"/>
          <w:kern w:val="28"/>
          <w:sz w:val="20"/>
        </w:rPr>
        <w:t xml:space="preserve"> </w:t>
      </w:r>
      <w:r>
        <w:rPr>
          <w:snapToGrid w:val="0"/>
          <w:spacing w:val="1"/>
          <w:kern w:val="28"/>
          <w:sz w:val="20"/>
        </w:rPr>
        <w:t>10</w:t>
      </w:r>
      <w:r>
        <w:rPr>
          <w:snapToGrid w:val="0"/>
          <w:spacing w:val="4"/>
          <w:kern w:val="28"/>
          <w:sz w:val="20"/>
        </w:rPr>
        <w:t>7</w:t>
      </w:r>
      <w:r>
        <w:rPr>
          <w:snapToGrid w:val="0"/>
          <w:spacing w:val="-2"/>
          <w:kern w:val="28"/>
          <w:sz w:val="20"/>
        </w:rPr>
        <w:t>-</w:t>
      </w:r>
      <w:r>
        <w:rPr>
          <w:snapToGrid w:val="0"/>
          <w:spacing w:val="1"/>
          <w:kern w:val="28"/>
          <w:sz w:val="20"/>
        </w:rPr>
        <w:t>23</w:t>
      </w:r>
      <w:r>
        <w:rPr>
          <w:snapToGrid w:val="0"/>
          <w:spacing w:val="-1"/>
          <w:kern w:val="28"/>
          <w:sz w:val="20"/>
        </w:rPr>
        <w:t>3</w:t>
      </w:r>
      <w:r>
        <w:rPr>
          <w:snapToGrid w:val="0"/>
          <w:kern w:val="28"/>
          <w:sz w:val="20"/>
        </w:rPr>
        <w:t>,</w:t>
      </w:r>
      <w:r>
        <w:rPr>
          <w:snapToGrid w:val="0"/>
          <w:spacing w:val="-6"/>
          <w:kern w:val="28"/>
          <w:sz w:val="20"/>
        </w:rPr>
        <w:t xml:space="preserve"> </w:t>
      </w:r>
      <w:r>
        <w:rPr>
          <w:snapToGrid w:val="0"/>
          <w:spacing w:val="1"/>
          <w:kern w:val="28"/>
          <w:sz w:val="20"/>
        </w:rPr>
        <w:t>1</w:t>
      </w:r>
      <w:r>
        <w:rPr>
          <w:snapToGrid w:val="0"/>
          <w:spacing w:val="-1"/>
          <w:kern w:val="28"/>
          <w:sz w:val="20"/>
        </w:rPr>
        <w:t>1</w:t>
      </w:r>
      <w:r>
        <w:rPr>
          <w:snapToGrid w:val="0"/>
          <w:kern w:val="28"/>
          <w:sz w:val="20"/>
        </w:rPr>
        <w:t>6</w:t>
      </w:r>
      <w:r>
        <w:rPr>
          <w:snapToGrid w:val="0"/>
          <w:spacing w:val="-4"/>
          <w:kern w:val="28"/>
          <w:sz w:val="20"/>
        </w:rPr>
        <w:t xml:space="preserve"> </w:t>
      </w:r>
      <w:r>
        <w:rPr>
          <w:snapToGrid w:val="0"/>
          <w:kern w:val="28"/>
          <w:sz w:val="20"/>
        </w:rPr>
        <w:t>Stat.</w:t>
      </w:r>
      <w:r>
        <w:rPr>
          <w:snapToGrid w:val="0"/>
          <w:spacing w:val="-4"/>
          <w:kern w:val="28"/>
          <w:sz w:val="20"/>
        </w:rPr>
        <w:t xml:space="preserve"> </w:t>
      </w:r>
      <w:r>
        <w:rPr>
          <w:snapToGrid w:val="0"/>
          <w:spacing w:val="1"/>
          <w:kern w:val="28"/>
          <w:sz w:val="20"/>
        </w:rPr>
        <w:t>148</w:t>
      </w:r>
      <w:r>
        <w:rPr>
          <w:snapToGrid w:val="0"/>
          <w:kern w:val="28"/>
          <w:sz w:val="20"/>
        </w:rPr>
        <w:t>0</w:t>
      </w:r>
      <w:r>
        <w:rPr>
          <w:snapToGrid w:val="0"/>
          <w:spacing w:val="-3"/>
          <w:kern w:val="28"/>
          <w:sz w:val="20"/>
        </w:rPr>
        <w:t xml:space="preserve"> </w:t>
      </w:r>
      <w:r>
        <w:rPr>
          <w:snapToGrid w:val="0"/>
          <w:spacing w:val="-2"/>
          <w:kern w:val="28"/>
          <w:sz w:val="20"/>
        </w:rPr>
        <w:t>(</w:t>
      </w:r>
      <w:r>
        <w:rPr>
          <w:snapToGrid w:val="0"/>
          <w:spacing w:val="1"/>
          <w:kern w:val="28"/>
          <w:sz w:val="20"/>
        </w:rPr>
        <w:t>20</w:t>
      </w:r>
      <w:r>
        <w:rPr>
          <w:snapToGrid w:val="0"/>
          <w:spacing w:val="-1"/>
          <w:kern w:val="28"/>
          <w:sz w:val="20"/>
        </w:rPr>
        <w:t>0</w:t>
      </w:r>
      <w:r>
        <w:rPr>
          <w:snapToGrid w:val="0"/>
          <w:spacing w:val="1"/>
          <w:kern w:val="28"/>
          <w:sz w:val="20"/>
        </w:rPr>
        <w:t>2</w:t>
      </w:r>
      <w:r>
        <w:rPr>
          <w:snapToGrid w:val="0"/>
          <w:kern w:val="28"/>
          <w:sz w:val="20"/>
        </w:rPr>
        <w:t>)</w:t>
      </w:r>
      <w:r>
        <w:rPr>
          <w:snapToGrid w:val="0"/>
          <w:spacing w:val="-4"/>
          <w:kern w:val="28"/>
          <w:sz w:val="20"/>
        </w:rPr>
        <w:t xml:space="preserve"> </w:t>
      </w:r>
      <w:r>
        <w:rPr>
          <w:snapToGrid w:val="0"/>
          <w:spacing w:val="1"/>
          <w:kern w:val="28"/>
          <w:sz w:val="20"/>
        </w:rPr>
        <w:t>(</w:t>
      </w:r>
      <w:r>
        <w:rPr>
          <w:snapToGrid w:val="0"/>
          <w:spacing w:val="-2"/>
          <w:kern w:val="28"/>
          <w:sz w:val="20"/>
        </w:rPr>
        <w:t>c</w:t>
      </w:r>
      <w:r>
        <w:rPr>
          <w:snapToGrid w:val="0"/>
          <w:spacing w:val="1"/>
          <w:kern w:val="28"/>
          <w:sz w:val="20"/>
        </w:rPr>
        <w:t>od</w:t>
      </w:r>
      <w:r>
        <w:rPr>
          <w:snapToGrid w:val="0"/>
          <w:kern w:val="28"/>
          <w:sz w:val="20"/>
        </w:rPr>
        <w:t>i</w:t>
      </w:r>
      <w:r>
        <w:rPr>
          <w:snapToGrid w:val="0"/>
          <w:spacing w:val="-2"/>
          <w:kern w:val="28"/>
          <w:sz w:val="20"/>
        </w:rPr>
        <w:t>f</w:t>
      </w:r>
      <w:r>
        <w:rPr>
          <w:snapToGrid w:val="0"/>
          <w:kern w:val="28"/>
          <w:sz w:val="20"/>
        </w:rPr>
        <w:t>ied</w:t>
      </w:r>
      <w:r>
        <w:rPr>
          <w:snapToGrid w:val="0"/>
          <w:spacing w:val="-6"/>
          <w:kern w:val="28"/>
          <w:sz w:val="20"/>
        </w:rPr>
        <w:t xml:space="preserve"> </w:t>
      </w:r>
      <w:r>
        <w:rPr>
          <w:snapToGrid w:val="0"/>
          <w:kern w:val="28"/>
          <w:sz w:val="20"/>
        </w:rPr>
        <w:t>at</w:t>
      </w:r>
      <w:r>
        <w:rPr>
          <w:snapToGrid w:val="0"/>
          <w:spacing w:val="-3"/>
          <w:kern w:val="28"/>
          <w:sz w:val="20"/>
        </w:rPr>
        <w:t xml:space="preserve"> </w:t>
      </w:r>
      <w:r>
        <w:rPr>
          <w:snapToGrid w:val="0"/>
          <w:spacing w:val="1"/>
          <w:kern w:val="28"/>
          <w:sz w:val="20"/>
        </w:rPr>
        <w:t>4</w:t>
      </w:r>
      <w:r>
        <w:rPr>
          <w:snapToGrid w:val="0"/>
          <w:kern w:val="28"/>
          <w:sz w:val="20"/>
        </w:rPr>
        <w:t>7</w:t>
      </w:r>
      <w:r>
        <w:rPr>
          <w:snapToGrid w:val="0"/>
          <w:spacing w:val="-1"/>
          <w:kern w:val="28"/>
          <w:sz w:val="20"/>
        </w:rPr>
        <w:t xml:space="preserve"> </w:t>
      </w:r>
      <w:r>
        <w:rPr>
          <w:snapToGrid w:val="0"/>
          <w:kern w:val="28"/>
          <w:sz w:val="20"/>
        </w:rPr>
        <w:t>U</w:t>
      </w:r>
      <w:r>
        <w:rPr>
          <w:snapToGrid w:val="0"/>
          <w:spacing w:val="1"/>
          <w:kern w:val="28"/>
          <w:sz w:val="20"/>
        </w:rPr>
        <w:t>.</w:t>
      </w:r>
      <w:r>
        <w:rPr>
          <w:snapToGrid w:val="0"/>
          <w:kern w:val="28"/>
          <w:sz w:val="20"/>
        </w:rPr>
        <w:t>S.</w:t>
      </w:r>
      <w:r>
        <w:rPr>
          <w:snapToGrid w:val="0"/>
          <w:spacing w:val="-1"/>
          <w:kern w:val="28"/>
          <w:sz w:val="20"/>
        </w:rPr>
        <w:t>C</w:t>
      </w:r>
      <w:r>
        <w:rPr>
          <w:snapToGrid w:val="0"/>
          <w:kern w:val="28"/>
          <w:sz w:val="20"/>
        </w:rPr>
        <w:t>.</w:t>
      </w:r>
      <w:r>
        <w:rPr>
          <w:snapToGrid w:val="0"/>
          <w:spacing w:val="-4"/>
          <w:kern w:val="28"/>
          <w:sz w:val="20"/>
        </w:rPr>
        <w:t xml:space="preserve"> </w:t>
      </w:r>
      <w:r>
        <w:rPr>
          <w:snapToGrid w:val="0"/>
          <w:kern w:val="28"/>
          <w:sz w:val="20"/>
        </w:rPr>
        <w:t xml:space="preserve">§ </w:t>
      </w:r>
      <w:r>
        <w:rPr>
          <w:snapToGrid w:val="0"/>
          <w:spacing w:val="-1"/>
          <w:kern w:val="28"/>
          <w:sz w:val="20"/>
        </w:rPr>
        <w:t>7</w:t>
      </w:r>
      <w:r>
        <w:rPr>
          <w:snapToGrid w:val="0"/>
          <w:spacing w:val="1"/>
          <w:kern w:val="28"/>
          <w:sz w:val="20"/>
        </w:rPr>
        <w:t>0</w:t>
      </w:r>
      <w:r>
        <w:rPr>
          <w:snapToGrid w:val="0"/>
          <w:kern w:val="28"/>
          <w:sz w:val="20"/>
        </w:rPr>
        <w:t>1</w:t>
      </w:r>
      <w:r>
        <w:rPr>
          <w:snapToGrid w:val="0"/>
          <w:spacing w:val="6"/>
          <w:kern w:val="28"/>
          <w:sz w:val="20"/>
        </w:rPr>
        <w:t xml:space="preserve"> </w:t>
      </w:r>
      <w:r>
        <w:rPr>
          <w:i/>
          <w:snapToGrid w:val="0"/>
          <w:kern w:val="28"/>
          <w:sz w:val="20"/>
        </w:rPr>
        <w:t>et</w:t>
      </w:r>
      <w:r>
        <w:rPr>
          <w:i/>
          <w:snapToGrid w:val="0"/>
          <w:spacing w:val="-1"/>
          <w:kern w:val="28"/>
          <w:sz w:val="20"/>
        </w:rPr>
        <w:t xml:space="preserve"> s</w:t>
      </w:r>
      <w:r>
        <w:rPr>
          <w:i/>
          <w:snapToGrid w:val="0"/>
          <w:kern w:val="28"/>
          <w:sz w:val="20"/>
        </w:rPr>
        <w:t>e</w:t>
      </w:r>
      <w:r>
        <w:rPr>
          <w:i/>
          <w:snapToGrid w:val="0"/>
          <w:spacing w:val="1"/>
          <w:kern w:val="28"/>
          <w:sz w:val="20"/>
        </w:rPr>
        <w:t>q.</w:t>
      </w:r>
      <w:r>
        <w:rPr>
          <w:snapToGrid w:val="0"/>
          <w:spacing w:val="-2"/>
          <w:kern w:val="28"/>
          <w:sz w:val="20"/>
        </w:rPr>
        <w:t xml:space="preserve">).  </w:t>
      </w:r>
    </w:p>
  </w:footnote>
  <w:footnote w:id="3">
    <w:p w:rsidR="00610F92" w:rsidP="00610F92" w14:paraId="65660B53" w14:textId="77777777">
      <w:pPr>
        <w:spacing w:after="120"/>
        <w:rPr>
          <w:color w:val="1F497D"/>
          <w:sz w:val="20"/>
        </w:rPr>
      </w:pPr>
      <w:r>
        <w:rPr>
          <w:rStyle w:val="FootnoteReference"/>
          <w:sz w:val="20"/>
        </w:rPr>
        <w:footnoteRef/>
      </w:r>
      <w:r>
        <w:rPr>
          <w:sz w:val="20"/>
        </w:rPr>
        <w:t xml:space="preserve"> 47 U.S.C. § 646.  For previous ORBIT Act reports to Congress, </w:t>
      </w:r>
      <w:r>
        <w:rPr>
          <w:i/>
          <w:sz w:val="20"/>
        </w:rPr>
        <w:t>see Federal Communications Commission, Reports</w:t>
      </w:r>
      <w:r>
        <w:rPr>
          <w:sz w:val="20"/>
        </w:rPr>
        <w:t xml:space="preserve">, </w:t>
      </w:r>
      <w:r>
        <w:fldChar w:fldCharType="begin"/>
      </w:r>
      <w:r>
        <w:instrText xml:space="preserve"> HYPERLINK "https://www.fcc.gov/reports-research/reports?field_report_series_tid%5b0%5d=1747" </w:instrText>
      </w:r>
      <w:r>
        <w:fldChar w:fldCharType="separate"/>
      </w:r>
      <w:r>
        <w:rPr>
          <w:rStyle w:val="Hyperlink"/>
          <w:sz w:val="20"/>
        </w:rPr>
        <w:t>https://www.fcc.gov/reports-research/reports?field_report_series_tid[0]=1747</w:t>
      </w:r>
      <w:r>
        <w:fldChar w:fldCharType="end"/>
      </w:r>
      <w:r>
        <w:rPr>
          <w:sz w:val="20"/>
        </w:rPr>
        <w:t xml:space="preserve">. </w:t>
      </w:r>
    </w:p>
  </w:footnote>
  <w:footnote w:id="4">
    <w:p w:rsidR="00610F92" w:rsidP="00610F92" w14:paraId="6F6CDFE7" w14:textId="77777777">
      <w:pPr>
        <w:pStyle w:val="FootnoteText"/>
        <w:spacing w:after="120"/>
        <w:rPr>
          <w:sz w:val="20"/>
        </w:rPr>
      </w:pPr>
      <w:r>
        <w:rPr>
          <w:rStyle w:val="FootnoteReference"/>
          <w:sz w:val="20"/>
        </w:rPr>
        <w:footnoteRef/>
      </w:r>
      <w:r>
        <w:rPr>
          <w:sz w:val="20"/>
        </w:rPr>
        <w:t xml:space="preserve"> </w:t>
      </w:r>
      <w:r>
        <w:rPr>
          <w:snapToGrid w:val="0"/>
          <w:spacing w:val="1"/>
          <w:kern w:val="28"/>
          <w:sz w:val="20"/>
        </w:rPr>
        <w:t>4</w:t>
      </w:r>
      <w:r>
        <w:rPr>
          <w:snapToGrid w:val="0"/>
          <w:kern w:val="28"/>
          <w:sz w:val="20"/>
        </w:rPr>
        <w:t>7</w:t>
      </w:r>
      <w:r>
        <w:rPr>
          <w:snapToGrid w:val="0"/>
          <w:spacing w:val="-1"/>
          <w:kern w:val="28"/>
          <w:sz w:val="20"/>
        </w:rPr>
        <w:t xml:space="preserve"> </w:t>
      </w:r>
      <w:r>
        <w:rPr>
          <w:snapToGrid w:val="0"/>
          <w:kern w:val="28"/>
          <w:sz w:val="20"/>
        </w:rPr>
        <w:t>U</w:t>
      </w:r>
      <w:r>
        <w:rPr>
          <w:snapToGrid w:val="0"/>
          <w:spacing w:val="1"/>
          <w:kern w:val="28"/>
          <w:sz w:val="20"/>
        </w:rPr>
        <w:t>.</w:t>
      </w:r>
      <w:r>
        <w:rPr>
          <w:snapToGrid w:val="0"/>
          <w:kern w:val="28"/>
          <w:sz w:val="20"/>
        </w:rPr>
        <w:t>S.</w:t>
      </w:r>
      <w:r>
        <w:rPr>
          <w:snapToGrid w:val="0"/>
          <w:spacing w:val="-1"/>
          <w:kern w:val="28"/>
          <w:sz w:val="20"/>
        </w:rPr>
        <w:t>C</w:t>
      </w:r>
      <w:r>
        <w:rPr>
          <w:snapToGrid w:val="0"/>
          <w:kern w:val="28"/>
          <w:sz w:val="20"/>
        </w:rPr>
        <w:t>.</w:t>
      </w:r>
      <w:r>
        <w:rPr>
          <w:snapToGrid w:val="0"/>
          <w:spacing w:val="-4"/>
          <w:kern w:val="28"/>
          <w:sz w:val="20"/>
        </w:rPr>
        <w:t xml:space="preserve"> </w:t>
      </w:r>
      <w:r>
        <w:rPr>
          <w:snapToGrid w:val="0"/>
          <w:kern w:val="28"/>
          <w:sz w:val="20"/>
        </w:rPr>
        <w:t>§</w:t>
      </w:r>
      <w:r>
        <w:rPr>
          <w:snapToGrid w:val="0"/>
          <w:spacing w:val="-2"/>
          <w:kern w:val="28"/>
          <w:sz w:val="20"/>
        </w:rPr>
        <w:t xml:space="preserve"> </w:t>
      </w:r>
      <w:r>
        <w:rPr>
          <w:snapToGrid w:val="0"/>
          <w:spacing w:val="1"/>
          <w:kern w:val="28"/>
          <w:sz w:val="20"/>
        </w:rPr>
        <w:t>761.</w:t>
      </w:r>
    </w:p>
  </w:footnote>
  <w:footnote w:id="5">
    <w:p w:rsidR="00610F92" w:rsidP="00610F92" w14:paraId="612F2166" w14:textId="77777777">
      <w:pPr>
        <w:pStyle w:val="FootnoteText"/>
        <w:spacing w:after="120"/>
      </w:pPr>
      <w:r>
        <w:rPr>
          <w:rStyle w:val="FootnoteReference"/>
        </w:rPr>
        <w:footnoteRef/>
      </w:r>
      <w:r>
        <w:t xml:space="preserve"> </w:t>
      </w:r>
      <w:r>
        <w:rPr>
          <w:i/>
          <w:sz w:val="20"/>
        </w:rPr>
        <w:t>F</w:t>
      </w:r>
      <w:r>
        <w:rPr>
          <w:i/>
          <w:iCs/>
          <w:sz w:val="20"/>
        </w:rPr>
        <w:t xml:space="preserve">CC Report to Congress as Required by the ORBIT Act </w:t>
      </w:r>
      <w:r w:rsidR="00F11E61">
        <w:rPr>
          <w:i/>
          <w:iCs/>
          <w:sz w:val="20"/>
        </w:rPr>
        <w:t>–</w:t>
      </w:r>
      <w:r>
        <w:rPr>
          <w:i/>
          <w:iCs/>
          <w:sz w:val="20"/>
        </w:rPr>
        <w:t xml:space="preserve"> Eighteenth</w:t>
      </w:r>
      <w:r w:rsidR="00F11E61">
        <w:rPr>
          <w:i/>
          <w:iCs/>
          <w:sz w:val="20"/>
        </w:rPr>
        <w:t xml:space="preserve"> </w:t>
      </w:r>
      <w:r>
        <w:rPr>
          <w:i/>
          <w:iCs/>
          <w:sz w:val="20"/>
        </w:rPr>
        <w:t>Report</w:t>
      </w:r>
      <w:r>
        <w:rPr>
          <w:sz w:val="20"/>
        </w:rPr>
        <w:t>, Report, 32 FCC Rcd 5161 (2017) (</w:t>
      </w:r>
      <w:r>
        <w:rPr>
          <w:i/>
          <w:iCs/>
          <w:sz w:val="20"/>
        </w:rPr>
        <w:t>Eighteenth ORBIT Act Report</w:t>
      </w:r>
      <w:r>
        <w:rPr>
          <w:sz w:val="20"/>
        </w:rPr>
        <w:t>).</w:t>
      </w:r>
    </w:p>
  </w:footnote>
  <w:footnote w:id="6">
    <w:p w:rsidR="00610F92" w:rsidP="00610F92" w14:paraId="03938759" w14:textId="77777777">
      <w:pPr>
        <w:pStyle w:val="FootnoteText"/>
        <w:spacing w:after="120"/>
        <w:rPr>
          <w:sz w:val="20"/>
        </w:rPr>
      </w:pPr>
      <w:r>
        <w:rPr>
          <w:rStyle w:val="FootnoteReference"/>
          <w:sz w:val="20"/>
        </w:rPr>
        <w:footnoteRef/>
      </w:r>
      <w:r>
        <w:rPr>
          <w:sz w:val="20"/>
        </w:rPr>
        <w:t xml:space="preserve"> </w:t>
      </w:r>
      <w:r>
        <w:rPr>
          <w:color w:val="080700"/>
          <w:sz w:val="20"/>
        </w:rPr>
        <w:t>47 CFR §§ 1.415, 1.419.</w:t>
      </w:r>
    </w:p>
  </w:footnote>
  <w:footnote w:id="7">
    <w:p w:rsidR="00610F92" w:rsidP="00610F92" w14:paraId="7A7247CF" w14:textId="77777777">
      <w:pPr>
        <w:pStyle w:val="FootnoteText"/>
        <w:spacing w:after="120"/>
        <w:rPr>
          <w:sz w:val="20"/>
        </w:rPr>
      </w:pPr>
      <w:r>
        <w:rPr>
          <w:rStyle w:val="FootnoteReference"/>
          <w:sz w:val="20"/>
        </w:rPr>
        <w:footnoteRef/>
      </w:r>
      <w:r>
        <w:rPr>
          <w:sz w:val="20"/>
        </w:rPr>
        <w:t xml:space="preserve"> </w:t>
      </w:r>
      <w:r>
        <w:rPr>
          <w:i/>
          <w:sz w:val="20"/>
        </w:rPr>
        <w:t>See Electronic Filing of Documents in Rulemaking Proceedings</w:t>
      </w:r>
      <w:r>
        <w:rPr>
          <w:sz w:val="20"/>
        </w:rPr>
        <w:t>, 63 Fed. Reg. 24121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C73" w14:paraId="6605372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C73" w14:paraId="3C0C9A4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rsidRPr="00F67000" w:rsidP="2E2EEEAB" w14:paraId="438CE938" w14:textId="0200E08B">
    <w:pPr>
      <w:pStyle w:val="Header"/>
      <w:tabs>
        <w:tab w:val="clear" w:pos="4320"/>
        <w:tab w:val="clear" w:pos="8640"/>
      </w:tabs>
      <w:spacing w:before="40"/>
      <w:ind w:firstLine="1080"/>
      <w:rPr>
        <w:rFonts w:ascii="Arial" w:hAnsi="Arial" w:cs="Arial"/>
        <w:b/>
        <w:bCs/>
        <w:sz w:val="96"/>
        <w:szCs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16494"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2E2EEEAB" w:rsidR="00D60EFF">
      <w:rPr>
        <w:rFonts w:ascii="News Gothic MT" w:hAnsi="News Gothic MT"/>
        <w:b/>
        <w:bCs/>
        <w:kern w:val="28"/>
        <w:sz w:val="96"/>
        <w:szCs w:val="96"/>
      </w:rPr>
      <w:t xml:space="preserve">  </w:t>
    </w:r>
    <w:r w:rsidRPr="00F67000" w:rsidR="00F67000">
      <w:rPr>
        <w:rFonts w:ascii="Arial" w:hAnsi="Arial" w:cs="Arial"/>
        <w:b/>
        <w:bCs/>
        <w:kern w:val="28"/>
        <w:sz w:val="96"/>
        <w:szCs w:val="96"/>
      </w:rPr>
      <w:t>PUBLIC NOTICE</w:t>
    </w:r>
  </w:p>
  <w:p w:rsidR="00602577" w14:paraId="1298429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602577" w14:textId="77777777">
                          <w:pPr>
                            <w:rPr>
                              <w:rFonts w:ascii="Arial" w:hAnsi="Arial"/>
                              <w:b/>
                            </w:rPr>
                          </w:pPr>
                          <w:r>
                            <w:rPr>
                              <w:rFonts w:ascii="Arial" w:hAnsi="Arial"/>
                              <w:b/>
                            </w:rPr>
                            <w:t>Federal Communications Commission</w:t>
                          </w:r>
                        </w:p>
                        <w:p w:rsidR="0060257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14:paraId="1AF38E59" w14:textId="77777777">
                    <w:pPr>
                      <w:rPr>
                        <w:rFonts w:ascii="Arial" w:hAnsi="Arial"/>
                        <w:b/>
                      </w:rPr>
                    </w:pPr>
                    <w:r>
                      <w:rPr>
                        <w:rFonts w:ascii="Arial" w:hAnsi="Arial"/>
                        <w:b/>
                      </w:rPr>
                      <w:t>Federal Communications Commission</w:t>
                    </w:r>
                  </w:p>
                  <w:p w:rsidR="00602577" w14:paraId="1851CD7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638F612D"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602577" w14:textId="77777777">
                          <w:pPr>
                            <w:spacing w:before="40"/>
                            <w:jc w:val="right"/>
                            <w:rPr>
                              <w:rFonts w:ascii="Arial" w:hAnsi="Arial"/>
                              <w:b/>
                              <w:sz w:val="16"/>
                            </w:rPr>
                          </w:pPr>
                          <w:r>
                            <w:rPr>
                              <w:rFonts w:ascii="Arial" w:hAnsi="Arial"/>
                              <w:b/>
                              <w:sz w:val="16"/>
                            </w:rPr>
                            <w:t>News Media Information 202 / 418-0500</w:t>
                          </w:r>
                        </w:p>
                        <w:p w:rsidR="00602577"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textId="77777777">
                          <w:pPr>
                            <w:jc w:val="right"/>
                            <w:rPr>
                              <w:rFonts w:ascii="Arial" w:hAnsi="Arial"/>
                              <w:b/>
                              <w:sz w:val="16"/>
                            </w:rPr>
                          </w:pPr>
                          <w:r>
                            <w:rPr>
                              <w:rFonts w:ascii="Arial" w:hAnsi="Arial"/>
                              <w:b/>
                              <w:sz w:val="16"/>
                            </w:rPr>
                            <w:t>TTY: 1-888-835-5322</w:t>
                          </w:r>
                        </w:p>
                        <w:p w:rsidR="00602577"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14:paraId="1B7F9BD6" w14:textId="77777777">
                    <w:pPr>
                      <w:spacing w:before="40"/>
                      <w:jc w:val="right"/>
                      <w:rPr>
                        <w:rFonts w:ascii="Arial" w:hAnsi="Arial"/>
                        <w:b/>
                        <w:sz w:val="16"/>
                      </w:rPr>
                    </w:pPr>
                    <w:r>
                      <w:rPr>
                        <w:rFonts w:ascii="Arial" w:hAnsi="Arial"/>
                        <w:b/>
                        <w:sz w:val="16"/>
                      </w:rPr>
                      <w:t>News Media Information 202 / 418-0500</w:t>
                    </w:r>
                  </w:p>
                  <w:p w:rsidR="00602577" w14:paraId="0A64E982"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0FF20632" w14:textId="77777777">
                    <w:pPr>
                      <w:jc w:val="right"/>
                      <w:rPr>
                        <w:rFonts w:ascii="Arial" w:hAnsi="Arial"/>
                        <w:b/>
                        <w:sz w:val="16"/>
                      </w:rPr>
                    </w:pPr>
                    <w:r>
                      <w:rPr>
                        <w:rFonts w:ascii="Arial" w:hAnsi="Arial"/>
                        <w:b/>
                        <w:sz w:val="16"/>
                      </w:rPr>
                      <w:t>TTY: 1-888-835-5322</w:t>
                    </w:r>
                  </w:p>
                  <w:p w:rsidR="00602577" w14:paraId="4F5067FE" w14:textId="77777777">
                    <w:pPr>
                      <w:jc w:val="right"/>
                    </w:pPr>
                  </w:p>
                </w:txbxContent>
              </v:textbox>
            </v:shape>
          </w:pict>
        </mc:Fallback>
      </mc:AlternateContent>
    </w:r>
  </w:p>
  <w:p w:rsidR="00602577" w14:paraId="2219CE77"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2"/>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37"/>
    <w:rsid w:val="000265AE"/>
    <w:rsid w:val="0017349C"/>
    <w:rsid w:val="001C287D"/>
    <w:rsid w:val="00255570"/>
    <w:rsid w:val="0026602A"/>
    <w:rsid w:val="00602577"/>
    <w:rsid w:val="00610F92"/>
    <w:rsid w:val="0062597B"/>
    <w:rsid w:val="00660AD8"/>
    <w:rsid w:val="007051B5"/>
    <w:rsid w:val="007F5FAB"/>
    <w:rsid w:val="0083670D"/>
    <w:rsid w:val="00843EDF"/>
    <w:rsid w:val="008A139C"/>
    <w:rsid w:val="008D05D3"/>
    <w:rsid w:val="009D2437"/>
    <w:rsid w:val="00A3753A"/>
    <w:rsid w:val="00BC4959"/>
    <w:rsid w:val="00C16677"/>
    <w:rsid w:val="00C168B5"/>
    <w:rsid w:val="00D17DC0"/>
    <w:rsid w:val="00D60EFF"/>
    <w:rsid w:val="00F11E61"/>
    <w:rsid w:val="00F3577B"/>
    <w:rsid w:val="00F4163C"/>
    <w:rsid w:val="00F55C73"/>
    <w:rsid w:val="00F67000"/>
    <w:rsid w:val="00F822FE"/>
    <w:rsid w:val="2E2EEEAB"/>
    <w:rsid w:val="73868EEF"/>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link w:val="FootnoteText"/>
    <w:semiHidden/>
    <w:rsid w:val="00610F92"/>
    <w:rPr>
      <w:sz w:val="22"/>
    </w:rPr>
  </w:style>
  <w:style w:type="paragraph" w:customStyle="1" w:styleId="Normal1">
    <w:name w:val="Normal1"/>
    <w:rsid w:val="00610F92"/>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2018-01-29T21:25:35Z</dcterms:created>
  <dcterms:modified xsi:type="dcterms:W3CDTF">2018-01-29T21:25:35Z</dcterms:modified>
</cp:coreProperties>
</file>