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2332E" w:rsidP="0042332E">
      <w:pPr>
        <w:ind w:left="3600" w:firstLine="720"/>
        <w:rPr>
          <w:b/>
        </w:rPr>
      </w:pPr>
      <w:r>
        <w:rPr>
          <w:b/>
        </w:rPr>
        <w:t>Before the</w:t>
      </w:r>
    </w:p>
    <w:p w:rsidR="0042332E" w:rsidP="0042332E">
      <w:pPr>
        <w:jc w:val="center"/>
        <w:rPr>
          <w:b/>
          <w:szCs w:val="22"/>
        </w:rPr>
      </w:pPr>
      <w:r>
        <w:rPr>
          <w:b/>
          <w:szCs w:val="22"/>
        </w:rPr>
        <w:t>Federal Communications Commission</w:t>
      </w:r>
    </w:p>
    <w:p w:rsidR="0042332E" w:rsidP="0042332E">
      <w:pPr>
        <w:jc w:val="center"/>
        <w:rPr>
          <w:b/>
          <w:szCs w:val="22"/>
        </w:rPr>
      </w:pPr>
      <w:r>
        <w:rPr>
          <w:b/>
          <w:szCs w:val="22"/>
        </w:rPr>
        <w:t>Washington, D.C.  20554</w:t>
      </w:r>
    </w:p>
    <w:p w:rsidR="0042332E" w:rsidP="0042332E">
      <w:pPr>
        <w:jc w:val="center"/>
        <w:rPr>
          <w:szCs w:val="22"/>
        </w:rPr>
      </w:pPr>
    </w:p>
    <w:p w:rsidR="0042332E" w:rsidP="0042332E">
      <w:pPr>
        <w:rPr>
          <w:szCs w:val="22"/>
        </w:rPr>
      </w:pPr>
    </w:p>
    <w:tbl>
      <w:tblPr>
        <w:tblW w:w="9648" w:type="dxa"/>
        <w:tblLayout w:type="fixed"/>
        <w:tblLook w:val="0000"/>
      </w:tblPr>
      <w:tblGrid>
        <w:gridCol w:w="4698"/>
        <w:gridCol w:w="720"/>
        <w:gridCol w:w="4230"/>
      </w:tblGrid>
      <w:tr w:rsidTr="00B647D0">
        <w:tblPrEx>
          <w:tblW w:w="9648" w:type="dxa"/>
          <w:tblLayout w:type="fixed"/>
          <w:tblLook w:val="0000"/>
        </w:tblPrEx>
        <w:tc>
          <w:tcPr>
            <w:tcW w:w="4698" w:type="dxa"/>
          </w:tcPr>
          <w:p w:rsidR="0042332E" w:rsidP="00B647D0">
            <w:pPr>
              <w:ind w:right="-18"/>
              <w:rPr>
                <w:szCs w:val="22"/>
              </w:rPr>
            </w:pPr>
            <w:r>
              <w:rPr>
                <w:szCs w:val="22"/>
              </w:rPr>
              <w:t xml:space="preserve">In re Applications of  </w:t>
            </w:r>
          </w:p>
          <w:p w:rsidR="0042332E" w:rsidP="00B647D0">
            <w:pPr>
              <w:ind w:right="-18"/>
              <w:rPr>
                <w:szCs w:val="22"/>
              </w:rPr>
            </w:pPr>
          </w:p>
          <w:p w:rsidR="0042332E" w:rsidP="00B647D0">
            <w:pPr>
              <w:ind w:right="-18"/>
              <w:rPr>
                <w:szCs w:val="22"/>
              </w:rPr>
            </w:pPr>
            <w:r>
              <w:rPr>
                <w:szCs w:val="22"/>
              </w:rPr>
              <w:t xml:space="preserve">Dickey Broadcasting Company </w:t>
            </w:r>
          </w:p>
          <w:p w:rsidR="0042332E" w:rsidP="00B647D0">
            <w:pPr>
              <w:ind w:right="-18"/>
              <w:rPr>
                <w:szCs w:val="22"/>
              </w:rPr>
            </w:pPr>
          </w:p>
          <w:p w:rsidR="0042332E" w:rsidP="00B647D0">
            <w:pPr>
              <w:ind w:right="-18"/>
              <w:rPr>
                <w:szCs w:val="22"/>
              </w:rPr>
            </w:pPr>
            <w:r>
              <w:rPr>
                <w:szCs w:val="22"/>
              </w:rPr>
              <w:t>for Approval of Transfer of Control of WIFN(AM), Atlanta, Georgia, WCNN(AM), North Atlanta, Georgia, and WFOM(AM), Marietta, Georgia</w:t>
            </w:r>
          </w:p>
          <w:p w:rsidR="0042332E" w:rsidP="00B647D0">
            <w:pPr>
              <w:ind w:right="-18"/>
              <w:rPr>
                <w:szCs w:val="22"/>
              </w:rPr>
            </w:pPr>
          </w:p>
          <w:p w:rsidR="0042332E" w:rsidP="00B647D0">
            <w:pPr>
              <w:ind w:right="-18"/>
              <w:rPr>
                <w:szCs w:val="22"/>
              </w:rPr>
            </w:pPr>
            <w:r>
              <w:rPr>
                <w:szCs w:val="22"/>
              </w:rPr>
              <w:t xml:space="preserve">from Lewis W. Dickey, Sr. (Deceased) (Transferor) </w:t>
            </w:r>
          </w:p>
          <w:p w:rsidR="0042332E" w:rsidP="00B647D0">
            <w:pPr>
              <w:ind w:right="-18"/>
              <w:rPr>
                <w:szCs w:val="22"/>
              </w:rPr>
            </w:pPr>
            <w:r>
              <w:rPr>
                <w:szCs w:val="22"/>
              </w:rPr>
              <w:t>to Lewis W. Dickey, Sr. Irrevocable Children’s Trust (Transferee)</w:t>
            </w:r>
          </w:p>
        </w:tc>
        <w:tc>
          <w:tcPr>
            <w:tcW w:w="720" w:type="dxa"/>
          </w:tcPr>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p w:rsidR="0042332E" w:rsidP="00B647D0">
            <w:pPr>
              <w:rPr>
                <w:b/>
                <w:szCs w:val="22"/>
              </w:rPr>
            </w:pPr>
            <w:r>
              <w:rPr>
                <w:b/>
                <w:szCs w:val="22"/>
              </w:rPr>
              <w:t>)</w:t>
            </w:r>
          </w:p>
        </w:tc>
        <w:tc>
          <w:tcPr>
            <w:tcW w:w="4230" w:type="dxa"/>
          </w:tcPr>
          <w:p w:rsidR="0042332E" w:rsidP="00B647D0">
            <w:pPr>
              <w:rPr>
                <w:szCs w:val="22"/>
              </w:rPr>
            </w:pPr>
          </w:p>
          <w:p w:rsidR="0042332E" w:rsidP="00B647D0">
            <w:pPr>
              <w:rPr>
                <w:szCs w:val="22"/>
              </w:rPr>
            </w:pPr>
          </w:p>
          <w:p w:rsidR="0042332E" w:rsidP="00B647D0">
            <w:pPr>
              <w:rPr>
                <w:szCs w:val="22"/>
              </w:rPr>
            </w:pPr>
            <w:r w:rsidRPr="008A68BD">
              <w:rPr>
                <w:szCs w:val="22"/>
              </w:rPr>
              <w:t xml:space="preserve">NAL/Acct. No. </w:t>
            </w:r>
            <w:r w:rsidRPr="008A68BD">
              <w:rPr>
                <w:bCs/>
                <w:szCs w:val="22"/>
              </w:rPr>
              <w:t>MB-</w:t>
            </w:r>
            <w:r>
              <w:rPr>
                <w:bCs/>
                <w:szCs w:val="22"/>
              </w:rPr>
              <w:t>201841410016</w:t>
            </w:r>
          </w:p>
          <w:p w:rsidR="0042332E" w:rsidP="00B647D0">
            <w:pPr>
              <w:rPr>
                <w:szCs w:val="22"/>
              </w:rPr>
            </w:pPr>
            <w:r>
              <w:rPr>
                <w:szCs w:val="22"/>
              </w:rPr>
              <w:t>FRN: 0004205357</w:t>
            </w:r>
          </w:p>
          <w:p w:rsidR="0042332E" w:rsidP="00B647D0">
            <w:pPr>
              <w:rPr>
                <w:szCs w:val="22"/>
              </w:rPr>
            </w:pPr>
            <w:r>
              <w:rPr>
                <w:szCs w:val="22"/>
              </w:rPr>
              <w:t>Facility ID Nos. 1098, 56389, and 72066</w:t>
            </w:r>
          </w:p>
          <w:p w:rsidR="0042332E" w:rsidP="00B647D0">
            <w:pPr>
              <w:rPr>
                <w:szCs w:val="22"/>
              </w:rPr>
            </w:pPr>
            <w:r>
              <w:rPr>
                <w:szCs w:val="22"/>
              </w:rPr>
              <w:t xml:space="preserve">File Nos. </w:t>
            </w:r>
            <w:bookmarkStart w:id="0" w:name="_Hlk522169707"/>
            <w:bookmarkStart w:id="1" w:name="_GoBack"/>
            <w:r>
              <w:rPr>
                <w:szCs w:val="22"/>
              </w:rPr>
              <w:t>BTC-20180302AAG</w:t>
            </w:r>
            <w:bookmarkEnd w:id="0"/>
            <w:bookmarkEnd w:id="1"/>
            <w:r>
              <w:rPr>
                <w:szCs w:val="22"/>
              </w:rPr>
              <w:t xml:space="preserve">, BTC-20180302AAH, and BTC-20180302AAI </w:t>
            </w:r>
          </w:p>
          <w:p w:rsidR="0042332E" w:rsidP="00B647D0">
            <w:pPr>
              <w:rPr>
                <w:szCs w:val="22"/>
              </w:rPr>
            </w:pPr>
          </w:p>
          <w:p w:rsidR="0042332E" w:rsidP="00B647D0">
            <w:pPr>
              <w:rPr>
                <w:szCs w:val="22"/>
              </w:rPr>
            </w:pPr>
          </w:p>
          <w:p w:rsidR="0042332E" w:rsidP="00B647D0">
            <w:pPr>
              <w:rPr>
                <w:szCs w:val="22"/>
              </w:rPr>
            </w:pPr>
          </w:p>
          <w:p w:rsidR="0042332E" w:rsidRPr="00D433F1" w:rsidP="00B647D0">
            <w:pPr>
              <w:rPr>
                <w:i/>
                <w:szCs w:val="22"/>
              </w:rPr>
            </w:pPr>
          </w:p>
        </w:tc>
      </w:tr>
    </w:tbl>
    <w:p w:rsidR="0042332E" w:rsidP="0042332E">
      <w:pPr>
        <w:tabs>
          <w:tab w:val="left" w:pos="4680"/>
        </w:tabs>
        <w:rPr>
          <w:szCs w:val="22"/>
        </w:rPr>
      </w:pPr>
      <w:r>
        <w:rPr>
          <w:szCs w:val="22"/>
        </w:rPr>
        <w:tab/>
      </w:r>
    </w:p>
    <w:p w:rsidR="0042332E" w:rsidP="0042332E">
      <w:pPr>
        <w:pStyle w:val="Heading1"/>
        <w:numPr>
          <w:ilvl w:val="0"/>
          <w:numId w:val="0"/>
        </w:numPr>
        <w:ind w:left="720"/>
        <w:jc w:val="center"/>
        <w:rPr>
          <w:szCs w:val="22"/>
        </w:rPr>
      </w:pPr>
      <w:r>
        <w:rPr>
          <w:szCs w:val="22"/>
        </w:rPr>
        <w:t>ORDER</w:t>
      </w:r>
    </w:p>
    <w:p w:rsidR="0042332E" w:rsidP="0042332E">
      <w:pPr>
        <w:tabs>
          <w:tab w:val="left" w:pos="4680"/>
        </w:tabs>
        <w:jc w:val="center"/>
        <w:rPr>
          <w:szCs w:val="22"/>
        </w:rPr>
      </w:pPr>
    </w:p>
    <w:p w:rsidR="0042332E" w:rsidP="0042332E">
      <w:pPr>
        <w:tabs>
          <w:tab w:val="left" w:pos="770"/>
          <w:tab w:val="left" w:pos="1430"/>
          <w:tab w:val="left" w:pos="4680"/>
        </w:tabs>
        <w:rPr>
          <w:b/>
          <w:szCs w:val="22"/>
        </w:rPr>
      </w:pPr>
      <w:r>
        <w:rPr>
          <w:b/>
          <w:szCs w:val="22"/>
        </w:rPr>
        <w:t>Adopted:  August 15</w:t>
      </w:r>
      <w:r>
        <w:rPr>
          <w:b/>
          <w:szCs w:val="22"/>
        </w:rPr>
        <w:t>, 2018</w:t>
      </w:r>
      <w:r>
        <w:rPr>
          <w:szCs w:val="22"/>
        </w:rPr>
        <w:tab/>
      </w:r>
      <w:r>
        <w:rPr>
          <w:szCs w:val="22"/>
        </w:rPr>
        <w:tab/>
      </w:r>
      <w:r>
        <w:rPr>
          <w:szCs w:val="22"/>
        </w:rPr>
        <w:tab/>
      </w:r>
      <w:r>
        <w:rPr>
          <w:b/>
          <w:szCs w:val="22"/>
        </w:rPr>
        <w:t>Released:    August 16</w:t>
      </w:r>
      <w:r>
        <w:rPr>
          <w:b/>
          <w:szCs w:val="22"/>
        </w:rPr>
        <w:t>, 2018</w:t>
      </w:r>
    </w:p>
    <w:p w:rsidR="0042332E" w:rsidP="0042332E">
      <w:pPr>
        <w:pStyle w:val="Header"/>
        <w:tabs>
          <w:tab w:val="left" w:pos="4680"/>
        </w:tabs>
        <w:rPr>
          <w:szCs w:val="22"/>
        </w:rPr>
      </w:pPr>
    </w:p>
    <w:p w:rsidR="0042332E" w:rsidP="0042332E">
      <w:pPr>
        <w:tabs>
          <w:tab w:val="left" w:pos="720"/>
          <w:tab w:val="left" w:pos="1430"/>
          <w:tab w:val="left" w:pos="4680"/>
        </w:tabs>
        <w:spacing w:line="480" w:lineRule="auto"/>
        <w:rPr>
          <w:szCs w:val="22"/>
        </w:rPr>
      </w:pPr>
      <w:r>
        <w:rPr>
          <w:szCs w:val="22"/>
        </w:rPr>
        <w:t>By the Chief, Media Bureau:</w:t>
      </w:r>
    </w:p>
    <w:p w:rsidR="0042332E" w:rsidP="0042332E">
      <w:pPr>
        <w:tabs>
          <w:tab w:val="left" w:pos="720"/>
          <w:tab w:val="left" w:pos="1430"/>
          <w:tab w:val="left" w:pos="4680"/>
        </w:tabs>
        <w:spacing w:line="480" w:lineRule="auto"/>
        <w:rPr>
          <w:szCs w:val="22"/>
        </w:rPr>
      </w:pPr>
    </w:p>
    <w:p w:rsidR="0042332E" w:rsidRPr="0026172D" w:rsidP="0042332E">
      <w:pPr>
        <w:numPr>
          <w:ilvl w:val="0"/>
          <w:numId w:val="8"/>
        </w:numPr>
        <w:spacing w:after="240"/>
        <w:rPr>
          <w:szCs w:val="22"/>
        </w:rPr>
      </w:pPr>
      <w:r w:rsidRPr="00827F17">
        <w:rPr>
          <w:szCs w:val="22"/>
        </w:rPr>
        <w:t>In this Order, we adopt the attached Consent Decree entered into by the Media Bureau (Bureau)</w:t>
      </w:r>
      <w:r>
        <w:rPr>
          <w:szCs w:val="22"/>
        </w:rPr>
        <w:t>,</w:t>
      </w:r>
      <w:r w:rsidRPr="00827F17">
        <w:rPr>
          <w:szCs w:val="22"/>
        </w:rPr>
        <w:t xml:space="preserve"> Dickey Broadcasting Company (DB</w:t>
      </w:r>
      <w:r>
        <w:rPr>
          <w:szCs w:val="22"/>
        </w:rPr>
        <w:t>C</w:t>
      </w:r>
      <w:r w:rsidRPr="00827F17">
        <w:rPr>
          <w:szCs w:val="22"/>
        </w:rPr>
        <w:t xml:space="preserve"> or Licensee), and the Lewis W. Dickey, Sr. Irrevocable Children’s Trust (Trust or Transferee)</w:t>
      </w:r>
      <w:r w:rsidRPr="00827F17">
        <w:rPr>
          <w:color w:val="212121"/>
          <w:szCs w:val="22"/>
        </w:rPr>
        <w:t xml:space="preserve">.  </w:t>
      </w:r>
      <w:r w:rsidRPr="00827F17">
        <w:rPr>
          <w:szCs w:val="22"/>
        </w:rPr>
        <w:t>The Consent Decree resolves issues arising from the Bureau’s review of the captioned applications</w:t>
      </w:r>
      <w:r>
        <w:rPr>
          <w:szCs w:val="22"/>
        </w:rPr>
        <w:t>, as amended,</w:t>
      </w:r>
      <w:r w:rsidRPr="00827F17">
        <w:rPr>
          <w:szCs w:val="22"/>
        </w:rPr>
        <w:t xml:space="preserve"> for Commission consent to the proposed transfers of control of DB</w:t>
      </w:r>
      <w:r>
        <w:rPr>
          <w:szCs w:val="22"/>
        </w:rPr>
        <w:t>C</w:t>
      </w:r>
      <w:r w:rsidRPr="00827F17">
        <w:rPr>
          <w:szCs w:val="22"/>
        </w:rPr>
        <w:t xml:space="preserve"> (Applications) </w:t>
      </w:r>
      <w:r w:rsidRPr="00827F17">
        <w:rPr>
          <w:color w:val="212121"/>
          <w:szCs w:val="22"/>
        </w:rPr>
        <w:t>from Lewis W. Dickey, Sr.</w:t>
      </w:r>
      <w:r>
        <w:rPr>
          <w:color w:val="212121"/>
          <w:szCs w:val="22"/>
        </w:rPr>
        <w:t xml:space="preserve"> (Deceased)</w:t>
      </w:r>
      <w:r w:rsidRPr="00827F17">
        <w:rPr>
          <w:color w:val="212121"/>
          <w:szCs w:val="22"/>
        </w:rPr>
        <w:t xml:space="preserve"> to </w:t>
      </w:r>
      <w:r>
        <w:rPr>
          <w:color w:val="212121"/>
          <w:szCs w:val="22"/>
        </w:rPr>
        <w:t xml:space="preserve">the </w:t>
      </w:r>
      <w:r w:rsidRPr="00827F17">
        <w:rPr>
          <w:color w:val="212121"/>
          <w:szCs w:val="22"/>
        </w:rPr>
        <w:t>Trust</w:t>
      </w:r>
      <w:r>
        <w:rPr>
          <w:color w:val="212121"/>
          <w:szCs w:val="22"/>
        </w:rPr>
        <w:t xml:space="preserve"> for Stations </w:t>
      </w:r>
      <w:r>
        <w:rPr>
          <w:szCs w:val="22"/>
        </w:rPr>
        <w:t>WIFN(AM), Atlanta, Georgia, WCNN(AM), North Atlanta, Georgia, and WFOM(AM), Marietta, Georgia (Stations)</w:t>
      </w:r>
      <w:r>
        <w:rPr>
          <w:color w:val="212121"/>
          <w:szCs w:val="22"/>
        </w:rPr>
        <w:t>.</w:t>
      </w:r>
      <w:r>
        <w:rPr>
          <w:szCs w:val="22"/>
        </w:rPr>
        <w:t xml:space="preserve"> Licensee seeks </w:t>
      </w:r>
      <w:r w:rsidRPr="00D433F1">
        <w:rPr>
          <w:i/>
          <w:szCs w:val="22"/>
        </w:rPr>
        <w:t>nunc pro tunc</w:t>
      </w:r>
      <w:r>
        <w:rPr>
          <w:szCs w:val="22"/>
        </w:rPr>
        <w:t xml:space="preserve"> grant of the Applications.  While we anticipate the future grant of the Applications, subject to the terms of the Consent Decree, the grant will not be </w:t>
      </w:r>
      <w:r w:rsidRPr="00D433F1">
        <w:rPr>
          <w:i/>
          <w:szCs w:val="22"/>
        </w:rPr>
        <w:t>nunc pro tunc</w:t>
      </w:r>
      <w:r>
        <w:rPr>
          <w:szCs w:val="22"/>
        </w:rPr>
        <w:t>.</w:t>
      </w:r>
      <w:r>
        <w:rPr>
          <w:rStyle w:val="FootnoteReference"/>
          <w:szCs w:val="22"/>
        </w:rPr>
        <w:footnoteReference w:id="3"/>
      </w:r>
      <w:r>
        <w:rPr>
          <w:szCs w:val="22"/>
        </w:rPr>
        <w:t xml:space="preserve">  </w:t>
      </w:r>
    </w:p>
    <w:p w:rsidR="0042332E" w:rsidRPr="00D60B21" w:rsidP="0042332E">
      <w:pPr>
        <w:numPr>
          <w:ilvl w:val="0"/>
          <w:numId w:val="8"/>
        </w:numPr>
        <w:spacing w:after="240"/>
        <w:rPr>
          <w:szCs w:val="22"/>
        </w:rPr>
      </w:pPr>
      <w:r>
        <w:rPr>
          <w:szCs w:val="22"/>
        </w:rPr>
        <w:t>T</w:t>
      </w:r>
      <w:r w:rsidRPr="00827F17">
        <w:rPr>
          <w:szCs w:val="22"/>
        </w:rPr>
        <w:t>he Consent Decree resolves the Bureau’s investigation of Licensee’s compliance with Section 310 of the Communications Act of 1934, as amended (the Act)</w:t>
      </w:r>
      <w:r>
        <w:rPr>
          <w:rStyle w:val="FootnoteReference"/>
          <w:szCs w:val="22"/>
        </w:rPr>
        <w:footnoteReference w:id="4"/>
      </w:r>
      <w:r w:rsidRPr="00827F17">
        <w:rPr>
          <w:szCs w:val="22"/>
        </w:rPr>
        <w:t xml:space="preserve"> and Section 73.3540 of the Commission’s </w:t>
      </w:r>
      <w:r>
        <w:rPr>
          <w:szCs w:val="22"/>
        </w:rPr>
        <w:t>r</w:t>
      </w:r>
      <w:r w:rsidRPr="00827F17">
        <w:rPr>
          <w:szCs w:val="22"/>
        </w:rPr>
        <w:t>ules (Rules).</w:t>
      </w:r>
      <w:r w:rsidRPr="00827F17">
        <w:rPr>
          <w:rStyle w:val="FootnoteReference"/>
          <w:szCs w:val="22"/>
        </w:rPr>
        <w:t xml:space="preserve"> </w:t>
      </w:r>
      <w:r>
        <w:rPr>
          <w:rStyle w:val="FootnoteReference"/>
          <w:szCs w:val="22"/>
        </w:rPr>
        <w:footnoteReference w:id="5"/>
      </w:r>
      <w:r>
        <w:rPr>
          <w:szCs w:val="22"/>
        </w:rPr>
        <w:t xml:space="preserve">  In particular, pursuant to the terms of the </w:t>
      </w:r>
      <w:r w:rsidRPr="00D60B21">
        <w:rPr>
          <w:szCs w:val="22"/>
        </w:rPr>
        <w:t>Consent Decree</w:t>
      </w:r>
      <w:r>
        <w:rPr>
          <w:szCs w:val="22"/>
        </w:rPr>
        <w:t>, DBC and the Trust</w:t>
      </w:r>
      <w:r w:rsidRPr="00D60B21">
        <w:rPr>
          <w:szCs w:val="22"/>
        </w:rPr>
        <w:t xml:space="preserve"> stipulate that </w:t>
      </w:r>
      <w:r>
        <w:rPr>
          <w:szCs w:val="22"/>
        </w:rPr>
        <w:t xml:space="preserve">they </w:t>
      </w:r>
      <w:r w:rsidRPr="00D60B21">
        <w:rPr>
          <w:szCs w:val="22"/>
        </w:rPr>
        <w:t xml:space="preserve">violated Section 310 of the Act and Section 73.3540 of the Rules.  The Consent Decree also requires, among other things, that Licensee make an eight thousand dollar ($8,000) civil penalty payment to the United States Treasury and undertake a three-year compliance plan to prevent future similar violations.  A copy of the Consent Decree is attached hereto and incorporated by reference.   </w:t>
      </w:r>
    </w:p>
    <w:p w:rsidR="0042332E" w:rsidP="0042332E">
      <w:pPr>
        <w:numPr>
          <w:ilvl w:val="0"/>
          <w:numId w:val="8"/>
        </w:numPr>
        <w:tabs>
          <w:tab w:val="left" w:pos="720"/>
          <w:tab w:val="left" w:pos="1430"/>
          <w:tab w:val="left" w:pos="4680"/>
        </w:tabs>
        <w:rPr>
          <w:szCs w:val="22"/>
        </w:rPr>
      </w:pPr>
      <w:r>
        <w:rPr>
          <w:szCs w:val="22"/>
        </w:rPr>
        <w:t xml:space="preserve">After reviewing the terms of the Consent Decree, we find that the public interest will be </w:t>
      </w:r>
      <w:r>
        <w:rPr>
          <w:szCs w:val="22"/>
        </w:rPr>
        <w:t xml:space="preserve">served by its approval and by terminating all pending proceedings relating to the Bureau’s investigation of potential violations of the Rules and the Act in connection with the Applications.  </w:t>
      </w:r>
    </w:p>
    <w:p w:rsidR="0042332E" w:rsidP="0042332E">
      <w:pPr>
        <w:tabs>
          <w:tab w:val="left" w:pos="720"/>
          <w:tab w:val="left" w:pos="1430"/>
          <w:tab w:val="left" w:pos="4680"/>
        </w:tabs>
        <w:ind w:left="720"/>
        <w:rPr>
          <w:szCs w:val="22"/>
        </w:rPr>
      </w:pPr>
    </w:p>
    <w:p w:rsidR="0042332E" w:rsidRPr="009366AC" w:rsidP="0042332E">
      <w:pPr>
        <w:widowControl/>
        <w:numPr>
          <w:ilvl w:val="0"/>
          <w:numId w:val="8"/>
        </w:numPr>
        <w:tabs>
          <w:tab w:val="left" w:pos="720"/>
          <w:tab w:val="left" w:pos="1430"/>
          <w:tab w:val="left" w:pos="4680"/>
        </w:tabs>
        <w:rPr>
          <w:szCs w:val="22"/>
        </w:rPr>
      </w:pPr>
      <w:r w:rsidRPr="009366AC">
        <w:rPr>
          <w:szCs w:val="22"/>
        </w:rPr>
        <w:t xml:space="preserve">Based on the record before us, we conclude that nothing in that record creates a substantial and material question of fact as to whether </w:t>
      </w:r>
      <w:r>
        <w:rPr>
          <w:szCs w:val="22"/>
        </w:rPr>
        <w:t xml:space="preserve">DBC </w:t>
      </w:r>
      <w:r w:rsidRPr="009366AC">
        <w:rPr>
          <w:szCs w:val="22"/>
        </w:rPr>
        <w:t>possesses the basic qualifications to be a Commission licensee.</w:t>
      </w:r>
    </w:p>
    <w:p w:rsidR="0042332E" w:rsidRPr="008D3F61" w:rsidP="0042332E">
      <w:pPr>
        <w:tabs>
          <w:tab w:val="left" w:pos="720"/>
          <w:tab w:val="left" w:pos="1430"/>
          <w:tab w:val="left" w:pos="4680"/>
        </w:tabs>
        <w:ind w:left="720"/>
        <w:rPr>
          <w:szCs w:val="22"/>
        </w:rPr>
      </w:pPr>
      <w:r>
        <w:rPr>
          <w:szCs w:val="22"/>
        </w:rPr>
        <w:t xml:space="preserve"> </w:t>
      </w:r>
    </w:p>
    <w:p w:rsidR="0042332E" w:rsidP="0042332E">
      <w:pPr>
        <w:pStyle w:val="ParaNum"/>
        <w:numPr>
          <w:ilvl w:val="0"/>
          <w:numId w:val="8"/>
        </w:numPr>
        <w:tabs>
          <w:tab w:val="left" w:pos="720"/>
        </w:tabs>
        <w:spacing w:after="0"/>
      </w:pPr>
      <w:r>
        <w:t>ACCORDINGLY, IT IS ORDERED that, pursuant to Section 4(i) of the Act,</w:t>
      </w:r>
      <w:r>
        <w:rPr>
          <w:rStyle w:val="FootnoteReference"/>
          <w:szCs w:val="22"/>
        </w:rPr>
        <w:footnoteReference w:id="6"/>
      </w:r>
      <w:r>
        <w:t xml:space="preserve"> and by the authority delegated by Sections 0.61 and 0.283 of the Rules,</w:t>
      </w:r>
      <w:r>
        <w:rPr>
          <w:rStyle w:val="FootnoteReference"/>
          <w:szCs w:val="22"/>
        </w:rPr>
        <w:footnoteReference w:id="7"/>
      </w:r>
      <w:r>
        <w:t xml:space="preserve"> the Consent Decree attached hereto IS ADOPTED without change, addition, or modification.</w:t>
      </w:r>
    </w:p>
    <w:p w:rsidR="0042332E" w:rsidP="0042332E">
      <w:pPr>
        <w:pStyle w:val="ParaNum"/>
        <w:numPr>
          <w:ilvl w:val="0"/>
          <w:numId w:val="0"/>
        </w:numPr>
        <w:tabs>
          <w:tab w:val="left" w:pos="720"/>
        </w:tabs>
        <w:spacing w:after="0"/>
        <w:ind w:left="720"/>
      </w:pPr>
    </w:p>
    <w:p w:rsidR="0042332E" w:rsidP="0042332E">
      <w:pPr>
        <w:pStyle w:val="ParaNum"/>
        <w:numPr>
          <w:ilvl w:val="0"/>
          <w:numId w:val="8"/>
        </w:numPr>
        <w:tabs>
          <w:tab w:val="left" w:pos="720"/>
        </w:tabs>
      </w:pPr>
      <w:r>
        <w:t>IT IS FURTHER ORDERED that the investigation by the Bureau of the matters noted above IS TERMINATED.</w:t>
      </w:r>
    </w:p>
    <w:p w:rsidR="0042332E" w:rsidRPr="00375CF9" w:rsidP="0042332E">
      <w:pPr>
        <w:pStyle w:val="ParaNum"/>
        <w:numPr>
          <w:ilvl w:val="0"/>
          <w:numId w:val="8"/>
        </w:numPr>
        <w:tabs>
          <w:tab w:val="left" w:pos="720"/>
        </w:tabs>
      </w:pPr>
      <w:r w:rsidRPr="00375CF9">
        <w:rPr>
          <w:color w:val="010101"/>
          <w:szCs w:val="22"/>
        </w:rPr>
        <w:t xml:space="preserve">IT IS FURTHER ORDERED that copies of this Order </w:t>
      </w:r>
      <w:r w:rsidRPr="00375CF9">
        <w:rPr>
          <w:szCs w:val="22"/>
        </w:rPr>
        <w:t xml:space="preserve">shall be sent, by First Class and Certified Mail, Return Receipt Requested, to </w:t>
      </w:r>
      <w:r>
        <w:rPr>
          <w:szCs w:val="22"/>
        </w:rPr>
        <w:t>Dickey Broadcasting Company, Two Ballpark Center, 800 Battery Avenue, S.E., Suite 400, Atlanta, GA 30339</w:t>
      </w:r>
      <w:r w:rsidRPr="00C2365E">
        <w:rPr>
          <w:szCs w:val="22"/>
        </w:rPr>
        <w:t xml:space="preserve">, </w:t>
      </w:r>
      <w:r>
        <w:rPr>
          <w:szCs w:val="22"/>
        </w:rPr>
        <w:t xml:space="preserve">Lewis W. Dickey, Sr. Irrevocable Children’s Trust, Two Ballpark Center, 800 Battery Avenue, S.E., Suite 400, Atlanta, GA 30339, </w:t>
      </w:r>
      <w:r w:rsidRPr="00C2365E">
        <w:rPr>
          <w:szCs w:val="22"/>
        </w:rPr>
        <w:t xml:space="preserve">and to </w:t>
      </w:r>
      <w:r>
        <w:rPr>
          <w:szCs w:val="22"/>
        </w:rPr>
        <w:t xml:space="preserve">their </w:t>
      </w:r>
      <w:r w:rsidRPr="00C2365E">
        <w:rPr>
          <w:szCs w:val="22"/>
        </w:rPr>
        <w:t xml:space="preserve">counsel, </w:t>
      </w:r>
      <w:r>
        <w:rPr>
          <w:szCs w:val="22"/>
        </w:rPr>
        <w:t>Charles R. Naftalin, Esq., Holland and Knight LLP, 800 17</w:t>
      </w:r>
      <w:r w:rsidRPr="00262774">
        <w:rPr>
          <w:szCs w:val="22"/>
          <w:vertAlign w:val="superscript"/>
        </w:rPr>
        <w:t>th</w:t>
      </w:r>
      <w:r>
        <w:rPr>
          <w:szCs w:val="22"/>
        </w:rPr>
        <w:t xml:space="preserve"> Street, NW, Suite 1100, Washington</w:t>
      </w:r>
      <w:r w:rsidRPr="00C2365E">
        <w:rPr>
          <w:szCs w:val="22"/>
        </w:rPr>
        <w:t>, DC 200</w:t>
      </w:r>
      <w:r>
        <w:rPr>
          <w:szCs w:val="22"/>
        </w:rPr>
        <w:t>0</w:t>
      </w:r>
      <w:r w:rsidRPr="00C2365E">
        <w:rPr>
          <w:szCs w:val="22"/>
        </w:rPr>
        <w:t>6.</w:t>
      </w:r>
      <w:r w:rsidRPr="005C58C1">
        <w:tab/>
      </w:r>
    </w:p>
    <w:p w:rsidR="0042332E" w:rsidP="0042332E">
      <w:pPr>
        <w:tabs>
          <w:tab w:val="left" w:pos="720"/>
          <w:tab w:val="left" w:pos="1430"/>
          <w:tab w:val="left" w:pos="4680"/>
        </w:tabs>
        <w:rPr>
          <w:szCs w:val="22"/>
        </w:rPr>
      </w:pPr>
      <w:r w:rsidRPr="005C58C1">
        <w:rPr>
          <w:szCs w:val="22"/>
        </w:rPr>
        <w:tab/>
      </w:r>
    </w:p>
    <w:p w:rsidR="0042332E" w:rsidRPr="005C58C1" w:rsidP="0042332E">
      <w:pPr>
        <w:tabs>
          <w:tab w:val="left" w:pos="720"/>
          <w:tab w:val="left" w:pos="1430"/>
          <w:tab w:val="left" w:pos="4680"/>
        </w:tabs>
        <w:rPr>
          <w:szCs w:val="22"/>
        </w:rPr>
      </w:pPr>
    </w:p>
    <w:p w:rsidR="0042332E" w:rsidRPr="005C58C1" w:rsidP="0042332E">
      <w:pPr>
        <w:tabs>
          <w:tab w:val="left" w:pos="720"/>
          <w:tab w:val="left" w:pos="4320"/>
        </w:tabs>
        <w:jc w:val="both"/>
        <w:rPr>
          <w:szCs w:val="22"/>
        </w:rPr>
      </w:pPr>
      <w:r w:rsidRPr="005C58C1">
        <w:rPr>
          <w:szCs w:val="22"/>
        </w:rPr>
        <w:tab/>
      </w:r>
      <w:r w:rsidRPr="005C58C1">
        <w:rPr>
          <w:szCs w:val="22"/>
        </w:rPr>
        <w:tab/>
        <w:t>FEDERAL COMMUNICATIONS COMMISSION</w:t>
      </w:r>
    </w:p>
    <w:p w:rsidR="0042332E" w:rsidRPr="005C58C1" w:rsidP="0042332E">
      <w:pPr>
        <w:tabs>
          <w:tab w:val="left" w:pos="720"/>
          <w:tab w:val="left" w:pos="4680"/>
        </w:tabs>
        <w:jc w:val="both"/>
        <w:rPr>
          <w:szCs w:val="22"/>
        </w:rPr>
      </w:pPr>
    </w:p>
    <w:p w:rsidR="0042332E" w:rsidP="0042332E">
      <w:pPr>
        <w:tabs>
          <w:tab w:val="left" w:pos="720"/>
          <w:tab w:val="left" w:pos="4680"/>
        </w:tabs>
        <w:jc w:val="both"/>
        <w:rPr>
          <w:szCs w:val="22"/>
        </w:rPr>
      </w:pPr>
    </w:p>
    <w:p w:rsidR="0042332E" w:rsidRPr="005C58C1" w:rsidP="0042332E">
      <w:pPr>
        <w:tabs>
          <w:tab w:val="left" w:pos="720"/>
          <w:tab w:val="left" w:pos="4680"/>
        </w:tabs>
        <w:jc w:val="both"/>
        <w:rPr>
          <w:szCs w:val="22"/>
        </w:rPr>
      </w:pPr>
    </w:p>
    <w:p w:rsidR="0042332E" w:rsidRPr="005C58C1" w:rsidP="0042332E">
      <w:pPr>
        <w:tabs>
          <w:tab w:val="left" w:pos="720"/>
          <w:tab w:val="left" w:pos="4320"/>
        </w:tabs>
        <w:rPr>
          <w:szCs w:val="22"/>
        </w:rPr>
      </w:pPr>
      <w:r w:rsidRPr="005C58C1">
        <w:rPr>
          <w:szCs w:val="22"/>
        </w:rPr>
        <w:tab/>
      </w:r>
      <w:r w:rsidRPr="005C58C1">
        <w:rPr>
          <w:szCs w:val="22"/>
        </w:rPr>
        <w:tab/>
      </w:r>
      <w:r>
        <w:rPr>
          <w:szCs w:val="22"/>
        </w:rPr>
        <w:t>Michelle M. Carey</w:t>
      </w:r>
    </w:p>
    <w:p w:rsidR="0042332E" w:rsidP="0042332E">
      <w:pPr>
        <w:rPr>
          <w:szCs w:val="22"/>
        </w:rPr>
      </w:pPr>
      <w:r w:rsidRPr="005C58C1">
        <w:rPr>
          <w:szCs w:val="22"/>
        </w:rPr>
        <w:tab/>
      </w:r>
      <w:r w:rsidRPr="005C58C1">
        <w:rPr>
          <w:szCs w:val="22"/>
        </w:rPr>
        <w:tab/>
      </w:r>
      <w:r>
        <w:rPr>
          <w:szCs w:val="22"/>
        </w:rPr>
        <w:tab/>
      </w:r>
      <w:r>
        <w:rPr>
          <w:szCs w:val="22"/>
        </w:rPr>
        <w:tab/>
      </w:r>
      <w:r>
        <w:rPr>
          <w:szCs w:val="22"/>
        </w:rPr>
        <w:tab/>
      </w:r>
      <w:r>
        <w:rPr>
          <w:szCs w:val="22"/>
        </w:rPr>
        <w:tab/>
      </w:r>
      <w:r w:rsidRPr="005C58C1">
        <w:rPr>
          <w:szCs w:val="22"/>
        </w:rPr>
        <w:t>Chief, Media Bureau</w:t>
      </w:r>
    </w:p>
    <w:p w:rsidR="0042332E" w:rsidRPr="0079584C" w:rsidP="0042332E">
      <w:pPr>
        <w:widowControl/>
        <w:spacing w:after="120"/>
        <w:jc w:val="center"/>
        <w:rPr>
          <w:szCs w:val="22"/>
        </w:rPr>
      </w:pPr>
      <w:r>
        <w:rPr>
          <w:szCs w:val="22"/>
        </w:rPr>
        <w:br w:type="page"/>
      </w:r>
      <w:r>
        <w:rPr>
          <w:b/>
          <w:szCs w:val="22"/>
          <w:u w:val="single"/>
        </w:rPr>
        <w:t>C</w:t>
      </w:r>
      <w:r w:rsidRPr="00466273">
        <w:rPr>
          <w:b/>
          <w:szCs w:val="22"/>
          <w:u w:val="single"/>
        </w:rPr>
        <w:t>ONSENT DECREE</w:t>
      </w:r>
    </w:p>
    <w:p w:rsidR="0042332E" w:rsidRPr="00466273" w:rsidP="0042332E">
      <w:pPr>
        <w:jc w:val="both"/>
        <w:rPr>
          <w:b/>
          <w:szCs w:val="22"/>
        </w:rPr>
      </w:pPr>
    </w:p>
    <w:p w:rsidR="0042332E" w:rsidRPr="00466273" w:rsidP="0042332E">
      <w:pPr>
        <w:spacing w:after="120"/>
        <w:jc w:val="both"/>
        <w:rPr>
          <w:szCs w:val="22"/>
        </w:rPr>
      </w:pPr>
      <w:r w:rsidRPr="00466273">
        <w:rPr>
          <w:b/>
          <w:szCs w:val="22"/>
        </w:rPr>
        <w:t>I.</w:t>
      </w:r>
      <w:r w:rsidRPr="00466273">
        <w:rPr>
          <w:b/>
          <w:szCs w:val="22"/>
        </w:rPr>
        <w:tab/>
        <w:t>Introduction</w:t>
      </w:r>
    </w:p>
    <w:p w:rsidR="0042332E" w:rsidRPr="00FB27C6" w:rsidP="0042332E">
      <w:pPr>
        <w:pStyle w:val="ParaNum"/>
        <w:tabs>
          <w:tab w:val="num" w:pos="1080"/>
          <w:tab w:val="clear" w:pos="1440"/>
        </w:tabs>
      </w:pPr>
      <w:r w:rsidRPr="00A04E6C">
        <w:t>This Consent Decree is entered into by and between the Media Bureau of the Federal Communications Commission</w:t>
      </w:r>
      <w:r>
        <w:t>, Dickey Broadcasting Company</w:t>
      </w:r>
      <w:r w:rsidRPr="00FB27C6">
        <w:rPr>
          <w:szCs w:val="22"/>
        </w:rPr>
        <w:t xml:space="preserve">, </w:t>
      </w:r>
      <w:r w:rsidRPr="00623A4E">
        <w:rPr>
          <w:color w:val="212121"/>
          <w:szCs w:val="22"/>
        </w:rPr>
        <w:t>and</w:t>
      </w:r>
      <w:r>
        <w:rPr>
          <w:color w:val="212121"/>
          <w:szCs w:val="22"/>
        </w:rPr>
        <w:t xml:space="preserve"> the </w:t>
      </w:r>
      <w:r>
        <w:rPr>
          <w:szCs w:val="22"/>
        </w:rPr>
        <w:t>Lewis W. Dickey, Sr. Irrevocable Children’s Trust</w:t>
      </w:r>
      <w:r w:rsidRPr="00623A4E">
        <w:rPr>
          <w:color w:val="212121"/>
          <w:szCs w:val="22"/>
        </w:rPr>
        <w:t xml:space="preserve">, </w:t>
      </w:r>
      <w:r>
        <w:rPr>
          <w:color w:val="212121"/>
          <w:szCs w:val="22"/>
        </w:rPr>
        <w:t xml:space="preserve">for </w:t>
      </w:r>
      <w:r>
        <w:t xml:space="preserve">the purpose of terminating the Media Bureau’s investigation concerning compliance with Section 73.3540 of the FCC’s rules, 47 CFR §73.3540 and Section 310(d) of the </w:t>
      </w:r>
      <w:r w:rsidRPr="001A6B52">
        <w:rPr>
          <w:szCs w:val="22"/>
        </w:rPr>
        <w:t>Communications Act of 1934, as amended, 47 U.S.C. § 31</w:t>
      </w:r>
      <w:r>
        <w:rPr>
          <w:szCs w:val="22"/>
        </w:rPr>
        <w:t>0(d).</w:t>
      </w:r>
    </w:p>
    <w:p w:rsidR="0042332E" w:rsidP="0042332E">
      <w:pPr>
        <w:spacing w:after="120"/>
        <w:jc w:val="both"/>
        <w:rPr>
          <w:szCs w:val="22"/>
        </w:rPr>
      </w:pPr>
      <w:r w:rsidRPr="00A04E6C">
        <w:rPr>
          <w:b/>
          <w:szCs w:val="22"/>
        </w:rPr>
        <w:t>II.</w:t>
      </w:r>
      <w:r w:rsidRPr="00A04E6C">
        <w:rPr>
          <w:b/>
          <w:szCs w:val="22"/>
        </w:rPr>
        <w:tab/>
        <w:t>Definitions</w:t>
      </w:r>
    </w:p>
    <w:p w:rsidR="0042332E" w:rsidRPr="00B97530" w:rsidP="0042332E">
      <w:pPr>
        <w:pStyle w:val="ParaNum"/>
        <w:tabs>
          <w:tab w:val="num" w:pos="1080"/>
          <w:tab w:val="clear" w:pos="1440"/>
        </w:tabs>
      </w:pPr>
      <w:r w:rsidRPr="00A04E6C">
        <w:t>For purposes of this Consent Decree, the following definitions shall apply:</w:t>
      </w:r>
    </w:p>
    <w:p w:rsidR="0042332E" w:rsidRPr="00466273" w:rsidP="0042332E">
      <w:pPr>
        <w:widowControl/>
        <w:numPr>
          <w:ilvl w:val="0"/>
          <w:numId w:val="9"/>
        </w:numPr>
        <w:spacing w:after="120"/>
        <w:rPr>
          <w:szCs w:val="22"/>
        </w:rPr>
      </w:pPr>
      <w:r w:rsidRPr="00466273">
        <w:rPr>
          <w:szCs w:val="22"/>
        </w:rPr>
        <w:t xml:space="preserve">“Act” means the Communications Act of 1934, as amended, 47 U.S.C. §151 </w:t>
      </w:r>
      <w:r w:rsidRPr="00466273">
        <w:rPr>
          <w:i/>
          <w:szCs w:val="22"/>
        </w:rPr>
        <w:t>et</w:t>
      </w:r>
      <w:r>
        <w:rPr>
          <w:i/>
          <w:szCs w:val="22"/>
        </w:rPr>
        <w:t>.</w:t>
      </w:r>
      <w:r w:rsidRPr="00466273">
        <w:rPr>
          <w:i/>
          <w:szCs w:val="22"/>
        </w:rPr>
        <w:t xml:space="preserve"> seq.</w:t>
      </w:r>
      <w:r w:rsidRPr="00466273">
        <w:rPr>
          <w:szCs w:val="22"/>
        </w:rPr>
        <w:t>;</w:t>
      </w:r>
    </w:p>
    <w:p w:rsidR="0042332E"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27E5A">
        <w:rPr>
          <w:szCs w:val="22"/>
        </w:rPr>
        <w:t>“Adopting Order” means the order of the Bureau adopting this Consent Decree;</w:t>
      </w:r>
    </w:p>
    <w:p w:rsidR="0042332E" w:rsidRPr="00285B7F"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“Applications” means the FCC Form 315 applications, as amended on July 30, 2018, for consent to transfer of control of licenses associated with </w:t>
      </w:r>
      <w:r w:rsidRPr="00285B7F">
        <w:rPr>
          <w:szCs w:val="22"/>
        </w:rPr>
        <w:t>File No</w:t>
      </w:r>
      <w:r>
        <w:rPr>
          <w:szCs w:val="22"/>
        </w:rPr>
        <w:t>s</w:t>
      </w:r>
      <w:r w:rsidRPr="00285B7F">
        <w:rPr>
          <w:szCs w:val="22"/>
        </w:rPr>
        <w:t>. BTC-20180</w:t>
      </w:r>
      <w:r>
        <w:rPr>
          <w:szCs w:val="22"/>
        </w:rPr>
        <w:t>302AAG; BTC-20180302AAH, and BTC-20180302AAI</w:t>
      </w:r>
      <w:r w:rsidRPr="00285B7F">
        <w:rPr>
          <w:szCs w:val="22"/>
        </w:rPr>
        <w:t xml:space="preserve">;   </w:t>
      </w:r>
    </w:p>
    <w:p w:rsidR="0042332E"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“Bureau” means the Media Bureau of the </w:t>
      </w:r>
      <w:r>
        <w:rPr>
          <w:szCs w:val="22"/>
        </w:rPr>
        <w:t xml:space="preserve">Federal Communications </w:t>
      </w:r>
      <w:r w:rsidRPr="00466273">
        <w:rPr>
          <w:szCs w:val="22"/>
        </w:rPr>
        <w:t>Commission;</w:t>
      </w:r>
    </w:p>
    <w:p w:rsidR="0042332E" w:rsidRPr="00466273"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“Civil Penalty” means the payment Licensee has agreed to pay to the United States Treasury;</w:t>
      </w:r>
    </w:p>
    <w:p w:rsidR="0042332E" w:rsidRPr="00466273" w:rsidP="0042332E">
      <w:pPr>
        <w:widowControl/>
        <w:numPr>
          <w:ilvl w:val="0"/>
          <w:numId w:val="9"/>
        </w:numPr>
        <w:spacing w:after="120"/>
        <w:rPr>
          <w:szCs w:val="22"/>
        </w:rPr>
      </w:pPr>
      <w:r w:rsidRPr="00466273">
        <w:rPr>
          <w:szCs w:val="22"/>
        </w:rPr>
        <w:t>“Commission” or “FCC” means the Federal Communications Commission</w:t>
      </w:r>
      <w:r>
        <w:rPr>
          <w:szCs w:val="22"/>
        </w:rPr>
        <w:t xml:space="preserve"> and all of its bureaus and offices</w:t>
      </w:r>
      <w:r w:rsidRPr="00466273">
        <w:rPr>
          <w:szCs w:val="22"/>
        </w:rPr>
        <w:t>;</w:t>
      </w:r>
    </w:p>
    <w:p w:rsidR="0042332E" w:rsidP="0042332E">
      <w:pPr>
        <w:widowControl/>
        <w:numPr>
          <w:ilvl w:val="0"/>
          <w:numId w:val="9"/>
        </w:numPr>
        <w:spacing w:after="120"/>
        <w:rPr>
          <w:szCs w:val="22"/>
        </w:rPr>
      </w:pPr>
      <w:r w:rsidRPr="00466273">
        <w:rPr>
          <w:szCs w:val="22"/>
        </w:rPr>
        <w:t>“Compliance Plan” means the compliance plan provided in Appendix</w:t>
      </w:r>
      <w:r>
        <w:rPr>
          <w:szCs w:val="22"/>
        </w:rPr>
        <w:t xml:space="preserve"> </w:t>
      </w:r>
      <w:r w:rsidRPr="00466273">
        <w:rPr>
          <w:szCs w:val="22"/>
        </w:rPr>
        <w:t>hereto;</w:t>
      </w:r>
    </w:p>
    <w:p w:rsidR="0042332E" w:rsidRPr="005349C2"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349C2">
        <w:rPr>
          <w:szCs w:val="22"/>
        </w:rPr>
        <w:t>“DB</w:t>
      </w:r>
      <w:r>
        <w:rPr>
          <w:szCs w:val="22"/>
        </w:rPr>
        <w:t>C</w:t>
      </w:r>
      <w:r w:rsidRPr="005349C2">
        <w:rPr>
          <w:szCs w:val="22"/>
        </w:rPr>
        <w:t>” means</w:t>
      </w:r>
      <w:r w:rsidRPr="005349C2">
        <w:t xml:space="preserve"> </w:t>
      </w:r>
      <w:r>
        <w:t>Dickey Broadcasting Company</w:t>
      </w:r>
      <w:r w:rsidRPr="005349C2">
        <w:rPr>
          <w:color w:val="212121"/>
          <w:szCs w:val="22"/>
        </w:rPr>
        <w:t>;</w:t>
      </w:r>
    </w:p>
    <w:p w:rsidR="0042332E" w:rsidRPr="00527E5A" w:rsidP="0042332E">
      <w:pPr>
        <w:widowControl/>
        <w:numPr>
          <w:ilvl w:val="0"/>
          <w:numId w:val="9"/>
        </w:numPr>
        <w:spacing w:after="120"/>
        <w:rPr>
          <w:szCs w:val="22"/>
        </w:rPr>
      </w:pPr>
      <w:r w:rsidRPr="00527E5A">
        <w:rPr>
          <w:szCs w:val="22"/>
        </w:rPr>
        <w:t xml:space="preserve">“Effective Date” means the date on which the Bureau releases the </w:t>
      </w:r>
      <w:r>
        <w:rPr>
          <w:szCs w:val="22"/>
        </w:rPr>
        <w:t xml:space="preserve">Adopting </w:t>
      </w:r>
      <w:r w:rsidRPr="00527E5A">
        <w:rPr>
          <w:szCs w:val="22"/>
        </w:rPr>
        <w:t>Order;</w:t>
      </w:r>
    </w:p>
    <w:p w:rsidR="0042332E"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“Investigation” means the Bureau’s investigation of </w:t>
      </w:r>
      <w:r>
        <w:rPr>
          <w:szCs w:val="22"/>
        </w:rPr>
        <w:t>information contained in the Applications</w:t>
      </w:r>
      <w:r w:rsidRPr="00466273">
        <w:rPr>
          <w:szCs w:val="22"/>
        </w:rPr>
        <w:t xml:space="preserve">, as detailed herein;   </w:t>
      </w:r>
    </w:p>
    <w:p w:rsidR="0042332E"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“Implementation Date” means the date on which the Compliance Plan commences and will occur within 60 days of the Effective Date of the Consent Decree;</w:t>
      </w:r>
    </w:p>
    <w:p w:rsidR="0042332E" w:rsidRPr="00633BAC"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“Licenses” refers to the license authorizations for </w:t>
      </w:r>
      <w:r>
        <w:rPr>
          <w:color w:val="212121"/>
          <w:szCs w:val="22"/>
        </w:rPr>
        <w:t xml:space="preserve">Stations </w:t>
      </w:r>
      <w:r>
        <w:rPr>
          <w:szCs w:val="22"/>
        </w:rPr>
        <w:t xml:space="preserve">WIFN(AM), Atlanta, Georgia (Facility ID No. 1098), WCNN(AM), North Atlanta, Georgia (Facility ID No. 56389), and WFOM(AM), Marietta, Georgia (Facility ID No. 72066);  </w:t>
      </w:r>
    </w:p>
    <w:p w:rsidR="0042332E" w:rsidRPr="00466273"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 </w:t>
      </w:r>
      <w:r w:rsidRPr="00466273">
        <w:rPr>
          <w:szCs w:val="22"/>
        </w:rPr>
        <w:t xml:space="preserve">“Licensee” </w:t>
      </w:r>
      <w:r>
        <w:rPr>
          <w:szCs w:val="22"/>
        </w:rPr>
        <w:t xml:space="preserve">means </w:t>
      </w:r>
      <w:r w:rsidRPr="005349C2">
        <w:rPr>
          <w:szCs w:val="22"/>
        </w:rPr>
        <w:t>DB</w:t>
      </w:r>
      <w:r>
        <w:rPr>
          <w:szCs w:val="22"/>
        </w:rPr>
        <w:t>C</w:t>
      </w:r>
      <w:r w:rsidRPr="00466273">
        <w:rPr>
          <w:szCs w:val="22"/>
        </w:rPr>
        <w:t>;</w:t>
      </w:r>
    </w:p>
    <w:p w:rsidR="0042332E"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“Parties” means </w:t>
      </w:r>
      <w:r>
        <w:rPr>
          <w:szCs w:val="22"/>
        </w:rPr>
        <w:t xml:space="preserve">DBC, Trust, </w:t>
      </w:r>
      <w:r>
        <w:rPr>
          <w:color w:val="212121"/>
          <w:szCs w:val="22"/>
        </w:rPr>
        <w:t xml:space="preserve">and </w:t>
      </w:r>
      <w:r w:rsidRPr="00466273">
        <w:rPr>
          <w:szCs w:val="22"/>
        </w:rPr>
        <w:t>the Bureau;</w:t>
      </w:r>
    </w:p>
    <w:p w:rsidR="0042332E"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0A4E96">
        <w:rPr>
          <w:szCs w:val="22"/>
        </w:rPr>
        <w:t xml:space="preserve">“Rules” means the FCC’s rules, found in Title 47 of the Code of Federal Regulations; </w:t>
      </w:r>
    </w:p>
    <w:p w:rsidR="0042332E" w:rsidRPr="00466273"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“Trust” means </w:t>
      </w:r>
      <w:r>
        <w:rPr>
          <w:color w:val="212121"/>
          <w:szCs w:val="22"/>
        </w:rPr>
        <w:t xml:space="preserve">the </w:t>
      </w:r>
      <w:r>
        <w:rPr>
          <w:szCs w:val="22"/>
        </w:rPr>
        <w:t>Lewis W. Dickey, Sr. Irrevocable Children’s Trust; and</w:t>
      </w:r>
    </w:p>
    <w:p w:rsidR="0042332E" w:rsidRPr="00466273" w:rsidP="0042332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w:t>
      </w:r>
      <w:r w:rsidRPr="00466273">
        <w:rPr>
          <w:szCs w:val="22"/>
        </w:rPr>
        <w:t xml:space="preserve">Violations” means the </w:t>
      </w:r>
      <w:r>
        <w:rPr>
          <w:szCs w:val="22"/>
        </w:rPr>
        <w:t>unauthorized transfer of control of the Licenses in violation of Section 73.3540 of the Rules and Section 310(d) of the Act.</w:t>
      </w:r>
    </w:p>
    <w:p w:rsidR="00215B82" w:rsidP="0042332E">
      <w:pPr>
        <w:spacing w:after="120"/>
        <w:jc w:val="both"/>
        <w:rPr>
          <w:b/>
          <w:szCs w:val="22"/>
        </w:rPr>
      </w:pPr>
    </w:p>
    <w:p w:rsidR="0042332E" w:rsidP="0042332E">
      <w:pPr>
        <w:spacing w:after="120"/>
        <w:jc w:val="both"/>
        <w:rPr>
          <w:szCs w:val="22"/>
        </w:rPr>
      </w:pPr>
      <w:r w:rsidRPr="00A04E6C">
        <w:rPr>
          <w:b/>
          <w:szCs w:val="22"/>
        </w:rPr>
        <w:t>II</w:t>
      </w:r>
      <w:r>
        <w:rPr>
          <w:b/>
          <w:szCs w:val="22"/>
        </w:rPr>
        <w:t>I</w:t>
      </w:r>
      <w:r w:rsidRPr="00A04E6C">
        <w:rPr>
          <w:b/>
          <w:szCs w:val="22"/>
        </w:rPr>
        <w:t>.</w:t>
      </w:r>
      <w:r w:rsidRPr="00A04E6C">
        <w:rPr>
          <w:b/>
          <w:szCs w:val="22"/>
        </w:rPr>
        <w:tab/>
      </w:r>
      <w:r>
        <w:rPr>
          <w:b/>
          <w:szCs w:val="22"/>
        </w:rPr>
        <w:t>Background</w:t>
      </w:r>
    </w:p>
    <w:p w:rsidR="0042332E" w:rsidP="0042332E">
      <w:pPr>
        <w:pStyle w:val="ListParagraph"/>
        <w:numPr>
          <w:ilvl w:val="0"/>
          <w:numId w:val="10"/>
        </w:numPr>
        <w:autoSpaceDE w:val="0"/>
        <w:autoSpaceDN w:val="0"/>
        <w:adjustRightInd w:val="0"/>
        <w:spacing w:after="120"/>
        <w:jc w:val="both"/>
        <w:rPr>
          <w:color w:val="000000"/>
          <w:szCs w:val="22"/>
        </w:rPr>
      </w:pPr>
      <w:r w:rsidRPr="00774239">
        <w:rPr>
          <w:color w:val="000000"/>
          <w:szCs w:val="22"/>
        </w:rPr>
        <w:t>Section 310(d) of the Ac</w:t>
      </w:r>
      <w:bookmarkStart w:id="2" w:name="co_tablefootnote_14_1"/>
      <w:bookmarkEnd w:id="2"/>
      <w:r w:rsidRPr="00774239">
        <w:rPr>
          <w:color w:val="000000"/>
        </w:rPr>
        <w:t xml:space="preserve">t, </w:t>
      </w:r>
      <w:r w:rsidRPr="00774239">
        <w:rPr>
          <w:color w:val="000000"/>
          <w:szCs w:val="22"/>
        </w:rPr>
        <w:t>provides in pertinent part:</w:t>
      </w:r>
    </w:p>
    <w:p w:rsidR="0042332E" w:rsidRPr="00774239" w:rsidP="0042332E">
      <w:pPr>
        <w:pStyle w:val="ListParagraph"/>
        <w:autoSpaceDE w:val="0"/>
        <w:autoSpaceDN w:val="0"/>
        <w:adjustRightInd w:val="0"/>
        <w:spacing w:after="120"/>
        <w:jc w:val="both"/>
        <w:rPr>
          <w:color w:val="000000"/>
          <w:szCs w:val="22"/>
        </w:rPr>
      </w:pPr>
    </w:p>
    <w:p w:rsidR="0042332E" w:rsidP="0042332E">
      <w:pPr>
        <w:pStyle w:val="ListParagraph"/>
        <w:autoSpaceDE w:val="0"/>
        <w:autoSpaceDN w:val="0"/>
        <w:adjustRightInd w:val="0"/>
        <w:spacing w:after="120"/>
        <w:ind w:left="1440" w:right="720"/>
        <w:rPr>
          <w:color w:val="000000"/>
          <w:szCs w:val="22"/>
        </w:rPr>
      </w:pPr>
      <w:r w:rsidRPr="00C71149">
        <w:rPr>
          <w:color w:val="000000"/>
          <w:szCs w:val="22"/>
        </w:rPr>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Cs w:val="22"/>
        </w:rPr>
        <w:footnoteReference w:id="8"/>
      </w:r>
    </w:p>
    <w:p w:rsidR="0042332E" w:rsidRPr="00A6119C" w:rsidP="0042332E">
      <w:pPr>
        <w:pStyle w:val="ParaNum"/>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bCs/>
          <w:szCs w:val="22"/>
        </w:rPr>
        <w:t>On August 29, 2000, Lewis W. Dickey, Sr. created the Trust and named his sons Lewis W. Dickey, Jr. and David W. Dickey as co-trustees in the Trust; in reality, however, Mr. Dickey, Sr. functioned as the trustee of the Trust.</w:t>
      </w:r>
      <w:r>
        <w:rPr>
          <w:rStyle w:val="FootnoteReference"/>
          <w:bCs/>
          <w:szCs w:val="22"/>
        </w:rPr>
        <w:footnoteReference w:id="9"/>
      </w:r>
      <w:r>
        <w:rPr>
          <w:bCs/>
          <w:szCs w:val="22"/>
        </w:rPr>
        <w:t xml:space="preserve">  On August 30, 2000, without the knowledge of his sons, Mr.  Dickey, Sr., sole owner of DBC,</w:t>
      </w:r>
      <w:r>
        <w:rPr>
          <w:rStyle w:val="FootnoteReference"/>
          <w:bCs/>
          <w:szCs w:val="22"/>
        </w:rPr>
        <w:footnoteReference w:id="10"/>
      </w:r>
      <w:r>
        <w:rPr>
          <w:bCs/>
          <w:szCs w:val="22"/>
        </w:rPr>
        <w:t xml:space="preserve"> transferred 90% of his equity in DBC to the Trust.</w:t>
      </w:r>
      <w:r>
        <w:rPr>
          <w:rStyle w:val="FootnoteReference"/>
          <w:bCs/>
          <w:szCs w:val="22"/>
        </w:rPr>
        <w:footnoteReference w:id="11"/>
      </w:r>
      <w:r>
        <w:rPr>
          <w:bCs/>
          <w:szCs w:val="22"/>
        </w:rPr>
        <w:t xml:space="preserve">  Because Mr. Dickey, Sr. acted as </w:t>
      </w:r>
      <w:r w:rsidRPr="009672D4">
        <w:rPr>
          <w:bCs/>
          <w:i/>
          <w:szCs w:val="22"/>
        </w:rPr>
        <w:t>de facto</w:t>
      </w:r>
      <w:r>
        <w:rPr>
          <w:bCs/>
          <w:szCs w:val="22"/>
        </w:rPr>
        <w:t xml:space="preserve"> trustee of the Trust, in this manner he retained sole voting control of DBC.</w:t>
      </w:r>
      <w:r>
        <w:rPr>
          <w:rStyle w:val="FootnoteReference"/>
          <w:bCs/>
          <w:szCs w:val="22"/>
        </w:rPr>
        <w:footnoteReference w:id="12"/>
      </w:r>
      <w:r>
        <w:rPr>
          <w:bCs/>
          <w:szCs w:val="22"/>
        </w:rPr>
        <w:t xml:space="preserve">  </w:t>
      </w:r>
      <w:r w:rsidRPr="00EC488B">
        <w:rPr>
          <w:bCs/>
          <w:szCs w:val="22"/>
        </w:rPr>
        <w:t xml:space="preserve">On </w:t>
      </w:r>
      <w:r>
        <w:rPr>
          <w:bCs/>
          <w:szCs w:val="22"/>
        </w:rPr>
        <w:t xml:space="preserve">August </w:t>
      </w:r>
      <w:r w:rsidRPr="00EC488B">
        <w:rPr>
          <w:bCs/>
          <w:szCs w:val="22"/>
        </w:rPr>
        <w:t>31, 20</w:t>
      </w:r>
      <w:r>
        <w:rPr>
          <w:bCs/>
          <w:szCs w:val="22"/>
        </w:rPr>
        <w:t>00, DBC acquired the Licenses pursuant to assignments granted on August 29, 2000,</w:t>
      </w:r>
      <w:r>
        <w:rPr>
          <w:rStyle w:val="FootnoteReference"/>
          <w:bCs/>
          <w:szCs w:val="22"/>
        </w:rPr>
        <w:footnoteReference w:id="13"/>
      </w:r>
      <w:r>
        <w:rPr>
          <w:bCs/>
          <w:szCs w:val="22"/>
        </w:rPr>
        <w:t xml:space="preserve"> but failed to report to the Commission the existence of the Trust until the filing of the instant Applications.  </w:t>
      </w:r>
    </w:p>
    <w:p w:rsidR="0042332E" w:rsidRPr="00A6119C" w:rsidP="0042332E">
      <w:pPr>
        <w:pStyle w:val="ParaNum"/>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bCs/>
          <w:szCs w:val="22"/>
        </w:rPr>
        <w:t>On August 29, 2010, the Trust was divided into separate sub-trusts for Mr. Dickey’s six children: David W. Dickey, Lewis W. Dickey, Jr., Michael W. Dickey, Patricia L. Dickey, Caroline Dickey Oberg, and John W. Dickey (collectively, Dickey Children).</w:t>
      </w:r>
      <w:r>
        <w:rPr>
          <w:rStyle w:val="FootnoteReference"/>
          <w:bCs/>
          <w:szCs w:val="22"/>
        </w:rPr>
        <w:footnoteReference w:id="14"/>
      </w:r>
      <w:r>
        <w:rPr>
          <w:bCs/>
          <w:szCs w:val="22"/>
        </w:rPr>
        <w:t xml:space="preserve">  The Dickey Children were each to serve as trustee of his/her own separate sub-trust; however, they were unaware of their status until shortly before Mr. Dickey, Sr.’s November 28, 2013, death.</w:t>
      </w:r>
      <w:r>
        <w:rPr>
          <w:rStyle w:val="FootnoteReference"/>
          <w:bCs/>
          <w:szCs w:val="22"/>
        </w:rPr>
        <w:footnoteReference w:id="15"/>
      </w:r>
      <w:r>
        <w:rPr>
          <w:bCs/>
          <w:szCs w:val="22"/>
        </w:rPr>
        <w:t xml:space="preserve">  </w:t>
      </w:r>
    </w:p>
    <w:p w:rsidR="0042332E" w:rsidRPr="00135EA7" w:rsidP="0042332E">
      <w:pPr>
        <w:pStyle w:val="ParaNum"/>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bCs/>
          <w:szCs w:val="22"/>
        </w:rPr>
        <w:t>On November 19, 2013, the Dickey Children assumed control of the Trust in their capacity as trustees of the individual sub-trusts, originally created on August 29, 2010, and “the Trust’s stock in DBC was converted to voting stock and all other shares of stock of DBC were cancelled . . ..”</w:t>
      </w:r>
      <w:r>
        <w:rPr>
          <w:rStyle w:val="FootnoteReference"/>
          <w:bCs/>
          <w:szCs w:val="22"/>
        </w:rPr>
        <w:footnoteReference w:id="16"/>
      </w:r>
      <w:r>
        <w:rPr>
          <w:bCs/>
          <w:szCs w:val="22"/>
        </w:rPr>
        <w:t xml:space="preserve">  In this manner, Mr. Dickey, Sr.’s 10% equity interest in DBC was indirectly transferred to the Trust when it was cancelled.  This structure of Trust remains in effect through the present date.            </w:t>
      </w:r>
    </w:p>
    <w:p w:rsidR="0042332E" w:rsidRPr="00D612F6" w:rsidP="0042332E">
      <w:pPr>
        <w:pStyle w:val="ParaNum"/>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D612F6">
        <w:rPr>
          <w:bCs/>
          <w:szCs w:val="22"/>
        </w:rPr>
        <w:t>On March 2, 2018, DBC filed the referenced Applications seeking Commission consent</w:t>
      </w:r>
      <w:r w:rsidRPr="00D612F6">
        <w:rPr>
          <w:bCs/>
          <w:i/>
          <w:szCs w:val="22"/>
        </w:rPr>
        <w:t>, nunc pro tunc</w:t>
      </w:r>
      <w:r w:rsidRPr="00D612F6">
        <w:rPr>
          <w:bCs/>
          <w:szCs w:val="22"/>
        </w:rPr>
        <w:t xml:space="preserve">, </w:t>
      </w:r>
      <w:r>
        <w:rPr>
          <w:bCs/>
          <w:szCs w:val="22"/>
        </w:rPr>
        <w:t xml:space="preserve">to the </w:t>
      </w:r>
      <w:r w:rsidRPr="00D612F6">
        <w:rPr>
          <w:bCs/>
          <w:szCs w:val="22"/>
        </w:rPr>
        <w:t>unauthorized transfers of control of the Licenses.</w:t>
      </w:r>
      <w:r>
        <w:rPr>
          <w:bCs/>
          <w:szCs w:val="22"/>
        </w:rPr>
        <w:t xml:space="preserve">  I</w:t>
      </w:r>
      <w:r w:rsidRPr="00D612F6">
        <w:rPr>
          <w:bCs/>
          <w:szCs w:val="22"/>
        </w:rPr>
        <w:t>n the Applications, DBC disclosed, for the first time, the existence of the Trust and the preceding unauthorized transfers of control of the License</w:t>
      </w:r>
      <w:r>
        <w:rPr>
          <w:bCs/>
          <w:szCs w:val="22"/>
        </w:rPr>
        <w:t>e</w:t>
      </w:r>
      <w:r w:rsidRPr="00D612F6">
        <w:rPr>
          <w:bCs/>
          <w:szCs w:val="22"/>
        </w:rPr>
        <w:t xml:space="preserve">.  DBC </w:t>
      </w:r>
      <w:r>
        <w:rPr>
          <w:bCs/>
          <w:szCs w:val="22"/>
        </w:rPr>
        <w:t xml:space="preserve">explained that </w:t>
      </w:r>
      <w:r w:rsidRPr="00D612F6">
        <w:rPr>
          <w:bCs/>
          <w:szCs w:val="22"/>
        </w:rPr>
        <w:t xml:space="preserve">the failure to accurately report DBC’s ownership structure and request prior Commission consent to the </w:t>
      </w:r>
      <w:r>
        <w:rPr>
          <w:bCs/>
          <w:szCs w:val="22"/>
        </w:rPr>
        <w:t xml:space="preserve">unauthorized </w:t>
      </w:r>
      <w:r w:rsidRPr="00D612F6">
        <w:rPr>
          <w:bCs/>
          <w:szCs w:val="22"/>
        </w:rPr>
        <w:t>transfers of control was inadvertent</w:t>
      </w:r>
      <w:r>
        <w:rPr>
          <w:bCs/>
          <w:szCs w:val="22"/>
        </w:rPr>
        <w:t xml:space="preserve"> </w:t>
      </w:r>
      <w:r w:rsidRPr="00D612F6">
        <w:rPr>
          <w:bCs/>
          <w:szCs w:val="22"/>
        </w:rPr>
        <w:t xml:space="preserve">and due to Mr. </w:t>
      </w:r>
      <w:r w:rsidRPr="00D612F6">
        <w:rPr>
          <w:bCs/>
          <w:szCs w:val="22"/>
        </w:rPr>
        <w:t xml:space="preserve">Dickey’s “complicated” estate </w:t>
      </w:r>
      <w:r>
        <w:rPr>
          <w:bCs/>
          <w:szCs w:val="22"/>
        </w:rPr>
        <w:t>planning,</w:t>
      </w:r>
      <w:r w:rsidRPr="00D612F6">
        <w:rPr>
          <w:bCs/>
          <w:szCs w:val="22"/>
        </w:rPr>
        <w:t xml:space="preserve"> the ramifications of which neither </w:t>
      </w:r>
      <w:r>
        <w:rPr>
          <w:bCs/>
          <w:szCs w:val="22"/>
        </w:rPr>
        <w:t xml:space="preserve">Mr. Dickey, Sr. </w:t>
      </w:r>
      <w:r w:rsidRPr="00D612F6">
        <w:rPr>
          <w:bCs/>
          <w:szCs w:val="22"/>
        </w:rPr>
        <w:t>nor the Dickey Children fully understood.</w:t>
      </w:r>
      <w:r>
        <w:rPr>
          <w:rStyle w:val="FootnoteReference"/>
          <w:bCs/>
          <w:szCs w:val="22"/>
        </w:rPr>
        <w:footnoteReference w:id="17"/>
      </w:r>
      <w:r w:rsidRPr="00D612F6">
        <w:rPr>
          <w:bCs/>
          <w:szCs w:val="22"/>
        </w:rPr>
        <w:t xml:space="preserve">   </w:t>
      </w:r>
    </w:p>
    <w:p w:rsidR="0042332E" w:rsidP="0042332E">
      <w:pPr>
        <w:pStyle w:val="ParaNum"/>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AA11DC">
        <w:rPr>
          <w:szCs w:val="22"/>
        </w:rPr>
        <w:t>The Parties acknowledge that any proceedings that might result from the Violations would be time-consuming and require a substantial expenditure of public and private resources.  In order to conserve such resources, resolve the matter, and promote compliance with the Rules, the Parties are entering into this Consent Decree, in consideration of the mutual commitments made herein.</w:t>
      </w:r>
    </w:p>
    <w:p w:rsidR="0042332E" w:rsidRPr="00AA11DC" w:rsidP="0042332E">
      <w:pPr>
        <w:pStyle w:val="ParaNum"/>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AA11DC">
        <w:rPr>
          <w:b/>
          <w:bCs/>
          <w:szCs w:val="22"/>
        </w:rPr>
        <w:t>IV.</w:t>
      </w:r>
      <w:r w:rsidRPr="00AA11DC">
        <w:rPr>
          <w:b/>
          <w:bCs/>
          <w:szCs w:val="22"/>
        </w:rPr>
        <w:tab/>
        <w:t>Terms of Agreement</w:t>
      </w:r>
    </w:p>
    <w:p w:rsidR="0042332E" w:rsidRPr="00774239"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CF5E9B">
        <w:rPr>
          <w:b/>
          <w:szCs w:val="22"/>
          <w:u w:val="single"/>
        </w:rPr>
        <w:t>Adopting Order</w:t>
      </w:r>
      <w:r w:rsidRPr="00CF5E9B">
        <w:rPr>
          <w:szCs w:val="22"/>
        </w:rPr>
        <w:t xml:space="preserve">.  </w:t>
      </w:r>
      <w:r w:rsidRPr="00774239">
        <w:rPr>
          <w:szCs w:val="22"/>
        </w:rPr>
        <w:t>The provisions of this Consent Decree shall be incorporated by the Bureau in an Adopting Order.</w:t>
      </w:r>
    </w:p>
    <w:p w:rsidR="0042332E" w:rsidRPr="00ED6BDC"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Jurisdiction</w:t>
      </w:r>
      <w:r w:rsidRPr="000A29A3">
        <w:rPr>
          <w:szCs w:val="22"/>
        </w:rPr>
        <w:t>.  Licensee agrees that the Bureau has jurisdiction over it and the matters contained in this Consent Decree and the authority to enter into and adopt this Consent Decree.</w:t>
      </w:r>
    </w:p>
    <w:p w:rsidR="0042332E" w:rsidRPr="00ED6BDC"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Effective Date; Violations</w:t>
      </w:r>
      <w:r w:rsidRPr="00D30811">
        <w:rPr>
          <w:szCs w:val="22"/>
        </w:rPr>
        <w:t>.</w:t>
      </w:r>
      <w:r w:rsidRPr="000A29A3">
        <w:rPr>
          <w:b/>
          <w:szCs w:val="22"/>
        </w:rPr>
        <w:t xml:space="preserve"> </w:t>
      </w:r>
      <w:r w:rsidRPr="000A29A3">
        <w:rPr>
          <w:szCs w:val="22"/>
        </w:rPr>
        <w:t xml:space="preserve"> The Parties agree that this Consent Decree shall become effective on the Effective Date as defined herein.  Upon the Effective Date, the Adopting Order and this Consent Decree shall have the same force and effect as any other order of the Commission.  Licensee agrees that </w:t>
      </w:r>
      <w:r>
        <w:rPr>
          <w:szCs w:val="22"/>
        </w:rPr>
        <w:t>it</w:t>
      </w:r>
      <w:r w:rsidRPr="000A29A3">
        <w:rPr>
          <w:szCs w:val="22"/>
        </w:rPr>
        <w:t xml:space="preserve"> is required to comply with each individual condition of this Consent Decree.  Each specific condition is a separate condition of the Consent Decree as approved</w:t>
      </w:r>
      <w:r w:rsidRPr="00EC4625">
        <w:rPr>
          <w:szCs w:val="22"/>
        </w:rPr>
        <w:t xml:space="preserve">.  </w:t>
      </w:r>
      <w:r w:rsidRPr="000A29A3">
        <w:rPr>
          <w:szCs w:val="22"/>
        </w:rPr>
        <w:t>Any violation of the Adopting Order or the terms of this Consent Decree shall constitute a separate violation of a Commission order, entitling the Commission to exercise any rights and remedies attendant to enforcement of a Commission order.</w:t>
      </w:r>
    </w:p>
    <w:p w:rsidR="0042332E" w:rsidRPr="00ED6BDC"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Termination of Investigation</w:t>
      </w:r>
      <w:r w:rsidRPr="00D30811">
        <w:rPr>
          <w:szCs w:val="22"/>
        </w:rPr>
        <w:t xml:space="preserve">. </w:t>
      </w:r>
      <w:r w:rsidRPr="000A29A3">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Licensee agrees to the terms, conditions, and procedures contained herein.  The Bureau further agrees that, in the absence of new material evidence, it will not use the Violations </w:t>
      </w:r>
      <w:r>
        <w:rPr>
          <w:szCs w:val="22"/>
        </w:rPr>
        <w:t xml:space="preserve">or the existence of this Consent Decree </w:t>
      </w:r>
      <w:r w:rsidRPr="000A29A3">
        <w:rPr>
          <w:szCs w:val="22"/>
        </w:rPr>
        <w:t>in any action against Licensee, provided that it satisfies all of its obligations under this Consent Decree.  In the event that Licensee fails to satisfy any of its obligations under this Consent Decree, the Bureau may take any enforcement action available pursuant to the Act and the Rules with respect to each Violation, and/or the violation of this Consent Decree.</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6650EF">
        <w:rPr>
          <w:b/>
          <w:szCs w:val="22"/>
          <w:u w:val="single"/>
        </w:rPr>
        <w:t>Admission of Liability</w:t>
      </w:r>
      <w:r w:rsidRPr="00D30811">
        <w:rPr>
          <w:szCs w:val="22"/>
        </w:rPr>
        <w:t xml:space="preserve">. </w:t>
      </w:r>
      <w:r w:rsidRPr="006650EF">
        <w:rPr>
          <w:szCs w:val="22"/>
        </w:rPr>
        <w:t xml:space="preserve"> </w:t>
      </w:r>
      <w:r>
        <w:rPr>
          <w:szCs w:val="22"/>
        </w:rPr>
        <w:t xml:space="preserve">DBC and the Trust </w:t>
      </w:r>
      <w:r>
        <w:t>stipulate that the actions described in Paragraphs 4 – 7 violated Section 310(d) of the Act and Section 73.3540 of the Rules.</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E62274">
        <w:rPr>
          <w:b/>
          <w:u w:val="single"/>
        </w:rPr>
        <w:t>Civil Penalty</w:t>
      </w:r>
      <w:r w:rsidRPr="00D30811">
        <w:t xml:space="preserve">. </w:t>
      </w:r>
      <w:r w:rsidRPr="000A29A3">
        <w:t xml:space="preserve"> Licensee </w:t>
      </w:r>
      <w:r w:rsidRPr="00E62274">
        <w:rPr>
          <w:snapToGrid/>
          <w:kern w:val="0"/>
        </w:rPr>
        <w:t>agree</w:t>
      </w:r>
      <w:r>
        <w:rPr>
          <w:snapToGrid/>
          <w:kern w:val="0"/>
        </w:rPr>
        <w:t>s</w:t>
      </w:r>
      <w:r w:rsidRPr="00E62274">
        <w:rPr>
          <w:snapToGrid/>
          <w:kern w:val="0"/>
        </w:rPr>
        <w:t xml:space="preserve"> to make </w:t>
      </w:r>
      <w:r>
        <w:rPr>
          <w:snapToGrid/>
          <w:kern w:val="0"/>
        </w:rPr>
        <w:t>the C</w:t>
      </w:r>
      <w:r w:rsidRPr="00E62274">
        <w:rPr>
          <w:snapToGrid/>
          <w:kern w:val="0"/>
        </w:rPr>
        <w:t xml:space="preserve">ivil </w:t>
      </w:r>
      <w:r>
        <w:rPr>
          <w:snapToGrid/>
          <w:kern w:val="0"/>
        </w:rPr>
        <w:t>P</w:t>
      </w:r>
      <w:r w:rsidRPr="00E62274">
        <w:rPr>
          <w:snapToGrid/>
          <w:kern w:val="0"/>
        </w:rPr>
        <w:t xml:space="preserve">enalty payment to the United States Treasury in the amount of </w:t>
      </w:r>
      <w:r>
        <w:rPr>
          <w:snapToGrid/>
          <w:kern w:val="0"/>
        </w:rPr>
        <w:t xml:space="preserve">eight </w:t>
      </w:r>
      <w:r w:rsidRPr="00E62274">
        <w:rPr>
          <w:snapToGrid/>
          <w:kern w:val="0"/>
        </w:rPr>
        <w:t>thousand d</w:t>
      </w:r>
      <w:r w:rsidRPr="000A29A3">
        <w:t>ollars ($</w:t>
      </w:r>
      <w:r>
        <w:t>8</w:t>
      </w:r>
      <w:r w:rsidRPr="000A29A3">
        <w:t>,000), within thirty (30) cale</w:t>
      </w:r>
      <w:r>
        <w:t>ndar days of the Effective Date</w:t>
      </w:r>
      <w:r w:rsidRPr="000A29A3">
        <w:t>.  Licensee acknowledges and agrees that upon execution of this Consent Decree, the Civil Penalty shall become a “Claim” or “Debt” as defined in Section 3701(b)(1) of the Debt Collection Improvement Act of 1996.</w:t>
      </w:r>
      <w:r>
        <w:rPr>
          <w:rStyle w:val="FootnoteReference"/>
          <w:szCs w:val="22"/>
        </w:rPr>
        <w:footnoteReference w:id="18"/>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ED6BDC">
        <w:rPr>
          <w:b/>
          <w:spacing w:val="2"/>
          <w:u w:val="single"/>
        </w:rPr>
        <w:t>Payment</w:t>
      </w:r>
      <w:r w:rsidRPr="00D30811">
        <w:rPr>
          <w:spacing w:val="2"/>
        </w:rPr>
        <w:t xml:space="preserve">. </w:t>
      </w:r>
      <w:r w:rsidRPr="00ED6BDC">
        <w:rPr>
          <w:spacing w:val="2"/>
        </w:rPr>
        <w:t xml:space="preserve"> Licensee will </w:t>
      </w:r>
      <w:r w:rsidRPr="00ED6BDC">
        <w:rPr>
          <w:spacing w:val="-2"/>
        </w:rPr>
        <w:t>a</w:t>
      </w:r>
      <w:r w:rsidRPr="00ED6BDC">
        <w:rPr>
          <w:spacing w:val="1"/>
        </w:rPr>
        <w:t>l</w:t>
      </w:r>
      <w:r w:rsidRPr="00ED6BDC">
        <w:t>so s</w:t>
      </w:r>
      <w:r w:rsidRPr="00ED6BDC">
        <w:rPr>
          <w:spacing w:val="1"/>
        </w:rPr>
        <w:t>e</w:t>
      </w:r>
      <w:r w:rsidRPr="00ED6BDC">
        <w:t xml:space="preserve">nd </w:t>
      </w:r>
      <w:r w:rsidRPr="00ED6BDC">
        <w:rPr>
          <w:spacing w:val="-2"/>
        </w:rPr>
        <w:t>e</w:t>
      </w:r>
      <w:r w:rsidRPr="00ED6BDC">
        <w:rPr>
          <w:spacing w:val="1"/>
        </w:rPr>
        <w:t>l</w:t>
      </w:r>
      <w:r w:rsidRPr="00ED6BDC">
        <w:t>e</w:t>
      </w:r>
      <w:r w:rsidRPr="00ED6BDC">
        <w:rPr>
          <w:spacing w:val="-2"/>
        </w:rPr>
        <w:t>c</w:t>
      </w:r>
      <w:r w:rsidRPr="00ED6BDC">
        <w:rPr>
          <w:spacing w:val="1"/>
        </w:rPr>
        <w:t>t</w:t>
      </w:r>
      <w:r w:rsidRPr="00ED6BDC">
        <w:rPr>
          <w:spacing w:val="-2"/>
        </w:rPr>
        <w:t>r</w:t>
      </w:r>
      <w:r w:rsidRPr="00ED6BDC">
        <w:t>on</w:t>
      </w:r>
      <w:r w:rsidRPr="00ED6BDC">
        <w:rPr>
          <w:spacing w:val="-1"/>
        </w:rPr>
        <w:t>i</w:t>
      </w:r>
      <w:r w:rsidRPr="00ED6BDC">
        <w:t>c no</w:t>
      </w:r>
      <w:r w:rsidRPr="00ED6BDC">
        <w:rPr>
          <w:spacing w:val="1"/>
        </w:rPr>
        <w:t>t</w:t>
      </w:r>
      <w:r w:rsidRPr="00ED6BDC">
        <w:rPr>
          <w:spacing w:val="-1"/>
        </w:rPr>
        <w:t>i</w:t>
      </w:r>
      <w:r w:rsidRPr="00ED6BDC">
        <w:rPr>
          <w:spacing w:val="1"/>
        </w:rPr>
        <w:t>f</w:t>
      </w:r>
      <w:r w:rsidRPr="00ED6BDC">
        <w:rPr>
          <w:spacing w:val="-1"/>
        </w:rPr>
        <w:t>i</w:t>
      </w:r>
      <w:r w:rsidRPr="00ED6BDC">
        <w:t>c</w:t>
      </w:r>
      <w:r w:rsidRPr="00ED6BDC">
        <w:rPr>
          <w:spacing w:val="-2"/>
        </w:rPr>
        <w:t>a</w:t>
      </w:r>
      <w:r w:rsidRPr="00ED6BDC">
        <w:rPr>
          <w:spacing w:val="1"/>
        </w:rPr>
        <w:t>ti</w:t>
      </w:r>
      <w:r w:rsidRPr="00ED6BDC">
        <w:t>on</w:t>
      </w:r>
      <w:r w:rsidRPr="00ED6BDC">
        <w:rPr>
          <w:spacing w:val="12"/>
        </w:rPr>
        <w:t xml:space="preserve"> </w:t>
      </w:r>
      <w:r w:rsidRPr="00ED6BDC">
        <w:t>of</w:t>
      </w:r>
      <w:r w:rsidRPr="00ED6BDC">
        <w:rPr>
          <w:spacing w:val="13"/>
        </w:rPr>
        <w:t xml:space="preserve"> </w:t>
      </w:r>
      <w:r w:rsidRPr="00ED6BDC">
        <w:t>pa</w:t>
      </w:r>
      <w:r w:rsidRPr="00ED6BDC">
        <w:rPr>
          <w:spacing w:val="-2"/>
        </w:rPr>
        <w:t>y</w:t>
      </w:r>
      <w:r w:rsidRPr="00ED6BDC">
        <w:rPr>
          <w:spacing w:val="-4"/>
        </w:rPr>
        <w:t>m</w:t>
      </w:r>
      <w:r w:rsidRPr="00ED6BDC">
        <w:t>ent</w:t>
      </w:r>
      <w:r w:rsidRPr="00ED6BDC">
        <w:rPr>
          <w:spacing w:val="15"/>
        </w:rPr>
        <w:t xml:space="preserve"> </w:t>
      </w:r>
      <w:r w:rsidRPr="00ED6BDC">
        <w:rPr>
          <w:spacing w:val="1"/>
        </w:rPr>
        <w:t>t</w:t>
      </w:r>
      <w:r w:rsidRPr="00ED6BDC">
        <w:t>o</w:t>
      </w:r>
      <w:r w:rsidRPr="00ED6BDC">
        <w:rPr>
          <w:spacing w:val="15"/>
        </w:rPr>
        <w:t xml:space="preserve"> </w:t>
      </w:r>
      <w:r w:rsidRPr="00ED6BDC">
        <w:rPr>
          <w:color w:val="000000"/>
          <w:spacing w:val="-1"/>
        </w:rPr>
        <w:t>K</w:t>
      </w:r>
      <w:r w:rsidRPr="00ED6BDC">
        <w:rPr>
          <w:color w:val="000000"/>
          <w:spacing w:val="1"/>
        </w:rPr>
        <w:t>i</w:t>
      </w:r>
      <w:r w:rsidRPr="00ED6BDC">
        <w:rPr>
          <w:color w:val="000000"/>
        </w:rPr>
        <w:t>m</w:t>
      </w:r>
      <w:r w:rsidRPr="00ED6BDC">
        <w:rPr>
          <w:color w:val="000000"/>
          <w:spacing w:val="11"/>
        </w:rPr>
        <w:t xml:space="preserve"> </w:t>
      </w:r>
      <w:r w:rsidRPr="00ED6BDC">
        <w:rPr>
          <w:color w:val="000000"/>
          <w:spacing w:val="1"/>
        </w:rPr>
        <w:t>V</w:t>
      </w:r>
      <w:r w:rsidRPr="00ED6BDC">
        <w:rPr>
          <w:color w:val="000000"/>
        </w:rPr>
        <w:t>a</w:t>
      </w:r>
      <w:r w:rsidRPr="00ED6BDC">
        <w:rPr>
          <w:color w:val="000000"/>
          <w:spacing w:val="-1"/>
        </w:rPr>
        <w:t>r</w:t>
      </w:r>
      <w:r w:rsidRPr="00ED6BDC">
        <w:rPr>
          <w:color w:val="000000"/>
        </w:rPr>
        <w:t>n</w:t>
      </w:r>
      <w:r w:rsidRPr="00ED6BDC">
        <w:rPr>
          <w:color w:val="000000"/>
          <w:spacing w:val="-2"/>
        </w:rPr>
        <w:t>e</w:t>
      </w:r>
      <w:r w:rsidRPr="00ED6BDC">
        <w:rPr>
          <w:color w:val="000000"/>
        </w:rPr>
        <w:t>r</w:t>
      </w:r>
      <w:r w:rsidRPr="00ED6BDC">
        <w:rPr>
          <w:color w:val="000000"/>
          <w:spacing w:val="15"/>
        </w:rPr>
        <w:t xml:space="preserve"> </w:t>
      </w:r>
      <w:r w:rsidRPr="00ED6BDC">
        <w:rPr>
          <w:color w:val="000000"/>
        </w:rPr>
        <w:t xml:space="preserve">at </w:t>
      </w:r>
      <w:r w:rsidRPr="00ED6BDC">
        <w:t xml:space="preserve">Kim.Varner@fcc.gov and </w:t>
      </w:r>
      <w:r>
        <w:t xml:space="preserve">Michael Wagner </w:t>
      </w:r>
      <w:r w:rsidRPr="00ED6BDC">
        <w:t xml:space="preserve">at </w:t>
      </w:r>
      <w:r>
        <w:t>Michael.Wagner</w:t>
      </w:r>
      <w:r w:rsidRPr="00ED6BDC">
        <w:t>@fcc.gov</w:t>
      </w:r>
      <w:r w:rsidRPr="00ED6BDC">
        <w:rPr>
          <w:color w:val="000000"/>
        </w:rPr>
        <w:t xml:space="preserve"> on</w:t>
      </w:r>
      <w:r w:rsidRPr="00ED6BDC">
        <w:rPr>
          <w:color w:val="000000"/>
          <w:spacing w:val="12"/>
        </w:rPr>
        <w:t xml:space="preserve"> </w:t>
      </w:r>
      <w:r w:rsidRPr="00ED6BDC">
        <w:rPr>
          <w:color w:val="000000"/>
          <w:spacing w:val="1"/>
        </w:rPr>
        <w:t>t</w:t>
      </w:r>
      <w:r w:rsidRPr="00ED6BDC">
        <w:rPr>
          <w:color w:val="000000"/>
          <w:spacing w:val="-2"/>
        </w:rPr>
        <w:t>h</w:t>
      </w:r>
      <w:r w:rsidRPr="00ED6BDC">
        <w:rPr>
          <w:color w:val="000000"/>
        </w:rPr>
        <w:t>e</w:t>
      </w:r>
      <w:r w:rsidRPr="00ED6BDC">
        <w:rPr>
          <w:color w:val="000000"/>
          <w:spacing w:val="12"/>
        </w:rPr>
        <w:t xml:space="preserve"> </w:t>
      </w:r>
      <w:r w:rsidRPr="00ED6BDC">
        <w:rPr>
          <w:color w:val="000000"/>
          <w:spacing w:val="-2"/>
        </w:rPr>
        <w:t>d</w:t>
      </w:r>
      <w:r w:rsidRPr="00ED6BDC">
        <w:rPr>
          <w:color w:val="000000"/>
        </w:rPr>
        <w:t>a</w:t>
      </w:r>
      <w:r w:rsidRPr="00ED6BDC">
        <w:rPr>
          <w:color w:val="000000"/>
          <w:spacing w:val="1"/>
        </w:rPr>
        <w:t>t</w:t>
      </w:r>
      <w:r w:rsidRPr="00ED6BDC">
        <w:rPr>
          <w:color w:val="000000"/>
        </w:rPr>
        <w:t>e</w:t>
      </w:r>
      <w:r w:rsidRPr="00ED6BDC">
        <w:rPr>
          <w:color w:val="000000"/>
          <w:spacing w:val="10"/>
        </w:rPr>
        <w:t xml:space="preserve"> </w:t>
      </w:r>
      <w:r w:rsidRPr="00ED6BDC">
        <w:rPr>
          <w:color w:val="000000"/>
        </w:rPr>
        <w:t>s</w:t>
      </w:r>
      <w:r w:rsidRPr="00ED6BDC">
        <w:rPr>
          <w:color w:val="000000"/>
          <w:spacing w:val="-2"/>
        </w:rPr>
        <w:t>a</w:t>
      </w:r>
      <w:r w:rsidRPr="00ED6BDC">
        <w:rPr>
          <w:color w:val="000000"/>
          <w:spacing w:val="1"/>
        </w:rPr>
        <w:t>i</w:t>
      </w:r>
      <w:r w:rsidRPr="00ED6BDC">
        <w:rPr>
          <w:color w:val="000000"/>
        </w:rPr>
        <w:t>d</w:t>
      </w:r>
      <w:r w:rsidRPr="00ED6BDC">
        <w:rPr>
          <w:color w:val="000000"/>
          <w:spacing w:val="9"/>
        </w:rPr>
        <w:t xml:space="preserve"> </w:t>
      </w:r>
      <w:r w:rsidRPr="00ED6BDC">
        <w:rPr>
          <w:color w:val="000000"/>
        </w:rPr>
        <w:t>pa</w:t>
      </w:r>
      <w:r w:rsidRPr="00ED6BDC">
        <w:rPr>
          <w:color w:val="000000"/>
          <w:spacing w:val="-2"/>
        </w:rPr>
        <w:t>y</w:t>
      </w:r>
      <w:r w:rsidRPr="00ED6BDC">
        <w:rPr>
          <w:color w:val="000000"/>
          <w:spacing w:val="-4"/>
        </w:rPr>
        <w:t>m</w:t>
      </w:r>
      <w:r w:rsidRPr="00ED6BDC">
        <w:rPr>
          <w:color w:val="000000"/>
        </w:rPr>
        <w:t>ent</w:t>
      </w:r>
      <w:r w:rsidRPr="00ED6BDC">
        <w:rPr>
          <w:color w:val="000000"/>
          <w:spacing w:val="13"/>
        </w:rPr>
        <w:t xml:space="preserve"> </w:t>
      </w:r>
      <w:r w:rsidRPr="00ED6BDC">
        <w:rPr>
          <w:color w:val="000000"/>
          <w:spacing w:val="1"/>
        </w:rPr>
        <w:t>i</w:t>
      </w:r>
      <w:r w:rsidRPr="00ED6BDC">
        <w:rPr>
          <w:color w:val="000000"/>
        </w:rPr>
        <w:t>s</w:t>
      </w:r>
      <w:r w:rsidRPr="00ED6BDC">
        <w:rPr>
          <w:color w:val="000000"/>
          <w:spacing w:val="10"/>
        </w:rPr>
        <w:t xml:space="preserve"> </w:t>
      </w:r>
      <w:r w:rsidRPr="00ED6BDC">
        <w:rPr>
          <w:color w:val="000000"/>
          <w:spacing w:val="-4"/>
        </w:rPr>
        <w:t>m</w:t>
      </w:r>
      <w:r w:rsidRPr="00ED6BDC">
        <w:rPr>
          <w:color w:val="000000"/>
        </w:rPr>
        <w:t xml:space="preserve">ade.  </w:t>
      </w:r>
      <w:r w:rsidRPr="00ED6BDC">
        <w:t xml:space="preserve">Such payment will be made, without further protest or recourse to a </w:t>
      </w:r>
      <w:r w:rsidRPr="00ED6BDC">
        <w:rPr>
          <w:i/>
          <w:iCs/>
        </w:rPr>
        <w:t>trial de novo</w:t>
      </w:r>
      <w:r w:rsidRPr="00ED6BDC">
        <w:rPr>
          <w:i/>
        </w:rPr>
        <w:t xml:space="preserve">, </w:t>
      </w:r>
      <w:r w:rsidRPr="00ED6BDC">
        <w:t xml:space="preserve">by a check or similar instrument, wire transfer or credit card and must include the Account Number and FRN referenced in the caption to the Order.  </w:t>
      </w:r>
      <w:r w:rsidRPr="00ED6BDC">
        <w:rPr>
          <w:color w:val="000000"/>
          <w:spacing w:val="-1"/>
        </w:rPr>
        <w:t>R</w:t>
      </w:r>
      <w:r w:rsidRPr="00ED6BDC">
        <w:rPr>
          <w:color w:val="000000"/>
        </w:rPr>
        <w:t>e</w:t>
      </w:r>
      <w:r w:rsidRPr="00ED6BDC">
        <w:rPr>
          <w:color w:val="000000"/>
          <w:spacing w:val="-2"/>
        </w:rPr>
        <w:t>g</w:t>
      </w:r>
      <w:r w:rsidRPr="00ED6BDC">
        <w:rPr>
          <w:color w:val="000000"/>
        </w:rPr>
        <w:t>a</w:t>
      </w:r>
      <w:r w:rsidRPr="00ED6BDC">
        <w:rPr>
          <w:color w:val="000000"/>
          <w:spacing w:val="1"/>
        </w:rPr>
        <w:t>r</w:t>
      </w:r>
      <w:r w:rsidRPr="00ED6BDC">
        <w:rPr>
          <w:color w:val="000000"/>
        </w:rPr>
        <w:t>d</w:t>
      </w:r>
      <w:r w:rsidRPr="00ED6BDC">
        <w:rPr>
          <w:color w:val="000000"/>
          <w:spacing w:val="-1"/>
        </w:rPr>
        <w:t>l</w:t>
      </w:r>
      <w:r w:rsidRPr="00ED6BDC">
        <w:rPr>
          <w:color w:val="000000"/>
        </w:rPr>
        <w:t>e</w:t>
      </w:r>
      <w:r w:rsidRPr="00ED6BDC">
        <w:rPr>
          <w:color w:val="000000"/>
          <w:spacing w:val="1"/>
        </w:rPr>
        <w:t>s</w:t>
      </w:r>
      <w:r w:rsidRPr="00ED6BDC">
        <w:rPr>
          <w:color w:val="000000"/>
        </w:rPr>
        <w:t>s</w:t>
      </w:r>
      <w:r w:rsidRPr="00ED6BDC">
        <w:rPr>
          <w:color w:val="000000"/>
          <w:spacing w:val="24"/>
        </w:rPr>
        <w:t xml:space="preserve"> </w:t>
      </w:r>
      <w:r w:rsidRPr="00ED6BDC">
        <w:rPr>
          <w:color w:val="000000"/>
        </w:rPr>
        <w:t>of</w:t>
      </w:r>
      <w:r w:rsidRPr="00ED6BDC">
        <w:rPr>
          <w:color w:val="000000"/>
          <w:spacing w:val="27"/>
        </w:rPr>
        <w:t xml:space="preserve"> </w:t>
      </w:r>
      <w:r w:rsidRPr="00ED6BDC">
        <w:rPr>
          <w:color w:val="000000"/>
          <w:spacing w:val="-1"/>
        </w:rPr>
        <w:t>t</w:t>
      </w:r>
      <w:r w:rsidRPr="00ED6BDC">
        <w:rPr>
          <w:color w:val="000000"/>
        </w:rPr>
        <w:t>he</w:t>
      </w:r>
      <w:r w:rsidRPr="00ED6BDC">
        <w:rPr>
          <w:color w:val="000000"/>
          <w:spacing w:val="27"/>
        </w:rPr>
        <w:t xml:space="preserve"> </w:t>
      </w:r>
      <w:r w:rsidRPr="00ED6BDC">
        <w:rPr>
          <w:color w:val="000000"/>
          <w:spacing w:val="-2"/>
        </w:rPr>
        <w:t>f</w:t>
      </w:r>
      <w:r w:rsidRPr="00ED6BDC">
        <w:rPr>
          <w:color w:val="000000"/>
        </w:rPr>
        <w:t>o</w:t>
      </w:r>
      <w:r w:rsidRPr="00ED6BDC">
        <w:rPr>
          <w:color w:val="000000"/>
          <w:spacing w:val="1"/>
        </w:rPr>
        <w:t>r</w:t>
      </w:r>
      <w:r w:rsidRPr="00ED6BDC">
        <w:rPr>
          <w:color w:val="000000"/>
        </w:rPr>
        <w:t>m</w:t>
      </w:r>
      <w:r w:rsidRPr="00ED6BDC">
        <w:rPr>
          <w:color w:val="000000"/>
          <w:spacing w:val="23"/>
        </w:rPr>
        <w:t xml:space="preserve"> </w:t>
      </w:r>
      <w:r w:rsidRPr="00ED6BDC">
        <w:rPr>
          <w:color w:val="000000"/>
        </w:rPr>
        <w:t>of</w:t>
      </w:r>
      <w:r w:rsidRPr="00ED6BDC">
        <w:rPr>
          <w:color w:val="000000"/>
          <w:spacing w:val="27"/>
        </w:rPr>
        <w:t xml:space="preserve"> </w:t>
      </w:r>
      <w:r w:rsidRPr="00ED6BDC">
        <w:rPr>
          <w:color w:val="000000"/>
        </w:rPr>
        <w:t>pa</w:t>
      </w:r>
      <w:r w:rsidRPr="00ED6BDC">
        <w:rPr>
          <w:color w:val="000000"/>
          <w:spacing w:val="-2"/>
        </w:rPr>
        <w:t>y</w:t>
      </w:r>
      <w:r w:rsidRPr="00ED6BDC">
        <w:rPr>
          <w:color w:val="000000"/>
          <w:spacing w:val="-4"/>
        </w:rPr>
        <w:t>m</w:t>
      </w:r>
      <w:r w:rsidRPr="00ED6BDC">
        <w:rPr>
          <w:color w:val="000000"/>
        </w:rPr>
        <w:t>en</w:t>
      </w:r>
      <w:r w:rsidRPr="00ED6BDC">
        <w:rPr>
          <w:color w:val="000000"/>
          <w:spacing w:val="1"/>
        </w:rPr>
        <w:t>t</w:t>
      </w:r>
      <w:r w:rsidRPr="00ED6BDC">
        <w:rPr>
          <w:color w:val="000000"/>
        </w:rPr>
        <w:t>,</w:t>
      </w:r>
      <w:r w:rsidRPr="00ED6BDC">
        <w:rPr>
          <w:color w:val="000000"/>
          <w:spacing w:val="26"/>
        </w:rPr>
        <w:t xml:space="preserve"> </w:t>
      </w:r>
      <w:r w:rsidRPr="00ED6BDC">
        <w:rPr>
          <w:color w:val="000000"/>
        </w:rPr>
        <w:t>a</w:t>
      </w:r>
      <w:r w:rsidRPr="00ED6BDC">
        <w:rPr>
          <w:color w:val="000000"/>
          <w:spacing w:val="27"/>
        </w:rPr>
        <w:t xml:space="preserve"> </w:t>
      </w:r>
      <w:r w:rsidRPr="00ED6BDC">
        <w:rPr>
          <w:color w:val="000000"/>
        </w:rPr>
        <w:t>co</w:t>
      </w:r>
      <w:r w:rsidRPr="00ED6BDC">
        <w:rPr>
          <w:color w:val="000000"/>
          <w:spacing w:val="-3"/>
        </w:rPr>
        <w:t>m</w:t>
      </w:r>
      <w:r w:rsidRPr="00ED6BDC">
        <w:rPr>
          <w:color w:val="000000"/>
        </w:rPr>
        <w:t>p</w:t>
      </w:r>
      <w:r w:rsidRPr="00ED6BDC">
        <w:rPr>
          <w:color w:val="000000"/>
          <w:spacing w:val="1"/>
        </w:rPr>
        <w:t>l</w:t>
      </w:r>
      <w:r w:rsidRPr="00ED6BDC">
        <w:rPr>
          <w:color w:val="000000"/>
        </w:rPr>
        <w:t>e</w:t>
      </w:r>
      <w:r w:rsidRPr="00ED6BDC">
        <w:rPr>
          <w:color w:val="000000"/>
          <w:spacing w:val="1"/>
        </w:rPr>
        <w:t>t</w:t>
      </w:r>
      <w:r w:rsidRPr="00ED6BDC">
        <w:rPr>
          <w:color w:val="000000"/>
        </w:rPr>
        <w:t>ed</w:t>
      </w:r>
      <w:r w:rsidRPr="00ED6BDC">
        <w:rPr>
          <w:color w:val="000000"/>
          <w:spacing w:val="27"/>
        </w:rPr>
        <w:t xml:space="preserve"> </w:t>
      </w:r>
      <w:r w:rsidRPr="00ED6BDC">
        <w:rPr>
          <w:color w:val="000000"/>
        </w:rPr>
        <w:t>F</w:t>
      </w:r>
      <w:r w:rsidRPr="00ED6BDC">
        <w:rPr>
          <w:color w:val="000000"/>
          <w:spacing w:val="-1"/>
        </w:rPr>
        <w:t>C</w:t>
      </w:r>
      <w:r w:rsidRPr="00ED6BDC">
        <w:rPr>
          <w:color w:val="000000"/>
        </w:rPr>
        <w:t>C Form</w:t>
      </w:r>
      <w:r w:rsidRPr="00ED6BDC">
        <w:rPr>
          <w:color w:val="000000"/>
          <w:spacing w:val="33"/>
        </w:rPr>
        <w:t xml:space="preserve"> </w:t>
      </w:r>
      <w:r w:rsidRPr="00ED6BDC">
        <w:rPr>
          <w:color w:val="000000"/>
        </w:rPr>
        <w:t>159</w:t>
      </w:r>
      <w:r w:rsidRPr="00ED6BDC">
        <w:rPr>
          <w:color w:val="000000"/>
          <w:spacing w:val="36"/>
        </w:rPr>
        <w:t xml:space="preserve"> </w:t>
      </w:r>
      <w:r w:rsidRPr="00ED6BDC">
        <w:rPr>
          <w:color w:val="000000"/>
          <w:spacing w:val="1"/>
        </w:rPr>
        <w:t>(</w:t>
      </w:r>
      <w:r w:rsidRPr="00ED6BDC">
        <w:rPr>
          <w:color w:val="000000"/>
          <w:spacing w:val="-1"/>
        </w:rPr>
        <w:t>R</w:t>
      </w:r>
      <w:r w:rsidRPr="00ED6BDC">
        <w:rPr>
          <w:color w:val="000000"/>
        </w:rPr>
        <w:t>e</w:t>
      </w:r>
      <w:r w:rsidRPr="00ED6BDC">
        <w:rPr>
          <w:color w:val="000000"/>
          <w:spacing w:val="-3"/>
        </w:rPr>
        <w:t>m</w:t>
      </w:r>
      <w:r w:rsidRPr="00ED6BDC">
        <w:rPr>
          <w:color w:val="000000"/>
          <w:spacing w:val="1"/>
        </w:rPr>
        <w:t>itt</w:t>
      </w:r>
      <w:r w:rsidRPr="00ED6BDC">
        <w:rPr>
          <w:color w:val="000000"/>
        </w:rPr>
        <w:t>an</w:t>
      </w:r>
      <w:r w:rsidRPr="00ED6BDC">
        <w:rPr>
          <w:color w:val="000000"/>
          <w:spacing w:val="-2"/>
        </w:rPr>
        <w:t>c</w:t>
      </w:r>
      <w:r w:rsidRPr="00ED6BDC">
        <w:rPr>
          <w:color w:val="000000"/>
        </w:rPr>
        <w:t>e</w:t>
      </w:r>
      <w:r w:rsidRPr="00ED6BDC">
        <w:rPr>
          <w:color w:val="000000"/>
          <w:spacing w:val="36"/>
        </w:rPr>
        <w:t xml:space="preserve"> </w:t>
      </w:r>
      <w:r w:rsidRPr="00ED6BDC">
        <w:rPr>
          <w:color w:val="000000"/>
          <w:spacing w:val="-1"/>
        </w:rPr>
        <w:t>A</w:t>
      </w:r>
      <w:r w:rsidRPr="00ED6BDC">
        <w:rPr>
          <w:color w:val="000000"/>
          <w:spacing w:val="-2"/>
        </w:rPr>
        <w:t>dv</w:t>
      </w:r>
      <w:r w:rsidRPr="00ED6BDC">
        <w:rPr>
          <w:color w:val="000000"/>
          <w:spacing w:val="1"/>
        </w:rPr>
        <w:t>i</w:t>
      </w:r>
      <w:r w:rsidRPr="00ED6BDC">
        <w:rPr>
          <w:color w:val="000000"/>
        </w:rPr>
        <w:t xml:space="preserve">ce) </w:t>
      </w:r>
      <w:r w:rsidRPr="00ED6BDC">
        <w:rPr>
          <w:color w:val="000000"/>
          <w:spacing w:val="-4"/>
        </w:rPr>
        <w:t>m</w:t>
      </w:r>
      <w:r w:rsidRPr="00ED6BDC">
        <w:rPr>
          <w:color w:val="000000"/>
        </w:rPr>
        <w:t>ust</w:t>
      </w:r>
      <w:r w:rsidRPr="00ED6BDC">
        <w:rPr>
          <w:color w:val="000000"/>
          <w:spacing w:val="37"/>
        </w:rPr>
        <w:t xml:space="preserve"> </w:t>
      </w:r>
      <w:r w:rsidRPr="00ED6BDC">
        <w:rPr>
          <w:color w:val="000000"/>
        </w:rPr>
        <w:t>be</w:t>
      </w:r>
      <w:r w:rsidRPr="00ED6BDC">
        <w:rPr>
          <w:color w:val="000000"/>
          <w:spacing w:val="36"/>
        </w:rPr>
        <w:t xml:space="preserve"> </w:t>
      </w:r>
      <w:r w:rsidRPr="00ED6BDC">
        <w:rPr>
          <w:color w:val="000000"/>
        </w:rPr>
        <w:t>sub</w:t>
      </w:r>
      <w:r w:rsidRPr="00ED6BDC">
        <w:rPr>
          <w:color w:val="000000"/>
          <w:spacing w:val="-3"/>
        </w:rPr>
        <w:t>m</w:t>
      </w:r>
      <w:r w:rsidRPr="00ED6BDC">
        <w:rPr>
          <w:color w:val="000000"/>
          <w:spacing w:val="1"/>
        </w:rPr>
        <w:t>i</w:t>
      </w:r>
      <w:r w:rsidRPr="00ED6BDC">
        <w:rPr>
          <w:color w:val="000000"/>
          <w:spacing w:val="-1"/>
        </w:rPr>
        <w:t>t</w:t>
      </w:r>
      <w:r w:rsidRPr="00ED6BDC">
        <w:rPr>
          <w:color w:val="000000"/>
          <w:spacing w:val="1"/>
        </w:rPr>
        <w:t>t</w:t>
      </w:r>
      <w:r w:rsidRPr="00ED6BDC">
        <w:rPr>
          <w:color w:val="000000"/>
        </w:rPr>
        <w:t>ed</w:t>
      </w:r>
      <w:r w:rsidRPr="00ED6BDC">
        <w:rPr>
          <w:color w:val="000000"/>
          <w:spacing w:val="2"/>
        </w:rPr>
        <w:t>.</w:t>
      </w:r>
      <w:r w:rsidRPr="00ED6BDC">
        <w:rPr>
          <w:color w:val="000000"/>
          <w:position w:val="10"/>
        </w:rPr>
        <w:t xml:space="preserve">  </w:t>
      </w:r>
      <w:r w:rsidRPr="00ED6BDC">
        <w:rPr>
          <w:color w:val="000000"/>
        </w:rPr>
        <w:t>When</w:t>
      </w:r>
      <w:r w:rsidRPr="00ED6BDC">
        <w:rPr>
          <w:color w:val="000000"/>
          <w:spacing w:val="36"/>
        </w:rPr>
        <w:t xml:space="preserve"> </w:t>
      </w:r>
      <w:r w:rsidRPr="00ED6BDC">
        <w:rPr>
          <w:color w:val="000000"/>
        </w:rPr>
        <w:t>co</w:t>
      </w:r>
      <w:r w:rsidRPr="00ED6BDC">
        <w:rPr>
          <w:color w:val="000000"/>
          <w:spacing w:val="-3"/>
        </w:rPr>
        <w:t>m</w:t>
      </w:r>
      <w:r w:rsidRPr="00ED6BDC">
        <w:rPr>
          <w:color w:val="000000"/>
        </w:rPr>
        <w:t>p</w:t>
      </w:r>
      <w:r w:rsidRPr="00ED6BDC">
        <w:rPr>
          <w:color w:val="000000"/>
          <w:spacing w:val="1"/>
        </w:rPr>
        <w:t>l</w:t>
      </w:r>
      <w:r w:rsidRPr="00ED6BDC">
        <w:rPr>
          <w:color w:val="000000"/>
          <w:spacing w:val="-2"/>
        </w:rPr>
        <w:t>e</w:t>
      </w:r>
      <w:r w:rsidRPr="00ED6BDC">
        <w:rPr>
          <w:color w:val="000000"/>
          <w:spacing w:val="1"/>
        </w:rPr>
        <w:t>ti</w:t>
      </w:r>
      <w:r w:rsidRPr="00ED6BDC">
        <w:rPr>
          <w:color w:val="000000"/>
        </w:rPr>
        <w:t>ng</w:t>
      </w:r>
      <w:r w:rsidRPr="00ED6BDC">
        <w:rPr>
          <w:color w:val="000000"/>
          <w:spacing w:val="34"/>
        </w:rPr>
        <w:t xml:space="preserve"> </w:t>
      </w:r>
      <w:r w:rsidRPr="00ED6BDC">
        <w:rPr>
          <w:color w:val="000000"/>
          <w:spacing w:val="1"/>
        </w:rPr>
        <w:t>t</w:t>
      </w:r>
      <w:r w:rsidRPr="00ED6BDC">
        <w:rPr>
          <w:color w:val="000000"/>
        </w:rPr>
        <w:t>he</w:t>
      </w:r>
      <w:r w:rsidRPr="00ED6BDC">
        <w:rPr>
          <w:color w:val="000000"/>
          <w:spacing w:val="36"/>
        </w:rPr>
        <w:t xml:space="preserve"> </w:t>
      </w:r>
      <w:r w:rsidRPr="00ED6BDC">
        <w:rPr>
          <w:color w:val="000000"/>
        </w:rPr>
        <w:t>F</w:t>
      </w:r>
      <w:r w:rsidRPr="00ED6BDC">
        <w:rPr>
          <w:color w:val="000000"/>
          <w:spacing w:val="-4"/>
        </w:rPr>
        <w:t>C</w:t>
      </w:r>
      <w:r w:rsidRPr="00ED6BDC">
        <w:rPr>
          <w:color w:val="000000"/>
        </w:rPr>
        <w:t>C</w:t>
      </w:r>
      <w:r w:rsidRPr="00ED6BDC">
        <w:rPr>
          <w:color w:val="000000"/>
          <w:spacing w:val="35"/>
        </w:rPr>
        <w:t xml:space="preserve"> </w:t>
      </w:r>
      <w:r w:rsidRPr="00ED6BDC">
        <w:rPr>
          <w:color w:val="000000"/>
        </w:rPr>
        <w:t>Form</w:t>
      </w:r>
      <w:r w:rsidRPr="00ED6BDC">
        <w:rPr>
          <w:color w:val="000000"/>
          <w:spacing w:val="33"/>
        </w:rPr>
        <w:t xml:space="preserve"> </w:t>
      </w:r>
      <w:r w:rsidRPr="00ED6BDC">
        <w:rPr>
          <w:color w:val="000000"/>
        </w:rPr>
        <w:t>159,</w:t>
      </w:r>
      <w:r w:rsidRPr="00ED6BDC">
        <w:rPr>
          <w:color w:val="000000"/>
          <w:spacing w:val="36"/>
        </w:rPr>
        <w:t xml:space="preserve"> </w:t>
      </w:r>
      <w:r w:rsidRPr="00ED6BDC">
        <w:rPr>
          <w:color w:val="000000"/>
        </w:rPr>
        <w:t>en</w:t>
      </w:r>
      <w:r w:rsidRPr="00ED6BDC">
        <w:rPr>
          <w:color w:val="000000"/>
          <w:spacing w:val="1"/>
        </w:rPr>
        <w:t>t</w:t>
      </w:r>
      <w:r w:rsidRPr="00ED6BDC">
        <w:rPr>
          <w:color w:val="000000"/>
        </w:rPr>
        <w:t>er</w:t>
      </w:r>
      <w:r w:rsidRPr="00ED6BDC">
        <w:rPr>
          <w:color w:val="000000"/>
          <w:spacing w:val="35"/>
        </w:rPr>
        <w:t xml:space="preserve"> </w:t>
      </w:r>
      <w:r w:rsidRPr="00ED6BDC">
        <w:rPr>
          <w:color w:val="000000"/>
          <w:spacing w:val="1"/>
        </w:rPr>
        <w:t>t</w:t>
      </w:r>
      <w:r w:rsidRPr="00ED6BDC">
        <w:rPr>
          <w:color w:val="000000"/>
        </w:rPr>
        <w:t xml:space="preserve">he </w:t>
      </w:r>
      <w:r w:rsidRPr="00ED6BDC">
        <w:rPr>
          <w:spacing w:val="-1"/>
        </w:rPr>
        <w:t>A</w:t>
      </w:r>
      <w:r w:rsidRPr="00ED6BDC">
        <w:t>ccount</w:t>
      </w:r>
      <w:r w:rsidRPr="00ED6BDC">
        <w:rPr>
          <w:spacing w:val="6"/>
        </w:rPr>
        <w:t xml:space="preserve"> </w:t>
      </w:r>
      <w:r w:rsidRPr="00ED6BDC">
        <w:rPr>
          <w:spacing w:val="-1"/>
        </w:rPr>
        <w:t>N</w:t>
      </w:r>
      <w:r w:rsidRPr="00ED6BDC">
        <w:t>u</w:t>
      </w:r>
      <w:r w:rsidRPr="00ED6BDC">
        <w:rPr>
          <w:spacing w:val="-4"/>
        </w:rPr>
        <w:t>m</w:t>
      </w:r>
      <w:r w:rsidRPr="00ED6BDC">
        <w:t>b</w:t>
      </w:r>
      <w:r w:rsidRPr="00ED6BDC">
        <w:rPr>
          <w:spacing w:val="1"/>
        </w:rPr>
        <w:t>e</w:t>
      </w:r>
      <w:r w:rsidRPr="00ED6BDC">
        <w:t>r</w:t>
      </w:r>
      <w:r w:rsidRPr="00ED6BDC">
        <w:rPr>
          <w:spacing w:val="5"/>
        </w:rPr>
        <w:t xml:space="preserve"> </w:t>
      </w:r>
      <w:r w:rsidRPr="00ED6BDC">
        <w:rPr>
          <w:spacing w:val="1"/>
        </w:rPr>
        <w:t>i</w:t>
      </w:r>
      <w:r w:rsidRPr="00ED6BDC">
        <w:t>n</w:t>
      </w:r>
      <w:r w:rsidRPr="00ED6BDC">
        <w:rPr>
          <w:spacing w:val="5"/>
        </w:rPr>
        <w:t xml:space="preserve"> </w:t>
      </w:r>
      <w:r w:rsidRPr="00ED6BDC">
        <w:rPr>
          <w:spacing w:val="-2"/>
        </w:rPr>
        <w:t>b</w:t>
      </w:r>
      <w:r w:rsidRPr="00ED6BDC">
        <w:rPr>
          <w:spacing w:val="1"/>
        </w:rPr>
        <w:t>l</w:t>
      </w:r>
      <w:r w:rsidRPr="00ED6BDC">
        <w:t>ock</w:t>
      </w:r>
      <w:r w:rsidRPr="00ED6BDC">
        <w:rPr>
          <w:spacing w:val="3"/>
        </w:rPr>
        <w:t xml:space="preserve"> </w:t>
      </w:r>
      <w:r w:rsidRPr="00ED6BDC">
        <w:t>nu</w:t>
      </w:r>
      <w:r w:rsidRPr="00ED6BDC">
        <w:rPr>
          <w:spacing w:val="-4"/>
        </w:rPr>
        <w:t>m</w:t>
      </w:r>
      <w:r w:rsidRPr="00ED6BDC">
        <w:t>ber</w:t>
      </w:r>
      <w:r w:rsidRPr="00ED6BDC">
        <w:rPr>
          <w:spacing w:val="6"/>
        </w:rPr>
        <w:t xml:space="preserve"> </w:t>
      </w:r>
      <w:r w:rsidRPr="00ED6BDC">
        <w:t>23A</w:t>
      </w:r>
      <w:r w:rsidRPr="00ED6BDC">
        <w:rPr>
          <w:spacing w:val="4"/>
        </w:rPr>
        <w:t xml:space="preserve"> </w:t>
      </w:r>
      <w:r w:rsidRPr="00ED6BDC">
        <w:rPr>
          <w:spacing w:val="1"/>
        </w:rPr>
        <w:t>(</w:t>
      </w:r>
      <w:r w:rsidRPr="00ED6BDC">
        <w:t>ca</w:t>
      </w:r>
      <w:r w:rsidRPr="00ED6BDC">
        <w:rPr>
          <w:spacing w:val="-1"/>
        </w:rPr>
        <w:t>l</w:t>
      </w:r>
      <w:r w:rsidRPr="00ED6BDC">
        <w:t>l</w:t>
      </w:r>
      <w:r w:rsidRPr="00ED6BDC">
        <w:rPr>
          <w:spacing w:val="6"/>
        </w:rPr>
        <w:t xml:space="preserve"> </w:t>
      </w:r>
      <w:r w:rsidRPr="00ED6BDC">
        <w:rPr>
          <w:spacing w:val="-2"/>
        </w:rPr>
        <w:t>s</w:t>
      </w:r>
      <w:r w:rsidRPr="00ED6BDC">
        <w:rPr>
          <w:spacing w:val="1"/>
        </w:rPr>
        <w:t>i</w:t>
      </w:r>
      <w:r w:rsidRPr="00ED6BDC">
        <w:rPr>
          <w:spacing w:val="-2"/>
        </w:rPr>
        <w:t>g</w:t>
      </w:r>
      <w:r w:rsidRPr="00ED6BDC">
        <w:t>n</w:t>
      </w:r>
      <w:r w:rsidRPr="00ED6BDC">
        <w:rPr>
          <w:spacing w:val="1"/>
        </w:rPr>
        <w:t>/</w:t>
      </w:r>
      <w:r w:rsidRPr="00ED6BDC">
        <w:t>o</w:t>
      </w:r>
      <w:r w:rsidRPr="00ED6BDC">
        <w:rPr>
          <w:spacing w:val="1"/>
        </w:rPr>
        <w:t>t</w:t>
      </w:r>
      <w:r w:rsidRPr="00ED6BDC">
        <w:rPr>
          <w:spacing w:val="-2"/>
        </w:rPr>
        <w:t>he</w:t>
      </w:r>
      <w:r w:rsidRPr="00ED6BDC">
        <w:t>r</w:t>
      </w:r>
      <w:r w:rsidRPr="00ED6BDC">
        <w:rPr>
          <w:spacing w:val="5"/>
        </w:rPr>
        <w:t xml:space="preserve"> </w:t>
      </w:r>
      <w:r w:rsidRPr="00ED6BDC">
        <w:rPr>
          <w:spacing w:val="-4"/>
        </w:rPr>
        <w:t>I</w:t>
      </w:r>
      <w:r w:rsidRPr="00ED6BDC">
        <w:rPr>
          <w:spacing w:val="-1"/>
        </w:rPr>
        <w:t>D</w:t>
      </w:r>
      <w:r w:rsidRPr="00ED6BDC">
        <w:t>)</w:t>
      </w:r>
      <w:r w:rsidRPr="00ED6BDC">
        <w:rPr>
          <w:spacing w:val="5"/>
        </w:rPr>
        <w:t xml:space="preserve"> </w:t>
      </w:r>
      <w:r w:rsidRPr="00ED6BDC">
        <w:t>and</w:t>
      </w:r>
      <w:r w:rsidRPr="00ED6BDC">
        <w:rPr>
          <w:spacing w:val="5"/>
        </w:rPr>
        <w:t xml:space="preserve"> </w:t>
      </w:r>
      <w:r w:rsidRPr="00ED6BDC">
        <w:t>en</w:t>
      </w:r>
      <w:r w:rsidRPr="00ED6BDC">
        <w:rPr>
          <w:spacing w:val="1"/>
        </w:rPr>
        <w:t>t</w:t>
      </w:r>
      <w:r w:rsidRPr="00ED6BDC">
        <w:t>er</w:t>
      </w:r>
      <w:r w:rsidRPr="00ED6BDC">
        <w:rPr>
          <w:spacing w:val="4"/>
        </w:rPr>
        <w:t xml:space="preserve"> </w:t>
      </w:r>
      <w:r w:rsidRPr="00ED6BDC">
        <w:rPr>
          <w:spacing w:val="1"/>
        </w:rPr>
        <w:t>t</w:t>
      </w:r>
      <w:r w:rsidRPr="00ED6BDC">
        <w:t>he</w:t>
      </w:r>
      <w:r w:rsidRPr="00ED6BDC">
        <w:rPr>
          <w:spacing w:val="5"/>
        </w:rPr>
        <w:t xml:space="preserve"> </w:t>
      </w:r>
      <w:r w:rsidRPr="00ED6BDC">
        <w:rPr>
          <w:spacing w:val="-1"/>
        </w:rPr>
        <w:t>l</w:t>
      </w:r>
      <w:r w:rsidRPr="00ED6BDC">
        <w:t>e</w:t>
      </w:r>
      <w:r w:rsidRPr="00ED6BDC">
        <w:rPr>
          <w:spacing w:val="-1"/>
        </w:rPr>
        <w:t>t</w:t>
      </w:r>
      <w:r w:rsidRPr="00ED6BDC">
        <w:rPr>
          <w:spacing w:val="1"/>
        </w:rPr>
        <w:t>t</w:t>
      </w:r>
      <w:r w:rsidRPr="00ED6BDC">
        <w:rPr>
          <w:spacing w:val="-2"/>
        </w:rPr>
        <w:t>e</w:t>
      </w:r>
      <w:r w:rsidRPr="00ED6BDC">
        <w:rPr>
          <w:spacing w:val="1"/>
        </w:rPr>
        <w:t>r</w:t>
      </w:r>
      <w:r w:rsidRPr="00ED6BDC">
        <w:t>s</w:t>
      </w:r>
      <w:r w:rsidRPr="00ED6BDC">
        <w:rPr>
          <w:spacing w:val="5"/>
        </w:rPr>
        <w:t xml:space="preserve"> </w:t>
      </w:r>
      <w:r w:rsidRPr="00ED6BDC">
        <w:rPr>
          <w:spacing w:val="-2"/>
        </w:rPr>
        <w:t>“</w:t>
      </w:r>
      <w:r w:rsidRPr="00ED6BDC">
        <w:t>F</w:t>
      </w:r>
      <w:r w:rsidRPr="00ED6BDC">
        <w:rPr>
          <w:spacing w:val="-1"/>
        </w:rPr>
        <w:t>OR</w:t>
      </w:r>
      <w:r w:rsidRPr="00ED6BDC">
        <w:t>F”</w:t>
      </w:r>
      <w:r w:rsidRPr="00ED6BDC">
        <w:rPr>
          <w:spacing w:val="5"/>
        </w:rPr>
        <w:t xml:space="preserve"> </w:t>
      </w:r>
      <w:r w:rsidRPr="00ED6BDC">
        <w:rPr>
          <w:spacing w:val="1"/>
        </w:rPr>
        <w:t>i</w:t>
      </w:r>
      <w:r w:rsidRPr="00ED6BDC">
        <w:t>n</w:t>
      </w:r>
      <w:r w:rsidRPr="00ED6BDC">
        <w:rPr>
          <w:spacing w:val="5"/>
        </w:rPr>
        <w:t xml:space="preserve"> </w:t>
      </w:r>
      <w:r w:rsidRPr="00ED6BDC">
        <w:t>b</w:t>
      </w:r>
      <w:r w:rsidRPr="00ED6BDC">
        <w:rPr>
          <w:spacing w:val="1"/>
        </w:rPr>
        <w:t>l</w:t>
      </w:r>
      <w:r w:rsidRPr="00ED6BDC">
        <w:rPr>
          <w:spacing w:val="-2"/>
        </w:rPr>
        <w:t>o</w:t>
      </w:r>
      <w:r w:rsidRPr="00ED6BDC">
        <w:t>ck</w:t>
      </w:r>
      <w:r w:rsidRPr="00ED6BDC">
        <w:rPr>
          <w:spacing w:val="3"/>
        </w:rPr>
        <w:t xml:space="preserve"> </w:t>
      </w:r>
      <w:r w:rsidRPr="00ED6BDC">
        <w:t>nu</w:t>
      </w:r>
      <w:r w:rsidRPr="00ED6BDC">
        <w:rPr>
          <w:spacing w:val="-4"/>
        </w:rPr>
        <w:t>m</w:t>
      </w:r>
      <w:r w:rsidRPr="00ED6BDC">
        <w:t>ber 24A</w:t>
      </w:r>
      <w:r w:rsidRPr="00ED6BDC">
        <w:rPr>
          <w:spacing w:val="28"/>
        </w:rPr>
        <w:t xml:space="preserve"> </w:t>
      </w:r>
      <w:r w:rsidRPr="00ED6BDC">
        <w:rPr>
          <w:spacing w:val="1"/>
        </w:rPr>
        <w:t>(</w:t>
      </w:r>
      <w:r w:rsidRPr="00ED6BDC">
        <w:t>pay</w:t>
      </w:r>
      <w:r w:rsidRPr="00ED6BDC">
        <w:rPr>
          <w:spacing w:val="-3"/>
        </w:rPr>
        <w:t>m</w:t>
      </w:r>
      <w:r w:rsidRPr="00ED6BDC">
        <w:t>ent</w:t>
      </w:r>
      <w:r w:rsidRPr="00ED6BDC">
        <w:rPr>
          <w:spacing w:val="30"/>
        </w:rPr>
        <w:t xml:space="preserve"> </w:t>
      </w:r>
      <w:r w:rsidRPr="00ED6BDC">
        <w:rPr>
          <w:spacing w:val="1"/>
        </w:rPr>
        <w:t>t</w:t>
      </w:r>
      <w:r w:rsidRPr="00ED6BDC">
        <w:rPr>
          <w:spacing w:val="-2"/>
        </w:rPr>
        <w:t>y</w:t>
      </w:r>
      <w:r w:rsidRPr="00ED6BDC">
        <w:t>pe</w:t>
      </w:r>
      <w:r w:rsidRPr="00ED6BDC">
        <w:rPr>
          <w:spacing w:val="29"/>
        </w:rPr>
        <w:t xml:space="preserve"> </w:t>
      </w:r>
      <w:r w:rsidRPr="00ED6BDC">
        <w:t>code</w:t>
      </w:r>
      <w:r w:rsidRPr="00ED6BDC">
        <w:rPr>
          <w:spacing w:val="1"/>
        </w:rPr>
        <w:t>)</w:t>
      </w:r>
      <w:r w:rsidRPr="00ED6BDC">
        <w:t xml:space="preserve">.  Below are additional instructions that should be followed based on the form of </w:t>
      </w:r>
      <w:r w:rsidRPr="00ED6BDC">
        <w:t>payment selected:</w:t>
      </w:r>
    </w:p>
    <w:p w:rsidR="0042332E" w:rsidP="0042332E">
      <w:pPr>
        <w:pStyle w:val="ParaNum"/>
        <w:numPr>
          <w:ilvl w:val="0"/>
          <w:numId w:val="11"/>
        </w:numPr>
      </w:pPr>
      <w:r>
        <w:t>Payment by check or money order must be made payable to the order of the Federal Communications Commission.  Such payments (along with the completed Form 159) must be mailed to the Federal Communications Commission, P.O. Box 979088, St. Louis, MO 63197-9000, or sent via overnight mail to U.S. Bank – Government Lock box #979088, SL-MO-C2-GL, 1005 Convention Plaza, St. Louis, MO 63101.</w:t>
      </w:r>
    </w:p>
    <w:p w:rsidR="0042332E" w:rsidP="0042332E">
      <w:pPr>
        <w:pStyle w:val="ParaNum"/>
        <w:numPr>
          <w:ilvl w:val="0"/>
          <w:numId w:val="11"/>
        </w:numPr>
      </w:pPr>
      <w:r w:rsidRPr="000E60FE">
        <w:t>Pay</w:t>
      </w:r>
      <w:r w:rsidRPr="00E62274">
        <w:rPr>
          <w:spacing w:val="-4"/>
        </w:rPr>
        <w:t>m</w:t>
      </w:r>
      <w:r w:rsidRPr="000E60FE">
        <w:t>ent by</w:t>
      </w:r>
      <w:r w:rsidRPr="00E62274">
        <w:rPr>
          <w:spacing w:val="-1"/>
        </w:rPr>
        <w:t xml:space="preserve"> w</w:t>
      </w:r>
      <w:r w:rsidRPr="00E62274">
        <w:rPr>
          <w:spacing w:val="1"/>
        </w:rPr>
        <w:t>ir</w:t>
      </w:r>
      <w:r w:rsidRPr="000E60FE">
        <w:t>e</w:t>
      </w:r>
      <w:r w:rsidRPr="00E62274">
        <w:rPr>
          <w:spacing w:val="25"/>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 xml:space="preserve">r </w:t>
      </w:r>
      <w:r w:rsidRPr="00E62274">
        <w:rPr>
          <w:spacing w:val="-4"/>
        </w:rPr>
        <w:t>m</w:t>
      </w:r>
      <w:r w:rsidRPr="000E60FE">
        <w:t xml:space="preserve">ust be </w:t>
      </w:r>
      <w:r w:rsidRPr="00E62274">
        <w:rPr>
          <w:spacing w:val="-4"/>
        </w:rPr>
        <w:t>m</w:t>
      </w:r>
      <w:r w:rsidRPr="000E60FE">
        <w:t xml:space="preserve">ade </w:t>
      </w:r>
      <w:r w:rsidRPr="00E62274">
        <w:rPr>
          <w:spacing w:val="-1"/>
        </w:rPr>
        <w:t>t</w:t>
      </w:r>
      <w:r w:rsidRPr="000E60FE">
        <w:t xml:space="preserve">o </w:t>
      </w:r>
      <w:r w:rsidRPr="00E62274">
        <w:rPr>
          <w:spacing w:val="-1"/>
        </w:rPr>
        <w:t>AB</w:t>
      </w:r>
      <w:r w:rsidRPr="000E60FE">
        <w:t xml:space="preserve">A </w:t>
      </w:r>
      <w:r w:rsidRPr="00E62274">
        <w:rPr>
          <w:spacing w:val="-1"/>
        </w:rPr>
        <w:t>N</w:t>
      </w:r>
      <w:r w:rsidRPr="000E60FE">
        <w:t>u</w:t>
      </w:r>
      <w:r w:rsidRPr="00E62274">
        <w:rPr>
          <w:spacing w:val="-4"/>
        </w:rPr>
        <w:t>m</w:t>
      </w:r>
      <w:r w:rsidRPr="000E60FE">
        <w:t>ber</w:t>
      </w:r>
      <w:r w:rsidRPr="00E62274">
        <w:rPr>
          <w:spacing w:val="28"/>
        </w:rPr>
        <w:t xml:space="preserve"> </w:t>
      </w:r>
      <w:r w:rsidRPr="000E60FE">
        <w:t>02103000</w:t>
      </w:r>
      <w:r w:rsidRPr="00E62274">
        <w:rPr>
          <w:spacing w:val="-2"/>
        </w:rPr>
        <w:t>4</w:t>
      </w:r>
      <w:r w:rsidRPr="000E60FE">
        <w:t>,</w:t>
      </w:r>
      <w:r w:rsidRPr="00E62274">
        <w:rPr>
          <w:spacing w:val="27"/>
        </w:rPr>
        <w:t xml:space="preserve"> </w:t>
      </w:r>
      <w:r w:rsidRPr="00E62274">
        <w:rPr>
          <w:spacing w:val="-2"/>
        </w:rPr>
        <w:t>r</w:t>
      </w:r>
      <w:r w:rsidRPr="000E60FE">
        <w:t>ec</w:t>
      </w:r>
      <w:r w:rsidRPr="00E62274">
        <w:rPr>
          <w:spacing w:val="-2"/>
        </w:rPr>
        <w:t>e</w:t>
      </w:r>
      <w:r w:rsidRPr="00E62274">
        <w:rPr>
          <w:spacing w:val="1"/>
        </w:rPr>
        <w:t>i</w:t>
      </w:r>
      <w:r w:rsidRPr="00E62274">
        <w:rPr>
          <w:spacing w:val="-2"/>
        </w:rPr>
        <w:t>v</w:t>
      </w:r>
      <w:r w:rsidRPr="00E62274">
        <w:rPr>
          <w:spacing w:val="1"/>
        </w:rPr>
        <w:t>i</w:t>
      </w:r>
      <w:r w:rsidRPr="000E60FE">
        <w:t>ng</w:t>
      </w:r>
      <w:r>
        <w:rPr>
          <w:spacing w:val="24"/>
        </w:rPr>
        <w:t xml:space="preserve"> </w:t>
      </w:r>
      <w:r w:rsidRPr="000E60FE">
        <w:t xml:space="preserve">bank </w:t>
      </w:r>
      <w:r w:rsidRPr="00E62274">
        <w:rPr>
          <w:spacing w:val="2"/>
        </w:rPr>
        <w:t>T</w:t>
      </w:r>
      <w:r w:rsidRPr="00E62274">
        <w:rPr>
          <w:spacing w:val="-1"/>
        </w:rPr>
        <w:t>R</w:t>
      </w:r>
      <w:r w:rsidRPr="000E60FE">
        <w:t>E</w:t>
      </w:r>
      <w:r w:rsidRPr="00E62274">
        <w:rPr>
          <w:spacing w:val="-2"/>
        </w:rPr>
        <w:t>A</w:t>
      </w:r>
      <w:r w:rsidRPr="000E60FE">
        <w:t>S/N</w:t>
      </w:r>
      <w:r w:rsidRPr="00E62274">
        <w:rPr>
          <w:spacing w:val="-1"/>
        </w:rPr>
        <w:t>YC</w:t>
      </w:r>
      <w:r w:rsidRPr="000E60FE">
        <w:t>,</w:t>
      </w:r>
      <w:r w:rsidRPr="00E62274">
        <w:rPr>
          <w:spacing w:val="2"/>
        </w:rPr>
        <w:t xml:space="preserve"> </w:t>
      </w:r>
      <w:r w:rsidRPr="000E60FE">
        <w:t>and</w:t>
      </w:r>
      <w:r w:rsidRPr="00E62274">
        <w:rPr>
          <w:spacing w:val="3"/>
        </w:rPr>
        <w:t xml:space="preserve"> </w:t>
      </w:r>
      <w:r w:rsidRPr="00E62274">
        <w:rPr>
          <w:spacing w:val="-1"/>
        </w:rPr>
        <w:t>A</w:t>
      </w:r>
      <w:r w:rsidRPr="000E60FE">
        <w:t>c</w:t>
      </w:r>
      <w:r w:rsidRPr="00E62274">
        <w:rPr>
          <w:spacing w:val="-2"/>
        </w:rPr>
        <w:t>c</w:t>
      </w:r>
      <w:r w:rsidRPr="000E60FE">
        <w:t>ou</w:t>
      </w:r>
      <w:r w:rsidRPr="00E62274">
        <w:rPr>
          <w:spacing w:val="-2"/>
        </w:rPr>
        <w:t>n</w:t>
      </w:r>
      <w:r w:rsidRPr="000E60FE">
        <w:t>t</w:t>
      </w:r>
      <w:r w:rsidRPr="00E62274">
        <w:rPr>
          <w:spacing w:val="3"/>
        </w:rPr>
        <w:t xml:space="preserve"> </w:t>
      </w:r>
      <w:r w:rsidRPr="00E62274">
        <w:rPr>
          <w:spacing w:val="-1"/>
        </w:rPr>
        <w:t>N</w:t>
      </w:r>
      <w:r w:rsidRPr="000E60FE">
        <w:t>u</w:t>
      </w:r>
      <w:r w:rsidRPr="00E62274">
        <w:rPr>
          <w:spacing w:val="-4"/>
        </w:rPr>
        <w:t>m</w:t>
      </w:r>
      <w:r w:rsidRPr="000E60FE">
        <w:t>ber</w:t>
      </w:r>
      <w:r w:rsidRPr="00E62274">
        <w:rPr>
          <w:spacing w:val="3"/>
        </w:rPr>
        <w:t xml:space="preserve"> </w:t>
      </w:r>
      <w:r w:rsidRPr="000E60FE">
        <w:t xml:space="preserve">27000001. </w:t>
      </w:r>
      <w:r w:rsidRPr="00E62274">
        <w:rPr>
          <w:spacing w:val="3"/>
        </w:rPr>
        <w:t xml:space="preserve"> </w:t>
      </w:r>
      <w:r w:rsidRPr="00E62274">
        <w:rPr>
          <w:spacing w:val="2"/>
        </w:rPr>
        <w:t>T</w:t>
      </w:r>
      <w:r w:rsidRPr="000E60FE">
        <w:t>o co</w:t>
      </w:r>
      <w:r w:rsidRPr="00E62274">
        <w:rPr>
          <w:spacing w:val="-3"/>
        </w:rPr>
        <w:t>m</w:t>
      </w:r>
      <w:r w:rsidRPr="000E60FE">
        <w:t>p</w:t>
      </w:r>
      <w:r w:rsidRPr="00E62274">
        <w:rPr>
          <w:spacing w:val="1"/>
        </w:rPr>
        <w:t>l</w:t>
      </w:r>
      <w:r w:rsidRPr="000E60FE">
        <w:t>e</w:t>
      </w:r>
      <w:r w:rsidRPr="00E62274">
        <w:rPr>
          <w:spacing w:val="1"/>
        </w:rPr>
        <w:t>t</w:t>
      </w:r>
      <w:r w:rsidRPr="000E60FE">
        <w:t>e</w:t>
      </w:r>
      <w:r w:rsidRPr="00E62274">
        <w:rPr>
          <w:spacing w:val="3"/>
        </w:rPr>
        <w:t xml:space="preserve"> </w:t>
      </w:r>
      <w:r w:rsidRPr="00E62274">
        <w:rPr>
          <w:spacing w:val="-1"/>
        </w:rPr>
        <w:t>t</w:t>
      </w:r>
      <w:r w:rsidRPr="000E60FE">
        <w:t>he</w:t>
      </w:r>
      <w:r w:rsidRPr="00E62274">
        <w:rPr>
          <w:spacing w:val="3"/>
        </w:rPr>
        <w:t xml:space="preserve"> </w:t>
      </w:r>
      <w:r w:rsidRPr="00E62274">
        <w:rPr>
          <w:spacing w:val="-1"/>
        </w:rPr>
        <w:t>w</w:t>
      </w:r>
      <w:r w:rsidRPr="00E62274">
        <w:rPr>
          <w:spacing w:val="1"/>
        </w:rPr>
        <w:t>i</w:t>
      </w:r>
      <w:r w:rsidRPr="00E62274">
        <w:rPr>
          <w:spacing w:val="-2"/>
        </w:rPr>
        <w:t>r</w:t>
      </w:r>
      <w:r w:rsidRPr="000E60FE">
        <w:t>e</w:t>
      </w:r>
      <w:r w:rsidRPr="00E62274">
        <w:rPr>
          <w:spacing w:val="3"/>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r</w:t>
      </w:r>
      <w:r w:rsidRPr="00E62274">
        <w:rPr>
          <w:spacing w:val="1"/>
        </w:rPr>
        <w:t xml:space="preserve"> </w:t>
      </w:r>
      <w:r w:rsidRPr="000E60FE">
        <w:t>and</w:t>
      </w:r>
      <w:r w:rsidRPr="00E62274">
        <w:rPr>
          <w:spacing w:val="3"/>
        </w:rPr>
        <w:t xml:space="preserve"> </w:t>
      </w:r>
      <w:r w:rsidRPr="000E60FE">
        <w:t>en</w:t>
      </w:r>
      <w:r w:rsidRPr="00E62274">
        <w:rPr>
          <w:spacing w:val="1"/>
        </w:rPr>
        <w:t>s</w:t>
      </w:r>
      <w:r w:rsidRPr="00E62274">
        <w:rPr>
          <w:spacing w:val="-2"/>
        </w:rPr>
        <w:t>u</w:t>
      </w:r>
      <w:r w:rsidRPr="00E62274">
        <w:rPr>
          <w:spacing w:val="1"/>
        </w:rPr>
        <w:t>r</w:t>
      </w:r>
      <w:r w:rsidRPr="000E60FE">
        <w:t>e app</w:t>
      </w:r>
      <w:r w:rsidRPr="00E62274">
        <w:rPr>
          <w:spacing w:val="1"/>
        </w:rPr>
        <w:t>r</w:t>
      </w:r>
      <w:r w:rsidRPr="000E60FE">
        <w:t>o</w:t>
      </w:r>
      <w:r w:rsidRPr="00E62274">
        <w:rPr>
          <w:spacing w:val="-2"/>
        </w:rPr>
        <w:t>p</w:t>
      </w:r>
      <w:r w:rsidRPr="00E62274">
        <w:rPr>
          <w:spacing w:val="1"/>
        </w:rPr>
        <w:t>r</w:t>
      </w:r>
      <w:r w:rsidRPr="00E62274">
        <w:rPr>
          <w:spacing w:val="-1"/>
        </w:rPr>
        <w:t>i</w:t>
      </w:r>
      <w:r w:rsidRPr="000E60FE">
        <w:t>a</w:t>
      </w:r>
      <w:r w:rsidRPr="00E62274">
        <w:rPr>
          <w:spacing w:val="-1"/>
        </w:rPr>
        <w:t>t</w:t>
      </w:r>
      <w:r w:rsidRPr="000E60FE">
        <w:t>e</w:t>
      </w:r>
      <w:r w:rsidRPr="00E62274">
        <w:rPr>
          <w:spacing w:val="15"/>
        </w:rPr>
        <w:t xml:space="preserve"> </w:t>
      </w:r>
      <w:r w:rsidRPr="00E62274">
        <w:rPr>
          <w:spacing w:val="-2"/>
        </w:rPr>
        <w:t>c</w:t>
      </w:r>
      <w:r w:rsidRPr="00E62274">
        <w:rPr>
          <w:spacing w:val="1"/>
        </w:rPr>
        <w:t>r</w:t>
      </w:r>
      <w:r w:rsidRPr="00E62274">
        <w:rPr>
          <w:spacing w:val="2"/>
        </w:rPr>
        <w:t>e</w:t>
      </w:r>
      <w:r w:rsidRPr="00E62274">
        <w:rPr>
          <w:spacing w:val="-2"/>
        </w:rPr>
        <w:t>d</w:t>
      </w:r>
      <w:r w:rsidRPr="00E62274">
        <w:rPr>
          <w:spacing w:val="1"/>
        </w:rPr>
        <w:t>i</w:t>
      </w:r>
      <w:r w:rsidRPr="00E62274">
        <w:rPr>
          <w:spacing w:val="-1"/>
        </w:rPr>
        <w:t>t</w:t>
      </w:r>
      <w:r w:rsidRPr="00E62274">
        <w:rPr>
          <w:spacing w:val="1"/>
        </w:rPr>
        <w:t>i</w:t>
      </w:r>
      <w:r w:rsidRPr="000E60FE">
        <w:t>ng</w:t>
      </w:r>
      <w:r w:rsidRPr="00E62274">
        <w:rPr>
          <w:spacing w:val="12"/>
        </w:rPr>
        <w:t xml:space="preserve"> </w:t>
      </w:r>
      <w:r w:rsidRPr="000E60FE">
        <w:t>of</w:t>
      </w:r>
      <w:r w:rsidRPr="00E62274">
        <w:rPr>
          <w:spacing w:val="13"/>
        </w:rPr>
        <w:t xml:space="preserve"> </w:t>
      </w:r>
      <w:r w:rsidRPr="00E62274">
        <w:rPr>
          <w:spacing w:val="1"/>
        </w:rPr>
        <w:t>t</w:t>
      </w:r>
      <w:r w:rsidRPr="00E62274">
        <w:rPr>
          <w:spacing w:val="-2"/>
        </w:rPr>
        <w:t>h</w:t>
      </w:r>
      <w:r w:rsidRPr="000E60FE">
        <w:t>e</w:t>
      </w:r>
      <w:r w:rsidRPr="00E62274">
        <w:rPr>
          <w:spacing w:val="12"/>
        </w:rPr>
        <w:t xml:space="preserve"> </w:t>
      </w:r>
      <w:r w:rsidRPr="00E62274">
        <w:rPr>
          <w:spacing w:val="-1"/>
        </w:rPr>
        <w:t>w</w:t>
      </w:r>
      <w:r w:rsidRPr="00E62274">
        <w:rPr>
          <w:spacing w:val="1"/>
        </w:rPr>
        <w:t>i</w:t>
      </w:r>
      <w:r w:rsidRPr="00E62274">
        <w:rPr>
          <w:spacing w:val="-2"/>
        </w:rPr>
        <w:t>r</w:t>
      </w:r>
      <w:r w:rsidRPr="000E60FE">
        <w:t>ed</w:t>
      </w:r>
      <w:r w:rsidRPr="00E62274">
        <w:rPr>
          <w:spacing w:val="12"/>
        </w:rPr>
        <w:t xml:space="preserve"> </w:t>
      </w:r>
      <w:r w:rsidRPr="00E62274">
        <w:rPr>
          <w:spacing w:val="1"/>
        </w:rPr>
        <w:t>f</w:t>
      </w:r>
      <w:r w:rsidRPr="000E60FE">
        <w:t>und</w:t>
      </w:r>
      <w:r w:rsidRPr="00E62274">
        <w:rPr>
          <w:spacing w:val="-2"/>
        </w:rPr>
        <w:t>s</w:t>
      </w:r>
      <w:r w:rsidRPr="000E60FE">
        <w:t>,</w:t>
      </w:r>
      <w:r w:rsidRPr="00E62274">
        <w:rPr>
          <w:spacing w:val="14"/>
        </w:rPr>
        <w:t xml:space="preserve"> </w:t>
      </w:r>
      <w:r w:rsidRPr="000E60FE">
        <w:t>a</w:t>
      </w:r>
      <w:r w:rsidRPr="00E62274">
        <w:rPr>
          <w:spacing w:val="12"/>
        </w:rPr>
        <w:t xml:space="preserve"> </w:t>
      </w:r>
      <w:r w:rsidRPr="000E60FE">
        <w:t>co</w:t>
      </w:r>
      <w:r w:rsidRPr="00E62274">
        <w:rPr>
          <w:spacing w:val="-3"/>
        </w:rPr>
        <w:t>m</w:t>
      </w:r>
      <w:r w:rsidRPr="000E60FE">
        <w:t>p</w:t>
      </w:r>
      <w:r w:rsidRPr="00E62274">
        <w:rPr>
          <w:spacing w:val="1"/>
        </w:rPr>
        <w:t>l</w:t>
      </w:r>
      <w:r w:rsidRPr="000E60FE">
        <w:t>e</w:t>
      </w:r>
      <w:r w:rsidRPr="00E62274">
        <w:rPr>
          <w:spacing w:val="-1"/>
        </w:rPr>
        <w:t>t</w:t>
      </w:r>
      <w:r w:rsidRPr="000E60FE">
        <w:t>ed</w:t>
      </w:r>
      <w:r w:rsidRPr="00E62274">
        <w:rPr>
          <w:spacing w:val="12"/>
        </w:rPr>
        <w:t xml:space="preserve"> </w:t>
      </w:r>
      <w:r w:rsidRPr="000E60FE">
        <w:t>Form</w:t>
      </w:r>
      <w:r w:rsidRPr="00E62274">
        <w:rPr>
          <w:spacing w:val="11"/>
        </w:rPr>
        <w:t xml:space="preserve"> </w:t>
      </w:r>
      <w:r w:rsidRPr="000E60FE">
        <w:t>159</w:t>
      </w:r>
      <w:r w:rsidRPr="00E62274">
        <w:rPr>
          <w:spacing w:val="14"/>
        </w:rPr>
        <w:t xml:space="preserve"> </w:t>
      </w:r>
      <w:r w:rsidRPr="00E62274">
        <w:rPr>
          <w:spacing w:val="-4"/>
        </w:rPr>
        <w:t>m</w:t>
      </w:r>
      <w:r w:rsidRPr="000E60FE">
        <w:t>ust</w:t>
      </w:r>
      <w:r w:rsidRPr="00E62274">
        <w:rPr>
          <w:spacing w:val="16"/>
        </w:rPr>
        <w:t xml:space="preserve"> </w:t>
      </w:r>
      <w:r w:rsidRPr="000E60FE">
        <w:t>be</w:t>
      </w:r>
      <w:r w:rsidRPr="00E62274">
        <w:rPr>
          <w:spacing w:val="12"/>
        </w:rPr>
        <w:t xml:space="preserve"> </w:t>
      </w:r>
      <w:r w:rsidRPr="00E62274">
        <w:rPr>
          <w:spacing w:val="-2"/>
        </w:rPr>
        <w:t>f</w:t>
      </w:r>
      <w:r w:rsidRPr="000E60FE">
        <w:t>axed</w:t>
      </w:r>
      <w:r w:rsidRPr="00E62274">
        <w:rPr>
          <w:spacing w:val="12"/>
        </w:rPr>
        <w:t xml:space="preserve"> </w:t>
      </w:r>
      <w:r w:rsidRPr="00E62274">
        <w:rPr>
          <w:spacing w:val="1"/>
        </w:rPr>
        <w:t>t</w:t>
      </w:r>
      <w:r w:rsidRPr="000E60FE">
        <w:t>o</w:t>
      </w:r>
      <w:r w:rsidRPr="00E62274">
        <w:rPr>
          <w:spacing w:val="12"/>
        </w:rPr>
        <w:t xml:space="preserve"> </w:t>
      </w:r>
      <w:r w:rsidRPr="00E62274">
        <w:rPr>
          <w:spacing w:val="-1"/>
        </w:rPr>
        <w:t>U</w:t>
      </w:r>
      <w:r w:rsidRPr="000E60FE">
        <w:t>.S.</w:t>
      </w:r>
      <w:r w:rsidRPr="00E62274">
        <w:rPr>
          <w:spacing w:val="14"/>
        </w:rPr>
        <w:t xml:space="preserve"> </w:t>
      </w:r>
      <w:r w:rsidRPr="00E62274">
        <w:rPr>
          <w:spacing w:val="-1"/>
        </w:rPr>
        <w:t>B</w:t>
      </w:r>
      <w:r w:rsidRPr="000E60FE">
        <w:t>ank at</w:t>
      </w:r>
      <w:r w:rsidRPr="00E62274">
        <w:rPr>
          <w:spacing w:val="1"/>
        </w:rPr>
        <w:t xml:space="preserve"> </w:t>
      </w:r>
      <w:r w:rsidRPr="00E62274">
        <w:rPr>
          <w:spacing w:val="-2"/>
        </w:rPr>
        <w:t>(</w:t>
      </w:r>
      <w:r w:rsidRPr="000E60FE">
        <w:t>314)</w:t>
      </w:r>
      <w:r w:rsidRPr="00E62274">
        <w:rPr>
          <w:spacing w:val="-2"/>
        </w:rPr>
        <w:t xml:space="preserve"> </w:t>
      </w:r>
      <w:r w:rsidRPr="000E60FE">
        <w:t>41</w:t>
      </w:r>
      <w:r w:rsidRPr="00E62274">
        <w:rPr>
          <w:spacing w:val="1"/>
        </w:rPr>
        <w:t>8</w:t>
      </w:r>
      <w:r w:rsidRPr="00E62274">
        <w:rPr>
          <w:spacing w:val="-4"/>
        </w:rPr>
        <w:t>-</w:t>
      </w:r>
      <w:r w:rsidRPr="000E60FE">
        <w:t xml:space="preserve">4232 on </w:t>
      </w:r>
      <w:r w:rsidRPr="00E62274">
        <w:rPr>
          <w:spacing w:val="1"/>
        </w:rPr>
        <w:t>t</w:t>
      </w:r>
      <w:r w:rsidRPr="00E62274">
        <w:rPr>
          <w:spacing w:val="-2"/>
        </w:rPr>
        <w:t>h</w:t>
      </w:r>
      <w:r w:rsidRPr="000E60FE">
        <w:t xml:space="preserve">e </w:t>
      </w:r>
      <w:r w:rsidRPr="00E62274">
        <w:rPr>
          <w:spacing w:val="1"/>
        </w:rPr>
        <w:t>s</w:t>
      </w:r>
      <w:r w:rsidRPr="00E62274">
        <w:rPr>
          <w:spacing w:val="-2"/>
        </w:rPr>
        <w:t>a</w:t>
      </w:r>
      <w:r w:rsidRPr="00E62274">
        <w:rPr>
          <w:spacing w:val="-4"/>
        </w:rPr>
        <w:t>m</w:t>
      </w:r>
      <w:r w:rsidRPr="000E60FE">
        <w:t>e bu</w:t>
      </w:r>
      <w:r w:rsidRPr="00E62274">
        <w:rPr>
          <w:spacing w:val="1"/>
        </w:rPr>
        <w:t>si</w:t>
      </w:r>
      <w:r w:rsidRPr="000E60FE">
        <w:t>ne</w:t>
      </w:r>
      <w:r w:rsidRPr="00E62274">
        <w:rPr>
          <w:spacing w:val="1"/>
        </w:rPr>
        <w:t>s</w:t>
      </w:r>
      <w:r w:rsidRPr="000E60FE">
        <w:t>s</w:t>
      </w:r>
      <w:r w:rsidRPr="00E62274">
        <w:rPr>
          <w:spacing w:val="-2"/>
        </w:rPr>
        <w:t xml:space="preserve"> </w:t>
      </w:r>
      <w:r w:rsidRPr="000E60FE">
        <w:t>day</w:t>
      </w:r>
      <w:r w:rsidRPr="00E62274">
        <w:rPr>
          <w:spacing w:val="-2"/>
        </w:rPr>
        <w:t xml:space="preserve"> </w:t>
      </w:r>
      <w:r w:rsidRPr="00E62274">
        <w:rPr>
          <w:spacing w:val="1"/>
        </w:rPr>
        <w:t>t</w:t>
      </w:r>
      <w:r w:rsidRPr="000E60FE">
        <w:t xml:space="preserve">he </w:t>
      </w:r>
      <w:r w:rsidRPr="00E62274">
        <w:rPr>
          <w:spacing w:val="-3"/>
        </w:rPr>
        <w:t>w</w:t>
      </w:r>
      <w:r w:rsidRPr="00E62274">
        <w:rPr>
          <w:spacing w:val="1"/>
        </w:rPr>
        <w:t>ir</w:t>
      </w:r>
      <w:r w:rsidRPr="000E60FE">
        <w:t>e</w:t>
      </w:r>
      <w:r w:rsidRPr="00E62274">
        <w:rPr>
          <w:spacing w:val="-2"/>
        </w:rPr>
        <w:t xml:space="preserve"> </w:t>
      </w:r>
      <w:r w:rsidRPr="00E62274">
        <w:rPr>
          <w:spacing w:val="1"/>
        </w:rPr>
        <w:t>t</w:t>
      </w:r>
      <w:r w:rsidRPr="00E62274">
        <w:rPr>
          <w:spacing w:val="-2"/>
        </w:rPr>
        <w:t>r</w:t>
      </w:r>
      <w:r w:rsidRPr="000E60FE">
        <w:t>an</w:t>
      </w:r>
      <w:r w:rsidRPr="00E62274">
        <w:rPr>
          <w:spacing w:val="1"/>
        </w:rPr>
        <w:t>s</w:t>
      </w:r>
      <w:r w:rsidRPr="00E62274">
        <w:rPr>
          <w:spacing w:val="-2"/>
        </w:rPr>
        <w:t>f</w:t>
      </w:r>
      <w:r w:rsidRPr="000E60FE">
        <w:t>er</w:t>
      </w:r>
      <w:r w:rsidRPr="00E62274">
        <w:rPr>
          <w:spacing w:val="-1"/>
        </w:rPr>
        <w:t xml:space="preserve"> </w:t>
      </w:r>
      <w:r w:rsidRPr="00E62274">
        <w:rPr>
          <w:spacing w:val="1"/>
        </w:rPr>
        <w:t>i</w:t>
      </w:r>
      <w:r w:rsidRPr="000E60FE">
        <w:t>s</w:t>
      </w:r>
      <w:r w:rsidRPr="00E62274">
        <w:rPr>
          <w:spacing w:val="-2"/>
        </w:rPr>
        <w:t xml:space="preserve"> </w:t>
      </w:r>
      <w:r w:rsidRPr="00E62274">
        <w:rPr>
          <w:spacing w:val="1"/>
        </w:rPr>
        <w:t>i</w:t>
      </w:r>
      <w:r w:rsidRPr="000E60FE">
        <w:t>n</w:t>
      </w:r>
      <w:r w:rsidRPr="00E62274">
        <w:rPr>
          <w:spacing w:val="-1"/>
        </w:rPr>
        <w:t>i</w:t>
      </w:r>
      <w:r w:rsidRPr="00E62274">
        <w:rPr>
          <w:spacing w:val="1"/>
        </w:rPr>
        <w:t>t</w:t>
      </w:r>
      <w:r w:rsidRPr="00E62274">
        <w:rPr>
          <w:spacing w:val="-1"/>
        </w:rPr>
        <w:t>i</w:t>
      </w:r>
      <w:r w:rsidRPr="000E60FE">
        <w:t>a</w:t>
      </w:r>
      <w:r w:rsidRPr="00E62274">
        <w:rPr>
          <w:spacing w:val="-1"/>
        </w:rPr>
        <w:t>t</w:t>
      </w:r>
      <w:r w:rsidRPr="000E60FE">
        <w:t>ed.</w:t>
      </w:r>
    </w:p>
    <w:p w:rsidR="0042332E" w:rsidP="0042332E">
      <w:pPr>
        <w:pStyle w:val="ParaNum"/>
        <w:numPr>
          <w:ilvl w:val="0"/>
          <w:numId w:val="11"/>
        </w:numPr>
      </w:pPr>
      <w:r w:rsidRPr="00ED6BDC">
        <w:t>Pay</w:t>
      </w:r>
      <w:r w:rsidRPr="00E62274">
        <w:rPr>
          <w:spacing w:val="-4"/>
        </w:rPr>
        <w:t>m</w:t>
      </w:r>
      <w:r w:rsidRPr="00ED6BDC">
        <w:t>ent</w:t>
      </w:r>
      <w:r w:rsidRPr="00E62274">
        <w:rPr>
          <w:spacing w:val="23"/>
        </w:rPr>
        <w:t xml:space="preserve"> </w:t>
      </w:r>
      <w:r w:rsidRPr="00ED6BDC">
        <w:t>by</w:t>
      </w:r>
      <w:r w:rsidRPr="00E62274">
        <w:rPr>
          <w:spacing w:val="19"/>
        </w:rPr>
        <w:t xml:space="preserve"> </w:t>
      </w:r>
      <w:r w:rsidRPr="00ED6BDC">
        <w:t>c</w:t>
      </w:r>
      <w:r w:rsidRPr="00E62274">
        <w:rPr>
          <w:spacing w:val="1"/>
        </w:rPr>
        <w:t>r</w:t>
      </w:r>
      <w:r w:rsidRPr="00ED6BDC">
        <w:t>ed</w:t>
      </w:r>
      <w:r w:rsidRPr="00E62274">
        <w:rPr>
          <w:spacing w:val="1"/>
        </w:rPr>
        <w:t>i</w:t>
      </w:r>
      <w:r w:rsidRPr="00ED6BDC">
        <w:t>t</w:t>
      </w:r>
      <w:r w:rsidRPr="00E62274">
        <w:rPr>
          <w:spacing w:val="23"/>
        </w:rPr>
        <w:t xml:space="preserve"> </w:t>
      </w:r>
      <w:r w:rsidRPr="00E62274">
        <w:rPr>
          <w:spacing w:val="-2"/>
        </w:rPr>
        <w:t>c</w:t>
      </w:r>
      <w:r w:rsidRPr="00ED6BDC">
        <w:t>a</w:t>
      </w:r>
      <w:r w:rsidRPr="00E62274">
        <w:rPr>
          <w:spacing w:val="1"/>
        </w:rPr>
        <w:t>r</w:t>
      </w:r>
      <w:r w:rsidRPr="00ED6BDC">
        <w:t>d</w:t>
      </w:r>
      <w:r w:rsidRPr="00E62274">
        <w:rPr>
          <w:spacing w:val="22"/>
        </w:rPr>
        <w:t xml:space="preserve"> </w:t>
      </w:r>
      <w:r w:rsidRPr="00E62274">
        <w:rPr>
          <w:spacing w:val="-4"/>
        </w:rPr>
        <w:t>m</w:t>
      </w:r>
      <w:r w:rsidRPr="00ED6BDC">
        <w:t>ust</w:t>
      </w:r>
      <w:r w:rsidRPr="00E62274">
        <w:rPr>
          <w:spacing w:val="23"/>
        </w:rPr>
        <w:t xml:space="preserve"> </w:t>
      </w:r>
      <w:r w:rsidRPr="00ED6BDC">
        <w:t>be</w:t>
      </w:r>
      <w:r w:rsidRPr="00E62274">
        <w:rPr>
          <w:spacing w:val="22"/>
        </w:rPr>
        <w:t xml:space="preserve"> </w:t>
      </w:r>
      <w:r w:rsidRPr="00E62274">
        <w:rPr>
          <w:spacing w:val="-4"/>
        </w:rPr>
        <w:t>m</w:t>
      </w:r>
      <w:r w:rsidRPr="00ED6BDC">
        <w:t>ade</w:t>
      </w:r>
      <w:r w:rsidRPr="00E62274">
        <w:rPr>
          <w:spacing w:val="22"/>
        </w:rPr>
        <w:t xml:space="preserve"> </w:t>
      </w:r>
      <w:r w:rsidRPr="00ED6BDC">
        <w:t>by</w:t>
      </w:r>
      <w:r w:rsidRPr="00E62274">
        <w:rPr>
          <w:spacing w:val="19"/>
        </w:rPr>
        <w:t xml:space="preserve"> </w:t>
      </w:r>
      <w:r w:rsidRPr="00ED6BDC">
        <w:t>p</w:t>
      </w:r>
      <w:r w:rsidRPr="00E62274">
        <w:rPr>
          <w:spacing w:val="1"/>
        </w:rPr>
        <w:t>r</w:t>
      </w:r>
      <w:r w:rsidRPr="00ED6BDC">
        <w:t>o</w:t>
      </w:r>
      <w:r w:rsidRPr="00E62274">
        <w:rPr>
          <w:spacing w:val="-2"/>
        </w:rPr>
        <w:t>v</w:t>
      </w:r>
      <w:r w:rsidRPr="00E62274">
        <w:rPr>
          <w:spacing w:val="1"/>
        </w:rPr>
        <w:t>i</w:t>
      </w:r>
      <w:r w:rsidRPr="00ED6BDC">
        <w:t>d</w:t>
      </w:r>
      <w:r w:rsidRPr="00E62274">
        <w:rPr>
          <w:spacing w:val="1"/>
        </w:rPr>
        <w:t>i</w:t>
      </w:r>
      <w:r w:rsidRPr="00ED6BDC">
        <w:t>ng</w:t>
      </w:r>
      <w:r w:rsidRPr="00E62274">
        <w:rPr>
          <w:spacing w:val="19"/>
        </w:rPr>
        <w:t xml:space="preserve"> </w:t>
      </w:r>
      <w:r w:rsidRPr="00E62274">
        <w:rPr>
          <w:spacing w:val="1"/>
        </w:rPr>
        <w:t>t</w:t>
      </w:r>
      <w:r w:rsidRPr="00ED6BDC">
        <w:t>he</w:t>
      </w:r>
      <w:r w:rsidRPr="00E62274">
        <w:rPr>
          <w:spacing w:val="22"/>
        </w:rPr>
        <w:t xml:space="preserve"> </w:t>
      </w:r>
      <w:r w:rsidRPr="00E62274">
        <w:rPr>
          <w:spacing w:val="-2"/>
        </w:rPr>
        <w:t>r</w:t>
      </w:r>
      <w:r w:rsidRPr="00ED6BDC">
        <w:t>equ</w:t>
      </w:r>
      <w:r w:rsidRPr="00E62274">
        <w:rPr>
          <w:spacing w:val="-1"/>
        </w:rPr>
        <w:t>i</w:t>
      </w:r>
      <w:r w:rsidRPr="00E62274">
        <w:rPr>
          <w:spacing w:val="1"/>
        </w:rPr>
        <w:t>r</w:t>
      </w:r>
      <w:r w:rsidRPr="00ED6BDC">
        <w:t>ed</w:t>
      </w:r>
      <w:r w:rsidRPr="00E62274">
        <w:rPr>
          <w:spacing w:val="22"/>
        </w:rPr>
        <w:t xml:space="preserve"> </w:t>
      </w:r>
      <w:r w:rsidRPr="00E62274">
        <w:rPr>
          <w:spacing w:val="-2"/>
        </w:rPr>
        <w:t>c</w:t>
      </w:r>
      <w:r w:rsidRPr="00E62274">
        <w:rPr>
          <w:spacing w:val="1"/>
        </w:rPr>
        <w:t>r</w:t>
      </w:r>
      <w:r w:rsidRPr="00ED6BDC">
        <w:t>e</w:t>
      </w:r>
      <w:r w:rsidRPr="00E62274">
        <w:rPr>
          <w:spacing w:val="-2"/>
        </w:rPr>
        <w:t>d</w:t>
      </w:r>
      <w:r w:rsidRPr="00E62274">
        <w:rPr>
          <w:spacing w:val="1"/>
        </w:rPr>
        <w:t>i</w:t>
      </w:r>
      <w:r w:rsidRPr="00ED6BDC">
        <w:t>t</w:t>
      </w:r>
      <w:r w:rsidRPr="00E62274">
        <w:rPr>
          <w:spacing w:val="23"/>
        </w:rPr>
        <w:t xml:space="preserve"> </w:t>
      </w:r>
      <w:r w:rsidRPr="00E62274">
        <w:rPr>
          <w:spacing w:val="-2"/>
        </w:rPr>
        <w:t>c</w:t>
      </w:r>
      <w:r w:rsidRPr="00ED6BDC">
        <w:t>a</w:t>
      </w:r>
      <w:r w:rsidRPr="00E62274">
        <w:rPr>
          <w:spacing w:val="1"/>
        </w:rPr>
        <w:t>r</w:t>
      </w:r>
      <w:r w:rsidRPr="00ED6BDC">
        <w:t>d</w:t>
      </w:r>
      <w:r w:rsidRPr="00E62274">
        <w:rPr>
          <w:spacing w:val="19"/>
        </w:rPr>
        <w:t xml:space="preserve"> </w:t>
      </w:r>
      <w:r w:rsidRPr="00E62274">
        <w:rPr>
          <w:spacing w:val="1"/>
        </w:rPr>
        <w:t>i</w:t>
      </w:r>
      <w:r w:rsidRPr="00ED6BDC">
        <w:t>n</w:t>
      </w:r>
      <w:r w:rsidRPr="00E62274">
        <w:rPr>
          <w:spacing w:val="-2"/>
        </w:rPr>
        <w:t>f</w:t>
      </w:r>
      <w:r w:rsidRPr="00ED6BDC">
        <w:t>o</w:t>
      </w:r>
      <w:r w:rsidRPr="00E62274">
        <w:rPr>
          <w:spacing w:val="1"/>
        </w:rPr>
        <w:t>r</w:t>
      </w:r>
      <w:r w:rsidRPr="00E62274">
        <w:rPr>
          <w:spacing w:val="-4"/>
        </w:rPr>
        <w:t>m</w:t>
      </w:r>
      <w:r w:rsidRPr="00ED6BDC">
        <w:t>a</w:t>
      </w:r>
      <w:r w:rsidRPr="00E62274">
        <w:rPr>
          <w:spacing w:val="1"/>
        </w:rPr>
        <w:t>ti</w:t>
      </w:r>
      <w:r w:rsidRPr="00ED6BDC">
        <w:t>on</w:t>
      </w:r>
      <w:r w:rsidRPr="00E62274">
        <w:rPr>
          <w:spacing w:val="22"/>
        </w:rPr>
        <w:t xml:space="preserve"> </w:t>
      </w:r>
      <w:r w:rsidRPr="00ED6BDC">
        <w:t>on F</w:t>
      </w:r>
      <w:r w:rsidRPr="00E62274">
        <w:rPr>
          <w:spacing w:val="-1"/>
        </w:rPr>
        <w:t>C</w:t>
      </w:r>
      <w:r w:rsidRPr="00ED6BDC">
        <w:t>C</w:t>
      </w:r>
      <w:r w:rsidRPr="00E62274">
        <w:rPr>
          <w:spacing w:val="30"/>
        </w:rPr>
        <w:t xml:space="preserve"> </w:t>
      </w:r>
      <w:r w:rsidRPr="00ED6BDC">
        <w:t>Form</w:t>
      </w:r>
      <w:r w:rsidRPr="00E62274">
        <w:rPr>
          <w:spacing w:val="28"/>
        </w:rPr>
        <w:t xml:space="preserve"> </w:t>
      </w:r>
      <w:r w:rsidRPr="00ED6BDC">
        <w:t>159</w:t>
      </w:r>
      <w:r w:rsidRPr="00E62274">
        <w:rPr>
          <w:spacing w:val="31"/>
        </w:rPr>
        <w:t xml:space="preserve"> </w:t>
      </w:r>
      <w:r w:rsidRPr="00ED6BDC">
        <w:t>a</w:t>
      </w:r>
      <w:r w:rsidRPr="00E62274">
        <w:rPr>
          <w:spacing w:val="2"/>
        </w:rPr>
        <w:t>n</w:t>
      </w:r>
      <w:r w:rsidRPr="00ED6BDC">
        <w:t>d</w:t>
      </w:r>
      <w:r w:rsidRPr="00E62274">
        <w:rPr>
          <w:spacing w:val="31"/>
        </w:rPr>
        <w:t xml:space="preserve"> </w:t>
      </w:r>
      <w:r w:rsidRPr="00ED6BDC">
        <w:t>s</w:t>
      </w:r>
      <w:r w:rsidRPr="00E62274">
        <w:rPr>
          <w:spacing w:val="1"/>
        </w:rPr>
        <w:t>i</w:t>
      </w:r>
      <w:r w:rsidRPr="00E62274">
        <w:rPr>
          <w:spacing w:val="-2"/>
        </w:rPr>
        <w:t>g</w:t>
      </w:r>
      <w:r w:rsidRPr="00ED6BDC">
        <w:t>n</w:t>
      </w:r>
      <w:r w:rsidRPr="00E62274">
        <w:rPr>
          <w:spacing w:val="1"/>
        </w:rPr>
        <w:t>i</w:t>
      </w:r>
      <w:r w:rsidRPr="00E62274">
        <w:rPr>
          <w:spacing w:val="-2"/>
        </w:rPr>
        <w:t>n</w:t>
      </w:r>
      <w:r w:rsidRPr="00ED6BDC">
        <w:t>g</w:t>
      </w:r>
      <w:r w:rsidRPr="00E62274">
        <w:rPr>
          <w:spacing w:val="-2"/>
        </w:rPr>
        <w:t xml:space="preserve"> </w:t>
      </w:r>
      <w:r w:rsidRPr="00ED6BDC">
        <w:t>and</w:t>
      </w:r>
      <w:r w:rsidRPr="00E62274">
        <w:rPr>
          <w:spacing w:val="32"/>
        </w:rPr>
        <w:t xml:space="preserve"> </w:t>
      </w:r>
      <w:r w:rsidRPr="00ED6BDC">
        <w:t>da</w:t>
      </w:r>
      <w:r w:rsidRPr="00E62274">
        <w:rPr>
          <w:spacing w:val="-1"/>
        </w:rPr>
        <w:t>t</w:t>
      </w:r>
      <w:r w:rsidRPr="00E62274">
        <w:rPr>
          <w:spacing w:val="1"/>
        </w:rPr>
        <w:t>i</w:t>
      </w:r>
      <w:r w:rsidRPr="00ED6BDC">
        <w:t>ng</w:t>
      </w:r>
      <w:r w:rsidRPr="00E62274">
        <w:rPr>
          <w:spacing w:val="-1"/>
        </w:rPr>
        <w:t xml:space="preserve"> </w:t>
      </w:r>
      <w:r w:rsidRPr="00E62274">
        <w:rPr>
          <w:spacing w:val="1"/>
        </w:rPr>
        <w:t>t</w:t>
      </w:r>
      <w:r w:rsidRPr="00ED6BDC">
        <w:t>he</w:t>
      </w:r>
      <w:r w:rsidRPr="00E62274">
        <w:rPr>
          <w:spacing w:val="32"/>
        </w:rPr>
        <w:t xml:space="preserve"> </w:t>
      </w:r>
      <w:r w:rsidRPr="00ED6BDC">
        <w:t>F</w:t>
      </w:r>
      <w:r w:rsidRPr="00E62274">
        <w:rPr>
          <w:spacing w:val="-3"/>
        </w:rPr>
        <w:t>o</w:t>
      </w:r>
      <w:r w:rsidRPr="00E62274">
        <w:rPr>
          <w:spacing w:val="1"/>
        </w:rPr>
        <w:t>r</w:t>
      </w:r>
      <w:r w:rsidRPr="00ED6BDC">
        <w:t>m</w:t>
      </w:r>
      <w:r w:rsidRPr="00E62274">
        <w:rPr>
          <w:spacing w:val="27"/>
        </w:rPr>
        <w:t xml:space="preserve"> </w:t>
      </w:r>
      <w:r w:rsidRPr="00ED6BDC">
        <w:t>159</w:t>
      </w:r>
      <w:r w:rsidRPr="00E62274">
        <w:rPr>
          <w:spacing w:val="31"/>
        </w:rPr>
        <w:t xml:space="preserve"> </w:t>
      </w:r>
      <w:r w:rsidRPr="00E62274">
        <w:rPr>
          <w:spacing w:val="1"/>
        </w:rPr>
        <w:t>t</w:t>
      </w:r>
      <w:r w:rsidRPr="00ED6BDC">
        <w:t>o</w:t>
      </w:r>
      <w:r w:rsidRPr="00E62274">
        <w:rPr>
          <w:spacing w:val="31"/>
        </w:rPr>
        <w:t xml:space="preserve"> </w:t>
      </w:r>
      <w:r w:rsidRPr="00ED6BDC">
        <w:t>a</w:t>
      </w:r>
      <w:r w:rsidRPr="00E62274">
        <w:rPr>
          <w:spacing w:val="-2"/>
        </w:rPr>
        <w:t>u</w:t>
      </w:r>
      <w:r w:rsidRPr="00E62274">
        <w:rPr>
          <w:spacing w:val="1"/>
        </w:rPr>
        <w:t>t</w:t>
      </w:r>
      <w:r w:rsidRPr="00ED6BDC">
        <w:t>h</w:t>
      </w:r>
      <w:r w:rsidRPr="00E62274">
        <w:rPr>
          <w:spacing w:val="-2"/>
        </w:rPr>
        <w:t>o</w:t>
      </w:r>
      <w:r w:rsidRPr="00E62274">
        <w:rPr>
          <w:spacing w:val="1"/>
        </w:rPr>
        <w:t>ri</w:t>
      </w:r>
      <w:r w:rsidRPr="00E62274">
        <w:rPr>
          <w:spacing w:val="-2"/>
        </w:rPr>
        <w:t>z</w:t>
      </w:r>
      <w:r w:rsidRPr="00ED6BDC">
        <w:t>e</w:t>
      </w:r>
      <w:r w:rsidRPr="00E62274">
        <w:rPr>
          <w:spacing w:val="3"/>
        </w:rPr>
        <w:t xml:space="preserve"> </w:t>
      </w:r>
      <w:r w:rsidRPr="00E62274">
        <w:rPr>
          <w:spacing w:val="-1"/>
        </w:rPr>
        <w:t>t</w:t>
      </w:r>
      <w:r w:rsidRPr="00ED6BDC">
        <w:t>he</w:t>
      </w:r>
      <w:r w:rsidRPr="00E62274">
        <w:rPr>
          <w:spacing w:val="32"/>
        </w:rPr>
        <w:t xml:space="preserve"> </w:t>
      </w:r>
      <w:r w:rsidRPr="00E62274">
        <w:rPr>
          <w:spacing w:val="-2"/>
        </w:rPr>
        <w:t>c</w:t>
      </w:r>
      <w:r w:rsidRPr="00E62274">
        <w:rPr>
          <w:spacing w:val="1"/>
        </w:rPr>
        <w:t>r</w:t>
      </w:r>
      <w:r w:rsidRPr="00ED6BDC">
        <w:t>e</w:t>
      </w:r>
      <w:r w:rsidRPr="00E62274">
        <w:rPr>
          <w:spacing w:val="-2"/>
        </w:rPr>
        <w:t>d</w:t>
      </w:r>
      <w:r w:rsidRPr="00E62274">
        <w:rPr>
          <w:spacing w:val="1"/>
        </w:rPr>
        <w:t>i</w:t>
      </w:r>
      <w:r w:rsidRPr="00ED6BDC">
        <w:t>t</w:t>
      </w:r>
      <w:r w:rsidRPr="00E62274">
        <w:rPr>
          <w:spacing w:val="30"/>
        </w:rPr>
        <w:t xml:space="preserve"> </w:t>
      </w:r>
      <w:r w:rsidRPr="00ED6BDC">
        <w:t>c</w:t>
      </w:r>
      <w:r w:rsidRPr="00E62274">
        <w:rPr>
          <w:spacing w:val="-2"/>
        </w:rPr>
        <w:t>ar</w:t>
      </w:r>
      <w:r w:rsidRPr="00ED6BDC">
        <w:t>d</w:t>
      </w:r>
      <w:r w:rsidRPr="00E62274">
        <w:rPr>
          <w:spacing w:val="31"/>
        </w:rPr>
        <w:t xml:space="preserve"> </w:t>
      </w:r>
      <w:r w:rsidRPr="00ED6BDC">
        <w:t>pa</w:t>
      </w:r>
      <w:r w:rsidRPr="00E62274">
        <w:rPr>
          <w:spacing w:val="-2"/>
        </w:rPr>
        <w:t>y</w:t>
      </w:r>
      <w:r w:rsidRPr="00E62274">
        <w:rPr>
          <w:spacing w:val="-4"/>
        </w:rPr>
        <w:t>m</w:t>
      </w:r>
      <w:r w:rsidRPr="00ED6BDC">
        <w:t>en</w:t>
      </w:r>
      <w:r w:rsidRPr="00E62274">
        <w:rPr>
          <w:spacing w:val="1"/>
        </w:rPr>
        <w:t>t</w:t>
      </w:r>
      <w:r w:rsidRPr="00ED6BDC">
        <w:t xml:space="preserve">. </w:t>
      </w:r>
      <w:r w:rsidRPr="00E62274">
        <w:rPr>
          <w:spacing w:val="2"/>
        </w:rPr>
        <w:t>T</w:t>
      </w:r>
      <w:r w:rsidRPr="00ED6BDC">
        <w:t>he</w:t>
      </w:r>
      <w:r w:rsidRPr="00E62274">
        <w:rPr>
          <w:spacing w:val="2"/>
        </w:rPr>
        <w:t xml:space="preserve"> </w:t>
      </w:r>
      <w:r w:rsidRPr="00ED6BDC">
        <w:t>co</w:t>
      </w:r>
      <w:r w:rsidRPr="00E62274">
        <w:rPr>
          <w:spacing w:val="-3"/>
        </w:rPr>
        <w:t>m</w:t>
      </w:r>
      <w:r w:rsidRPr="00ED6BDC">
        <w:t>p</w:t>
      </w:r>
      <w:r w:rsidRPr="00E62274">
        <w:rPr>
          <w:spacing w:val="1"/>
        </w:rPr>
        <w:t>l</w:t>
      </w:r>
      <w:r w:rsidRPr="00E62274">
        <w:rPr>
          <w:spacing w:val="-2"/>
        </w:rPr>
        <w:t>e</w:t>
      </w:r>
      <w:r w:rsidRPr="00E62274">
        <w:rPr>
          <w:spacing w:val="1"/>
        </w:rPr>
        <w:t>t</w:t>
      </w:r>
      <w:r w:rsidRPr="00ED6BDC">
        <w:t>ed</w:t>
      </w:r>
      <w:r w:rsidRPr="00E62274">
        <w:rPr>
          <w:spacing w:val="4"/>
        </w:rPr>
        <w:t xml:space="preserve"> </w:t>
      </w:r>
      <w:r w:rsidRPr="00E62274">
        <w:rPr>
          <w:spacing w:val="-3"/>
        </w:rPr>
        <w:t>F</w:t>
      </w:r>
      <w:r w:rsidRPr="00ED6BDC">
        <w:t>o</w:t>
      </w:r>
      <w:r w:rsidRPr="00E62274">
        <w:rPr>
          <w:spacing w:val="1"/>
        </w:rPr>
        <w:t>r</w:t>
      </w:r>
      <w:r w:rsidRPr="00ED6BDC">
        <w:t>m 159</w:t>
      </w:r>
      <w:r w:rsidRPr="00E62274">
        <w:rPr>
          <w:spacing w:val="1"/>
        </w:rPr>
        <w:t xml:space="preserve"> </w:t>
      </w:r>
      <w:r w:rsidRPr="00E62274">
        <w:rPr>
          <w:spacing w:val="-4"/>
        </w:rPr>
        <w:t>m</w:t>
      </w:r>
      <w:r w:rsidRPr="00ED6BDC">
        <w:t>ust</w:t>
      </w:r>
      <w:r w:rsidRPr="00E62274">
        <w:rPr>
          <w:spacing w:val="5"/>
        </w:rPr>
        <w:t xml:space="preserve"> </w:t>
      </w:r>
      <w:r w:rsidRPr="00E62274">
        <w:rPr>
          <w:spacing w:val="1"/>
        </w:rPr>
        <w:t>t</w:t>
      </w:r>
      <w:r w:rsidRPr="00ED6BDC">
        <w:t>hen</w:t>
      </w:r>
      <w:r w:rsidRPr="00E62274">
        <w:rPr>
          <w:spacing w:val="2"/>
        </w:rPr>
        <w:t xml:space="preserve"> </w:t>
      </w:r>
      <w:r w:rsidRPr="00ED6BDC">
        <w:t>be</w:t>
      </w:r>
      <w:r w:rsidRPr="00E62274">
        <w:rPr>
          <w:spacing w:val="4"/>
        </w:rPr>
        <w:t xml:space="preserve"> </w:t>
      </w:r>
      <w:r w:rsidRPr="00E62274">
        <w:rPr>
          <w:spacing w:val="-4"/>
        </w:rPr>
        <w:t>m</w:t>
      </w:r>
      <w:r w:rsidRPr="00ED6BDC">
        <w:t>a</w:t>
      </w:r>
      <w:r w:rsidRPr="00E62274">
        <w:rPr>
          <w:spacing w:val="-1"/>
        </w:rPr>
        <w:t>i</w:t>
      </w:r>
      <w:r w:rsidRPr="00E62274">
        <w:rPr>
          <w:spacing w:val="1"/>
        </w:rPr>
        <w:t>l</w:t>
      </w:r>
      <w:r w:rsidRPr="00ED6BDC">
        <w:t>ed</w:t>
      </w:r>
      <w:r w:rsidRPr="00E62274">
        <w:rPr>
          <w:spacing w:val="2"/>
        </w:rPr>
        <w:t xml:space="preserve"> </w:t>
      </w:r>
      <w:r w:rsidRPr="00E62274">
        <w:rPr>
          <w:spacing w:val="1"/>
        </w:rPr>
        <w:t>t</w:t>
      </w:r>
      <w:r w:rsidRPr="00ED6BDC">
        <w:t>o</w:t>
      </w:r>
      <w:r w:rsidRPr="00E62274">
        <w:rPr>
          <w:spacing w:val="4"/>
        </w:rPr>
        <w:t xml:space="preserve"> </w:t>
      </w:r>
      <w:r w:rsidRPr="00E62274">
        <w:rPr>
          <w:spacing w:val="-3"/>
        </w:rPr>
        <w:t>F</w:t>
      </w:r>
      <w:r w:rsidRPr="00ED6BDC">
        <w:t>e</w:t>
      </w:r>
      <w:r w:rsidRPr="00E62274">
        <w:rPr>
          <w:spacing w:val="-2"/>
        </w:rPr>
        <w:t>d</w:t>
      </w:r>
      <w:r w:rsidRPr="00ED6BDC">
        <w:t>e</w:t>
      </w:r>
      <w:r w:rsidRPr="00E62274">
        <w:rPr>
          <w:spacing w:val="1"/>
        </w:rPr>
        <w:t>r</w:t>
      </w:r>
      <w:r w:rsidRPr="00E62274">
        <w:rPr>
          <w:spacing w:val="-2"/>
        </w:rPr>
        <w:t>a</w:t>
      </w:r>
      <w:r w:rsidRPr="00ED6BDC">
        <w:t>l</w:t>
      </w:r>
      <w:r w:rsidRPr="00E62274">
        <w:rPr>
          <w:spacing w:val="5"/>
        </w:rPr>
        <w:t xml:space="preserve"> </w:t>
      </w:r>
      <w:r w:rsidRPr="00E62274">
        <w:rPr>
          <w:spacing w:val="-1"/>
        </w:rPr>
        <w:t>C</w:t>
      </w:r>
      <w:r w:rsidRPr="00ED6BDC">
        <w:t>o</w:t>
      </w:r>
      <w:r w:rsidRPr="00E62274">
        <w:rPr>
          <w:spacing w:val="-1"/>
        </w:rPr>
        <w:t>m</w:t>
      </w:r>
      <w:r w:rsidRPr="00E62274">
        <w:rPr>
          <w:spacing w:val="-4"/>
        </w:rPr>
        <w:t>m</w:t>
      </w:r>
      <w:r w:rsidRPr="00ED6BDC">
        <w:t>un</w:t>
      </w:r>
      <w:r w:rsidRPr="00E62274">
        <w:rPr>
          <w:spacing w:val="1"/>
        </w:rPr>
        <w:t>i</w:t>
      </w:r>
      <w:r w:rsidRPr="00ED6BDC">
        <w:t>ca</w:t>
      </w:r>
      <w:r w:rsidRPr="00E62274">
        <w:rPr>
          <w:spacing w:val="-1"/>
        </w:rPr>
        <w:t>t</w:t>
      </w:r>
      <w:r w:rsidRPr="00E62274">
        <w:rPr>
          <w:spacing w:val="1"/>
        </w:rPr>
        <w:t>i</w:t>
      </w:r>
      <w:r w:rsidRPr="00ED6BDC">
        <w:t>o</w:t>
      </w:r>
      <w:r w:rsidRPr="00E62274">
        <w:rPr>
          <w:spacing w:val="-2"/>
        </w:rPr>
        <w:t>n</w:t>
      </w:r>
      <w:r w:rsidRPr="00ED6BDC">
        <w:t>s</w:t>
      </w:r>
      <w:r w:rsidRPr="00E62274">
        <w:rPr>
          <w:spacing w:val="4"/>
        </w:rPr>
        <w:t xml:space="preserve"> </w:t>
      </w:r>
      <w:r w:rsidRPr="00E62274">
        <w:rPr>
          <w:spacing w:val="-1"/>
        </w:rPr>
        <w:t>C</w:t>
      </w:r>
      <w:r w:rsidRPr="00ED6BDC">
        <w:t>o</w:t>
      </w:r>
      <w:r w:rsidRPr="00E62274">
        <w:rPr>
          <w:spacing w:val="-4"/>
        </w:rPr>
        <w:t>mm</w:t>
      </w:r>
      <w:r w:rsidRPr="00E62274">
        <w:rPr>
          <w:spacing w:val="1"/>
        </w:rPr>
        <w:t>i</w:t>
      </w:r>
      <w:r w:rsidRPr="00ED6BDC">
        <w:t>s</w:t>
      </w:r>
      <w:r w:rsidRPr="00E62274">
        <w:rPr>
          <w:spacing w:val="1"/>
        </w:rPr>
        <w:t>si</w:t>
      </w:r>
      <w:r w:rsidRPr="00ED6BDC">
        <w:t>on,</w:t>
      </w:r>
      <w:r w:rsidRPr="00E62274">
        <w:rPr>
          <w:spacing w:val="4"/>
        </w:rPr>
        <w:t xml:space="preserve"> </w:t>
      </w:r>
      <w:r w:rsidRPr="00ED6BDC">
        <w:t>P.</w:t>
      </w:r>
      <w:r w:rsidRPr="00E62274">
        <w:rPr>
          <w:spacing w:val="-1"/>
        </w:rPr>
        <w:t>O</w:t>
      </w:r>
      <w:r w:rsidRPr="00ED6BDC">
        <w:t xml:space="preserve">. </w:t>
      </w:r>
      <w:r w:rsidRPr="00E62274">
        <w:rPr>
          <w:spacing w:val="-1"/>
        </w:rPr>
        <w:t>B</w:t>
      </w:r>
      <w:r w:rsidRPr="00ED6BDC">
        <w:t xml:space="preserve">ox 979088, </w:t>
      </w:r>
      <w:r w:rsidRPr="00E62274">
        <w:rPr>
          <w:spacing w:val="-3"/>
        </w:rPr>
        <w:t>S</w:t>
      </w:r>
      <w:r w:rsidRPr="00E62274">
        <w:rPr>
          <w:spacing w:val="1"/>
        </w:rPr>
        <w:t>t</w:t>
      </w:r>
      <w:r w:rsidRPr="00ED6BDC">
        <w:t>. Lo</w:t>
      </w:r>
      <w:r w:rsidRPr="00E62274">
        <w:rPr>
          <w:spacing w:val="-3"/>
        </w:rPr>
        <w:t>u</w:t>
      </w:r>
      <w:r w:rsidRPr="00E62274">
        <w:rPr>
          <w:spacing w:val="1"/>
        </w:rPr>
        <w:t>i</w:t>
      </w:r>
      <w:r w:rsidRPr="00ED6BDC">
        <w:t>s, MO 6319</w:t>
      </w:r>
      <w:r w:rsidRPr="00E62274">
        <w:rPr>
          <w:spacing w:val="2"/>
        </w:rPr>
        <w:t>7</w:t>
      </w:r>
      <w:r w:rsidRPr="00E62274">
        <w:rPr>
          <w:spacing w:val="-4"/>
        </w:rPr>
        <w:t>-</w:t>
      </w:r>
      <w:r w:rsidRPr="00ED6BDC">
        <w:t>9000, or s</w:t>
      </w:r>
      <w:r w:rsidRPr="00E62274">
        <w:rPr>
          <w:spacing w:val="-2"/>
        </w:rPr>
        <w:t>e</w:t>
      </w:r>
      <w:r w:rsidRPr="00ED6BDC">
        <w:t xml:space="preserve">nt </w:t>
      </w:r>
      <w:r w:rsidRPr="00E62274">
        <w:rPr>
          <w:spacing w:val="-2"/>
        </w:rPr>
        <w:t>v</w:t>
      </w:r>
      <w:r w:rsidRPr="00E62274">
        <w:rPr>
          <w:spacing w:val="1"/>
        </w:rPr>
        <w:t>i</w:t>
      </w:r>
      <w:r w:rsidRPr="00ED6BDC">
        <w:t>a</w:t>
      </w:r>
      <w:r w:rsidRPr="00E62274">
        <w:rPr>
          <w:spacing w:val="1"/>
        </w:rPr>
        <w:t xml:space="preserve"> </w:t>
      </w:r>
      <w:r w:rsidRPr="00ED6BDC">
        <w:t>o</w:t>
      </w:r>
      <w:r w:rsidRPr="00E62274">
        <w:rPr>
          <w:spacing w:val="-2"/>
        </w:rPr>
        <w:t>v</w:t>
      </w:r>
      <w:r w:rsidRPr="00ED6BDC">
        <w:t>e</w:t>
      </w:r>
      <w:r w:rsidRPr="00E62274">
        <w:rPr>
          <w:spacing w:val="1"/>
        </w:rPr>
        <w:t>r</w:t>
      </w:r>
      <w:r w:rsidRPr="00ED6BDC">
        <w:t>n</w:t>
      </w:r>
      <w:r w:rsidRPr="00E62274">
        <w:rPr>
          <w:spacing w:val="1"/>
        </w:rPr>
        <w:t>i</w:t>
      </w:r>
      <w:r w:rsidRPr="00E62274">
        <w:rPr>
          <w:spacing w:val="-2"/>
        </w:rPr>
        <w:t>g</w:t>
      </w:r>
      <w:r w:rsidRPr="00ED6BDC">
        <w:t xml:space="preserve">ht </w:t>
      </w:r>
      <w:r w:rsidRPr="00E62274">
        <w:rPr>
          <w:spacing w:val="-4"/>
        </w:rPr>
        <w:t>m</w:t>
      </w:r>
      <w:r w:rsidRPr="00ED6BDC">
        <w:t>a</w:t>
      </w:r>
      <w:r w:rsidRPr="00E62274">
        <w:rPr>
          <w:spacing w:val="1"/>
        </w:rPr>
        <w:t>i</w:t>
      </w:r>
      <w:r w:rsidRPr="00ED6BDC">
        <w:t>l</w:t>
      </w:r>
      <w:r w:rsidRPr="00E62274">
        <w:rPr>
          <w:spacing w:val="3"/>
        </w:rPr>
        <w:t xml:space="preserve"> </w:t>
      </w:r>
      <w:r w:rsidRPr="00E62274">
        <w:rPr>
          <w:spacing w:val="1"/>
        </w:rPr>
        <w:t>t</w:t>
      </w:r>
      <w:r w:rsidRPr="00ED6BDC">
        <w:t>o</w:t>
      </w:r>
      <w:r w:rsidRPr="00E62274">
        <w:rPr>
          <w:spacing w:val="27"/>
        </w:rPr>
        <w:t xml:space="preserve"> </w:t>
      </w:r>
      <w:r w:rsidRPr="00E62274">
        <w:rPr>
          <w:spacing w:val="-1"/>
        </w:rPr>
        <w:t>U</w:t>
      </w:r>
      <w:r w:rsidRPr="00E62274">
        <w:rPr>
          <w:spacing w:val="-2"/>
        </w:rPr>
        <w:t>.</w:t>
      </w:r>
      <w:r w:rsidRPr="00ED6BDC">
        <w:t>S.</w:t>
      </w:r>
      <w:r w:rsidRPr="00E62274">
        <w:rPr>
          <w:spacing w:val="26"/>
        </w:rPr>
        <w:t xml:space="preserve"> </w:t>
      </w:r>
      <w:r w:rsidRPr="00E62274">
        <w:rPr>
          <w:spacing w:val="-1"/>
        </w:rPr>
        <w:t>B</w:t>
      </w:r>
      <w:r w:rsidRPr="00ED6BDC">
        <w:t xml:space="preserve">ank – </w:t>
      </w:r>
      <w:r w:rsidRPr="00E62274">
        <w:rPr>
          <w:spacing w:val="-1"/>
        </w:rPr>
        <w:t>G</w:t>
      </w:r>
      <w:r w:rsidRPr="00ED6BDC">
        <w:t>o</w:t>
      </w:r>
      <w:r w:rsidRPr="00E62274">
        <w:rPr>
          <w:spacing w:val="-2"/>
        </w:rPr>
        <w:t>v</w:t>
      </w:r>
      <w:r w:rsidRPr="00ED6BDC">
        <w:t>e</w:t>
      </w:r>
      <w:r w:rsidRPr="00E62274">
        <w:rPr>
          <w:spacing w:val="1"/>
        </w:rPr>
        <w:t>r</w:t>
      </w:r>
      <w:r w:rsidRPr="00ED6BDC">
        <w:t>n</w:t>
      </w:r>
      <w:r w:rsidRPr="00E62274">
        <w:rPr>
          <w:spacing w:val="-4"/>
        </w:rPr>
        <w:t>m</w:t>
      </w:r>
      <w:r w:rsidRPr="00ED6BDC">
        <w:t>ent Loc</w:t>
      </w:r>
      <w:r w:rsidRPr="00E62274">
        <w:rPr>
          <w:spacing w:val="-3"/>
        </w:rPr>
        <w:t>k</w:t>
      </w:r>
      <w:r w:rsidRPr="00E62274">
        <w:rPr>
          <w:spacing w:val="1"/>
        </w:rPr>
        <w:t>b</w:t>
      </w:r>
      <w:r w:rsidRPr="00ED6BDC">
        <w:t>ox #9</w:t>
      </w:r>
      <w:r w:rsidRPr="00E62274">
        <w:rPr>
          <w:spacing w:val="-2"/>
        </w:rPr>
        <w:t>7</w:t>
      </w:r>
      <w:r w:rsidRPr="00ED6BDC">
        <w:t>9088, SL</w:t>
      </w:r>
      <w:r w:rsidRPr="00E62274">
        <w:rPr>
          <w:spacing w:val="-4"/>
        </w:rPr>
        <w:t>-</w:t>
      </w:r>
      <w:r w:rsidRPr="00E62274">
        <w:rPr>
          <w:spacing w:val="1"/>
        </w:rPr>
        <w:t>MO</w:t>
      </w:r>
      <w:r w:rsidRPr="00E62274">
        <w:rPr>
          <w:spacing w:val="-4"/>
        </w:rPr>
        <w:t>-</w:t>
      </w:r>
      <w:r w:rsidRPr="00E62274">
        <w:rPr>
          <w:spacing w:val="-1"/>
        </w:rPr>
        <w:t>C</w:t>
      </w:r>
      <w:r w:rsidRPr="00E62274">
        <w:rPr>
          <w:spacing w:val="2"/>
        </w:rPr>
        <w:t>2</w:t>
      </w:r>
      <w:r w:rsidRPr="00E62274">
        <w:rPr>
          <w:spacing w:val="-2"/>
        </w:rPr>
        <w:t>-</w:t>
      </w:r>
      <w:r w:rsidRPr="00E62274">
        <w:rPr>
          <w:spacing w:val="-1"/>
        </w:rPr>
        <w:t>G</w:t>
      </w:r>
      <w:r w:rsidRPr="00ED6BDC">
        <w:t xml:space="preserve">L, 1005 </w:t>
      </w:r>
      <w:r w:rsidRPr="00E62274">
        <w:rPr>
          <w:spacing w:val="-1"/>
        </w:rPr>
        <w:t>C</w:t>
      </w:r>
      <w:r w:rsidRPr="00ED6BDC">
        <w:t>on</w:t>
      </w:r>
      <w:r w:rsidRPr="00E62274">
        <w:rPr>
          <w:spacing w:val="-2"/>
        </w:rPr>
        <w:t>v</w:t>
      </w:r>
      <w:r w:rsidRPr="00ED6BDC">
        <w:t>en</w:t>
      </w:r>
      <w:r w:rsidRPr="00E62274">
        <w:rPr>
          <w:spacing w:val="1"/>
        </w:rPr>
        <w:t>t</w:t>
      </w:r>
      <w:r w:rsidRPr="00E62274">
        <w:rPr>
          <w:spacing w:val="-1"/>
        </w:rPr>
        <w:t>i</w:t>
      </w:r>
      <w:r w:rsidRPr="00ED6BDC">
        <w:t>on P</w:t>
      </w:r>
      <w:r w:rsidRPr="00E62274">
        <w:rPr>
          <w:spacing w:val="-2"/>
        </w:rPr>
        <w:t>l</w:t>
      </w:r>
      <w:r w:rsidRPr="00ED6BDC">
        <w:t>a</w:t>
      </w:r>
      <w:r w:rsidRPr="00E62274">
        <w:rPr>
          <w:spacing w:val="-2"/>
        </w:rPr>
        <w:t>z</w:t>
      </w:r>
      <w:r w:rsidRPr="00ED6BDC">
        <w:t>a, St</w:t>
      </w:r>
      <w:r>
        <w:t xml:space="preserve">. </w:t>
      </w:r>
      <w:r w:rsidRPr="00ED6BDC">
        <w:t>Loui</w:t>
      </w:r>
      <w:r w:rsidRPr="00E62274">
        <w:rPr>
          <w:spacing w:val="1"/>
        </w:rPr>
        <w:t>s</w:t>
      </w:r>
      <w:r w:rsidRPr="00ED6BDC">
        <w:t>,</w:t>
      </w:r>
      <w:r w:rsidRPr="00E62274">
        <w:rPr>
          <w:spacing w:val="53"/>
        </w:rPr>
        <w:t xml:space="preserve"> </w:t>
      </w:r>
      <w:r w:rsidRPr="00ED6BDC">
        <w:t>MO 63101.</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ED6BDC">
        <w:rPr>
          <w:b/>
          <w:u w:val="single"/>
        </w:rPr>
        <w:t>Qualifications; Agreement to Grant</w:t>
      </w:r>
      <w:r w:rsidRPr="00D30811">
        <w:t xml:space="preserve">. </w:t>
      </w:r>
      <w:r w:rsidRPr="00ED6BDC">
        <w:t xml:space="preserve"> The Bureau finds that its Investigation raises no substantial and material questions of fact as to whether Licensee possesses the basic qualifications, including those relating to character, to hold a Commission license or authorization.  Accordingly, the Bureau agrees to grant the </w:t>
      </w:r>
      <w:r>
        <w:t>Applications</w:t>
      </w:r>
      <w:r w:rsidRPr="00ED6BDC">
        <w:t xml:space="preserve">, after the Effective Date, provided </w:t>
      </w:r>
      <w:r>
        <w:t>that the following conditions</w:t>
      </w:r>
      <w:r w:rsidRPr="00ED6BDC">
        <w:t xml:space="preserve"> </w:t>
      </w:r>
      <w:r>
        <w:t xml:space="preserve">have been met: 1) </w:t>
      </w:r>
      <w:r w:rsidRPr="00ED6BDC">
        <w:t>the Civil Penalty payment, referenced in paragraph 1</w:t>
      </w:r>
      <w:r>
        <w:t>4</w:t>
      </w:r>
      <w:r w:rsidRPr="00ED6BDC">
        <w:t xml:space="preserve"> of this Decree, has been fully and timely satisfied</w:t>
      </w:r>
      <w:r>
        <w:t xml:space="preserve">; </w:t>
      </w:r>
      <w:r w:rsidRPr="00ED6BDC">
        <w:t>and 2) there are no issues other than the Violations that would preclude grant of the Applications.</w:t>
      </w:r>
      <w:r>
        <w:rPr>
          <w:rStyle w:val="FootnoteReference"/>
        </w:rPr>
        <w:footnoteReference w:id="19"/>
      </w:r>
      <w:r w:rsidRPr="00ED6BDC">
        <w:t xml:space="preserve">  </w:t>
      </w:r>
      <w:r w:rsidRPr="000A29A3">
        <w:t xml:space="preserve"> </w:t>
      </w:r>
    </w:p>
    <w:p w:rsidR="0042332E" w:rsidRPr="0096602B"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Waivers</w:t>
      </w:r>
      <w:r w:rsidRPr="00D30811">
        <w:t xml:space="preserve">. </w:t>
      </w:r>
      <w:r>
        <w:t xml:space="preserve"> </w:t>
      </w:r>
      <w:r w:rsidRPr="0096602B">
        <w:t xml:space="preserve">Licensee agrees to waive any and all rights it may have to seek administrative or judicial reconsideration, review, appeal, or stay, or to otherwise challenge the validity of this Consent Decree and the Adopting Order, provided the Consent Decree is adopted without change, addition or modification.  If any Party (or the United States on behalf of the Commission), brings a judicial action to enforce the terms of the Consent Decree or Adopting Order, no Party will contest the validity of the Consent Decree or Adopting Order, and Licensee will waive any statutory right to a </w:t>
      </w:r>
      <w:r w:rsidRPr="0096602B">
        <w:rPr>
          <w:i/>
        </w:rPr>
        <w:t>trial</w:t>
      </w:r>
      <w:r w:rsidRPr="0096602B">
        <w:t xml:space="preserve"> </w:t>
      </w:r>
      <w:r w:rsidRPr="0096602B">
        <w:rPr>
          <w:i/>
        </w:rPr>
        <w:t>de novo</w:t>
      </w:r>
      <w:r w:rsidRPr="0096602B">
        <w:t xml:space="preserve">.  Licensee further agrees to waive any claims it may otherwise have under the Equal Access to Justice Act, 5 U.S.C. Section 504 and Section 1.1501 </w:t>
      </w:r>
      <w:r w:rsidRPr="0096602B">
        <w:rPr>
          <w:i/>
        </w:rPr>
        <w:t>et</w:t>
      </w:r>
      <w:r>
        <w:rPr>
          <w:i/>
        </w:rPr>
        <w:t>.</w:t>
      </w:r>
      <w:r w:rsidRPr="0096602B">
        <w:rPr>
          <w:i/>
        </w:rPr>
        <w:t xml:space="preserve"> seq.</w:t>
      </w:r>
      <w:r w:rsidRPr="0096602B">
        <w:t xml:space="preserve"> of the </w:t>
      </w:r>
      <w:r>
        <w:t>R</w:t>
      </w:r>
      <w:r w:rsidRPr="0096602B">
        <w:t xml:space="preserve">ules relating to the </w:t>
      </w:r>
      <w:r>
        <w:t>Consent Decree or Adopting Order</w:t>
      </w:r>
      <w:r w:rsidRPr="0096602B">
        <w:t>.</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Severability</w:t>
      </w:r>
      <w:r w:rsidRPr="00D30811">
        <w:t xml:space="preserve">. </w:t>
      </w:r>
      <w:r w:rsidRPr="000A29A3">
        <w:t xml:space="preserve"> The Parties agree that if a court of competent jurisdiction renders any of the provisions of this Consent Decree unenforceable, such unenforceability shall not render unenforceable the Consent Decree, but rather the entire Consent Decree shall be construed as if not containing the particular unenforceable provision or provisions, and the rights and obligations of the Parties shall be construed and enforced accordingly.  </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Invalidity</w:t>
      </w:r>
      <w:r w:rsidRPr="00D30811">
        <w:t xml:space="preserve">. </w:t>
      </w:r>
      <w:r w:rsidRPr="000A29A3">
        <w:t xml:space="preserve"> In the event that this Consent Decree in its entirety is rendered invalid by any court of competent jurisdiction, it will become null and void and may not be used in any manner in any legal proceeding.</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Subsequent Rule or Order</w:t>
      </w:r>
      <w:r w:rsidRPr="00D30811">
        <w:t xml:space="preserve">. </w:t>
      </w:r>
      <w:r w:rsidRPr="000A29A3">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Rule or Order.</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Successors and Assigns</w:t>
      </w:r>
      <w:r w:rsidRPr="00D30811">
        <w:t xml:space="preserve">. </w:t>
      </w:r>
      <w:r w:rsidRPr="000A29A3">
        <w:t xml:space="preserve"> Licensee agrees that the provisions of this Consent Decree shall be binding on its successors, assigns, and transferees. </w:t>
      </w:r>
      <w:r w:rsidRPr="000A29A3">
        <w:tab/>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Final Settlement</w:t>
      </w:r>
      <w:r w:rsidRPr="000A29A3">
        <w:rPr>
          <w:b/>
        </w:rPr>
        <w:t>.</w:t>
      </w:r>
      <w:r w:rsidRPr="000A29A3">
        <w:t xml:space="preserve">  The Parties agree and acknowledge that this Consent Decree shall constitute a final settlement between the Parties with respect to the Investigation.</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Modifications</w:t>
      </w:r>
      <w:r w:rsidRPr="00D30811">
        <w:t xml:space="preserve">. </w:t>
      </w:r>
      <w:r w:rsidRPr="000A29A3">
        <w:t xml:space="preserve"> This Consent Decree cannot be modified or amended without the advance written consent of all Parties.</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Paragraph Headings</w:t>
      </w:r>
      <w:r w:rsidRPr="00D30811">
        <w:t xml:space="preserve">. </w:t>
      </w:r>
      <w:r w:rsidRPr="000A29A3">
        <w:t xml:space="preserve"> The headings of the paragraphs in this Consent Decree are inserted for convenience only and are not intended to affect the meaning or interpretation of this Consent Decree.</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Authorized Representative</w:t>
      </w:r>
      <w:r w:rsidRPr="00D30811">
        <w:t xml:space="preserve">. </w:t>
      </w:r>
      <w:r w:rsidRPr="000A29A3">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2332E" w:rsidP="0042332E">
      <w:pPr>
        <w:pStyle w:val="ParaNum"/>
        <w:numPr>
          <w:ilvl w:val="0"/>
          <w:numId w:val="1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Counterparts</w:t>
      </w:r>
      <w:r w:rsidRPr="00D30811">
        <w:t xml:space="preserve">. </w:t>
      </w:r>
      <w:r w:rsidRPr="000A29A3">
        <w:t xml:space="preserve"> This Consent Decree may be signed in counterparts and/or by telecopy and, when so executed, the counterparts, taken together, will constitute a legally binding and enforceable instrument whether executed by telecopy or by original signatures.</w:t>
      </w:r>
    </w:p>
    <w:p w:rsidR="0042332E" w:rsidRPr="000A29A3" w:rsidP="0042332E">
      <w:pPr>
        <w:pStyle w:val="ParaNum"/>
        <w:numPr>
          <w:ilvl w:val="0"/>
          <w:numId w:val="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rsidR="0042332E" w:rsidRPr="00466273" w:rsidP="0042332E">
      <w:pPr>
        <w:jc w:val="both"/>
        <w:rPr>
          <w:szCs w:val="22"/>
        </w:rPr>
      </w:pPr>
    </w:p>
    <w:p w:rsidR="0042332E" w:rsidRPr="00466273" w:rsidP="0042332E">
      <w:pPr>
        <w:jc w:val="both"/>
        <w:rPr>
          <w:b/>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b/>
          <w:szCs w:val="22"/>
        </w:rPr>
        <w:t>MEDIA BUREAU</w:t>
      </w:r>
    </w:p>
    <w:p w:rsidR="0042332E" w:rsidRPr="00466273" w:rsidP="0042332E">
      <w:pPr>
        <w:jc w:val="both"/>
        <w:rPr>
          <w:b/>
          <w:szCs w:val="22"/>
        </w:rPr>
      </w:pPr>
      <w:r w:rsidRPr="00466273">
        <w:rPr>
          <w:b/>
          <w:szCs w:val="22"/>
        </w:rPr>
        <w:tab/>
      </w:r>
      <w:r w:rsidRPr="00466273">
        <w:rPr>
          <w:b/>
          <w:szCs w:val="22"/>
        </w:rPr>
        <w:tab/>
      </w:r>
      <w:r w:rsidRPr="00466273">
        <w:rPr>
          <w:b/>
          <w:szCs w:val="22"/>
        </w:rPr>
        <w:tab/>
      </w:r>
      <w:r w:rsidRPr="00466273">
        <w:rPr>
          <w:b/>
          <w:szCs w:val="22"/>
        </w:rPr>
        <w:tab/>
      </w:r>
      <w:r w:rsidRPr="00466273">
        <w:rPr>
          <w:b/>
          <w:szCs w:val="22"/>
        </w:rPr>
        <w:tab/>
      </w:r>
      <w:r w:rsidRPr="00466273">
        <w:rPr>
          <w:b/>
          <w:szCs w:val="22"/>
        </w:rPr>
        <w:tab/>
        <w:t>FEDERAL COMMUNICATIONS COMMISSION</w:t>
      </w:r>
    </w:p>
    <w:p w:rsidR="0042332E" w:rsidRPr="00466273" w:rsidP="0042332E">
      <w:pPr>
        <w:jc w:val="both"/>
        <w:rPr>
          <w:szCs w:val="22"/>
        </w:rPr>
      </w:pPr>
    </w:p>
    <w:p w:rsidR="0042332E" w:rsidRPr="00466273" w:rsidP="0042332E">
      <w:pPr>
        <w:jc w:val="both"/>
        <w:rPr>
          <w:szCs w:val="22"/>
        </w:rPr>
      </w:pPr>
    </w:p>
    <w:p w:rsidR="0042332E" w:rsidRPr="00466273" w:rsidP="0042332E">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w:t>
      </w:r>
    </w:p>
    <w:p w:rsidR="0042332E" w:rsidRPr="00466273" w:rsidP="0042332E">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       </w:t>
      </w:r>
      <w:r>
        <w:rPr>
          <w:szCs w:val="22"/>
        </w:rPr>
        <w:t>Michelle M. Carey</w:t>
      </w:r>
      <w:r w:rsidRPr="00466273">
        <w:rPr>
          <w:szCs w:val="22"/>
        </w:rPr>
        <w:t xml:space="preserve">, Chief </w:t>
      </w:r>
    </w:p>
    <w:p w:rsidR="0042332E" w:rsidRPr="00466273" w:rsidP="0042332E">
      <w:pPr>
        <w:jc w:val="both"/>
        <w:rPr>
          <w:szCs w:val="22"/>
        </w:rPr>
      </w:pPr>
      <w:r w:rsidRPr="00466273">
        <w:rPr>
          <w:szCs w:val="22"/>
        </w:rPr>
        <w:tab/>
      </w:r>
    </w:p>
    <w:p w:rsidR="0042332E" w:rsidRPr="00466273" w:rsidP="0042332E">
      <w:pPr>
        <w:jc w:val="both"/>
        <w:rPr>
          <w:szCs w:val="22"/>
        </w:rPr>
      </w:pPr>
    </w:p>
    <w:p w:rsidR="0042332E" w:rsidRPr="00466273" w:rsidP="0042332E">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rsidR="0042332E" w:rsidRPr="00466273" w:rsidP="0042332E">
      <w:pPr>
        <w:ind w:left="4320"/>
        <w:rPr>
          <w:b/>
          <w:szCs w:val="22"/>
        </w:rPr>
      </w:pPr>
    </w:p>
    <w:p w:rsidR="0042332E" w:rsidP="0042332E">
      <w:pPr>
        <w:rPr>
          <w:b/>
          <w:szCs w:val="22"/>
        </w:rPr>
      </w:pPr>
    </w:p>
    <w:p w:rsidR="0042332E" w:rsidP="0042332E">
      <w:pPr>
        <w:rPr>
          <w:b/>
          <w:szCs w:val="22"/>
        </w:rPr>
      </w:pPr>
    </w:p>
    <w:p w:rsidR="0042332E" w:rsidP="0042332E">
      <w:pPr>
        <w:rPr>
          <w:b/>
          <w:szCs w:val="22"/>
        </w:rPr>
      </w:pPr>
    </w:p>
    <w:p w:rsidR="0042332E" w:rsidRPr="00466273" w:rsidP="0042332E">
      <w:pPr>
        <w:rPr>
          <w:b/>
          <w:szCs w:val="22"/>
        </w:rPr>
      </w:pPr>
    </w:p>
    <w:p w:rsidR="0042332E" w:rsidRPr="00466273" w:rsidP="0042332E">
      <w:pPr>
        <w:ind w:left="4320"/>
        <w:rPr>
          <w:b/>
          <w:szCs w:val="22"/>
        </w:rPr>
      </w:pPr>
      <w:r>
        <w:rPr>
          <w:b/>
          <w:szCs w:val="22"/>
        </w:rPr>
        <w:t>DICKEY BROADCASTING COMPANY</w:t>
      </w:r>
      <w:r w:rsidRPr="00466273">
        <w:rPr>
          <w:b/>
          <w:szCs w:val="22"/>
        </w:rPr>
        <w:t xml:space="preserve"> </w:t>
      </w:r>
    </w:p>
    <w:p w:rsidR="0042332E" w:rsidRPr="00466273" w:rsidP="0042332E">
      <w:pPr>
        <w:jc w:val="both"/>
        <w:rPr>
          <w:b/>
          <w:szCs w:val="22"/>
        </w:rPr>
      </w:pPr>
    </w:p>
    <w:p w:rsidR="0042332E" w:rsidRPr="00466273" w:rsidP="0042332E">
      <w:pPr>
        <w:jc w:val="both"/>
        <w:rPr>
          <w:szCs w:val="22"/>
        </w:rPr>
      </w:pPr>
    </w:p>
    <w:p w:rsidR="0042332E" w:rsidRPr="00466273" w:rsidP="0042332E">
      <w:pPr>
        <w:jc w:val="both"/>
        <w:rPr>
          <w:b/>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_________________________________________</w:t>
      </w:r>
    </w:p>
    <w:p w:rsidR="0042332E" w:rsidRPr="00FD6C1F" w:rsidP="0042332E">
      <w:pPr>
        <w:ind w:left="4320"/>
        <w:rPr>
          <w:szCs w:val="22"/>
        </w:rPr>
      </w:pPr>
      <w:r w:rsidRPr="00466273">
        <w:rPr>
          <w:szCs w:val="22"/>
        </w:rPr>
        <w:t xml:space="preserve">       </w:t>
      </w:r>
      <w:r>
        <w:rPr>
          <w:b/>
          <w:szCs w:val="22"/>
        </w:rPr>
        <w:t xml:space="preserve"> </w:t>
      </w:r>
      <w:r w:rsidRPr="009672D4">
        <w:rPr>
          <w:szCs w:val="22"/>
        </w:rPr>
        <w:t>David W. Dickey, President</w:t>
      </w:r>
      <w:r w:rsidRPr="00FD6C1F">
        <w:rPr>
          <w:szCs w:val="22"/>
        </w:rPr>
        <w:t xml:space="preserve"> </w:t>
      </w:r>
    </w:p>
    <w:p w:rsidR="0042332E" w:rsidRPr="00466273" w:rsidP="0042332E">
      <w:pPr>
        <w:ind w:left="4320"/>
        <w:rPr>
          <w:szCs w:val="22"/>
        </w:rPr>
      </w:pPr>
      <w:r w:rsidRPr="00466273">
        <w:rPr>
          <w:szCs w:val="22"/>
        </w:rPr>
        <w:t xml:space="preserve">       </w:t>
      </w:r>
    </w:p>
    <w:p w:rsidR="0042332E" w:rsidRPr="00466273" w:rsidP="0042332E">
      <w:pPr>
        <w:jc w:val="both"/>
        <w:rPr>
          <w:szCs w:val="22"/>
        </w:rPr>
      </w:pPr>
    </w:p>
    <w:p w:rsidR="0042332E" w:rsidRPr="00466273" w:rsidP="0042332E">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rsidR="0042332E" w:rsidRPr="00A429EC" w:rsidP="0042332E">
      <w:pPr>
        <w:widowControl/>
        <w:jc w:val="center"/>
        <w:rPr>
          <w:szCs w:val="22"/>
          <w:u w:val="single"/>
        </w:rPr>
      </w:pPr>
      <w:r>
        <w:rPr>
          <w:b/>
          <w:szCs w:val="22"/>
          <w:u w:val="single"/>
        </w:rPr>
        <w:br w:type="page"/>
      </w:r>
      <w:r w:rsidRPr="00A429EC">
        <w:rPr>
          <w:b/>
          <w:szCs w:val="22"/>
          <w:u w:val="single"/>
        </w:rPr>
        <w:t>APPENDIX A</w:t>
      </w:r>
      <w:r w:rsidRPr="00A429EC">
        <w:rPr>
          <w:szCs w:val="22"/>
          <w:u w:val="single"/>
        </w:rPr>
        <w:t xml:space="preserve">:  </w:t>
      </w:r>
      <w:r w:rsidRPr="00A429EC">
        <w:rPr>
          <w:b/>
          <w:szCs w:val="22"/>
          <w:u w:val="single"/>
        </w:rPr>
        <w:t>COMPLIANCE PLAN</w:t>
      </w:r>
    </w:p>
    <w:p w:rsidR="0042332E" w:rsidRPr="00466273" w:rsidP="0042332E">
      <w:pPr>
        <w:jc w:val="center"/>
        <w:rPr>
          <w:szCs w:val="22"/>
        </w:rPr>
      </w:pPr>
    </w:p>
    <w:p w:rsidR="0042332E" w:rsidRPr="00466273" w:rsidP="00423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2"/>
        </w:rPr>
      </w:pPr>
      <w:r w:rsidRPr="00466273">
        <w:rPr>
          <w:szCs w:val="22"/>
        </w:rPr>
        <w:tab/>
        <w:t xml:space="preserve">For a period of three (3) years commencing </w:t>
      </w:r>
      <w:r>
        <w:rPr>
          <w:szCs w:val="22"/>
        </w:rPr>
        <w:t>on the Implementation Date of the Compliance Plan</w:t>
      </w:r>
      <w:r w:rsidRPr="00466273">
        <w:rPr>
          <w:szCs w:val="22"/>
        </w:rPr>
        <w:t xml:space="preserve">, </w:t>
      </w:r>
      <w:r>
        <w:rPr>
          <w:szCs w:val="22"/>
        </w:rPr>
        <w:t>DBC</w:t>
      </w:r>
      <w:r w:rsidRPr="00466273">
        <w:rPr>
          <w:szCs w:val="22"/>
        </w:rPr>
        <w:t xml:space="preserve"> </w:t>
      </w:r>
      <w:r>
        <w:rPr>
          <w:szCs w:val="22"/>
        </w:rPr>
        <w:t>and/o</w:t>
      </w:r>
      <w:r w:rsidRPr="00466273">
        <w:rPr>
          <w:szCs w:val="22"/>
        </w:rPr>
        <w:t xml:space="preserve">r any other successor-in-interest, as appropriate, will institute the following procedures to ensure compliance with the </w:t>
      </w:r>
      <w:r>
        <w:rPr>
          <w:szCs w:val="22"/>
        </w:rPr>
        <w:t>R</w:t>
      </w:r>
      <w:r w:rsidRPr="00466273">
        <w:rPr>
          <w:szCs w:val="22"/>
        </w:rPr>
        <w:t>ules.  Unless otherwise provided, all terms defined in the Consent Decree apply to this Compliance Plan.</w:t>
      </w:r>
      <w:r>
        <w:rPr>
          <w:szCs w:val="22"/>
        </w:rPr>
        <w:t xml:space="preserve">  In addition, except as otherwise provided, all requirements are to occur by the Implementation Date, which is within 60 days of the Effective Date of the Adopting Order. </w:t>
      </w:r>
    </w:p>
    <w:p w:rsidR="0042332E" w:rsidP="0042332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B326B5">
        <w:rPr>
          <w:b/>
          <w:szCs w:val="22"/>
        </w:rPr>
        <w:t>FCC Compliance Officer.</w:t>
      </w:r>
      <w:r w:rsidRPr="00B326B5">
        <w:rPr>
          <w:szCs w:val="22"/>
        </w:rPr>
        <w:t xml:space="preserve">  Licensee shall designate an FCC Compliance Officer who will administer the Compliance Plan, supervise Licensee’s compliance with the Act and the Rules, and serve as the point of contact on behalf of Licensee for all FCC-related compliance matters.</w:t>
      </w:r>
    </w:p>
    <w:p w:rsidR="0042332E" w:rsidP="004233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80"/>
        <w:rPr>
          <w:szCs w:val="22"/>
        </w:rPr>
      </w:pPr>
    </w:p>
    <w:p w:rsidR="0042332E" w:rsidP="0042332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B326B5">
        <w:rPr>
          <w:b/>
          <w:szCs w:val="22"/>
        </w:rPr>
        <w:t>Compliance Manual.</w:t>
      </w:r>
      <w:r w:rsidRPr="00B326B5">
        <w:rPr>
          <w:szCs w:val="22"/>
        </w:rPr>
        <w:t xml:space="preserve">  </w:t>
      </w:r>
      <w:r w:rsidRPr="00B326B5">
        <w:rPr>
          <w:color w:val="000000"/>
          <w:szCs w:val="22"/>
        </w:rPr>
        <w:t>The FCC Compliance Officer shall develop and distribute a Compliance Manual to employees and others who perform duties for Licensee that trigger or may trigger compliance-related responsibilities. The Compliance Manual shall include: (1) an overview of the Commission’s requirements</w:t>
      </w:r>
      <w:r>
        <w:rPr>
          <w:color w:val="000000"/>
          <w:szCs w:val="22"/>
        </w:rPr>
        <w:t xml:space="preserve"> with respect to applications for assignment or transfer of control of FCC licenses</w:t>
      </w:r>
      <w:r w:rsidRPr="00B326B5">
        <w:rPr>
          <w:color w:val="000000"/>
          <w:szCs w:val="22"/>
        </w:rPr>
        <w:t>, including the need for prior approval for license assignments and transfers of control, and the requirements set forth in the Rules at issue in the Investigation</w:t>
      </w:r>
      <w:r>
        <w:rPr>
          <w:color w:val="000000"/>
          <w:szCs w:val="22"/>
        </w:rPr>
        <w:t xml:space="preserve"> and</w:t>
      </w:r>
      <w:r w:rsidRPr="00B326B5">
        <w:rPr>
          <w:color w:val="000000"/>
          <w:szCs w:val="22"/>
        </w:rPr>
        <w:t xml:space="preserve">; (2) a description of the regulatory requirements applicable to the accurate reporting of information in </w:t>
      </w:r>
      <w:r>
        <w:rPr>
          <w:color w:val="000000"/>
          <w:szCs w:val="22"/>
        </w:rPr>
        <w:t>assignment and transfer of control applications.</w:t>
      </w:r>
      <w:r w:rsidRPr="00B326B5">
        <w:rPr>
          <w:color w:val="000000"/>
          <w:szCs w:val="22"/>
        </w:rPr>
        <w:t xml:space="preserve"> </w:t>
      </w:r>
      <w:r>
        <w:rPr>
          <w:color w:val="000000"/>
          <w:szCs w:val="22"/>
        </w:rPr>
        <w:t xml:space="preserve"> </w:t>
      </w:r>
      <w:r w:rsidRPr="00B326B5">
        <w:rPr>
          <w:color w:val="000000"/>
          <w:szCs w:val="22"/>
        </w:rPr>
        <w:t>Licensee shall update the Compliance Manual from time to time to reflect changes to relevant sections of the Act, Rules, and Commission orders, and as otherwise needed.</w:t>
      </w:r>
      <w:r w:rsidRPr="00B326B5">
        <w:rPr>
          <w:szCs w:val="22"/>
        </w:rPr>
        <w:t xml:space="preserve">  </w:t>
      </w:r>
    </w:p>
    <w:p w:rsidR="0042332E" w:rsidRPr="00B326B5" w:rsidP="0042332E">
      <w:pPr>
        <w:pStyle w:val="ListParagraph"/>
        <w:rPr>
          <w:szCs w:val="22"/>
        </w:rPr>
      </w:pPr>
    </w:p>
    <w:p w:rsidR="0042332E" w:rsidRPr="001D621E" w:rsidP="0042332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2"/>
        </w:rPr>
      </w:pPr>
      <w:r w:rsidRPr="001D621E">
        <w:rPr>
          <w:b/>
          <w:bCs/>
          <w:color w:val="000000"/>
          <w:szCs w:val="22"/>
        </w:rPr>
        <w:t>Compliance Training Program</w:t>
      </w:r>
      <w:r w:rsidRPr="001D621E">
        <w:rPr>
          <w:color w:val="000000"/>
          <w:szCs w:val="22"/>
        </w:rPr>
        <w:t xml:space="preserve">. Within 90 days of the Effective Date, Licensee shall begin administering a Compliance Training Program for employees and others who perform duties for Licensee </w:t>
      </w:r>
      <w:r>
        <w:rPr>
          <w:color w:val="000000"/>
          <w:szCs w:val="22"/>
        </w:rPr>
        <w:t>related to assignment and transfer of control applications.</w:t>
      </w:r>
      <w:r w:rsidRPr="001D621E">
        <w:rPr>
          <w:color w:val="000000"/>
          <w:szCs w:val="22"/>
        </w:rPr>
        <w:t xml:space="preserve"> This Compliance Training Program shall be completed for all </w:t>
      </w:r>
      <w:r>
        <w:rPr>
          <w:color w:val="000000"/>
          <w:szCs w:val="22"/>
        </w:rPr>
        <w:t>such</w:t>
      </w:r>
      <w:r w:rsidRPr="001D621E">
        <w:rPr>
          <w:color w:val="000000"/>
          <w:szCs w:val="22"/>
        </w:rPr>
        <w:t xml:space="preserve"> employees within one hundred and twenty (120) days of the Effective Date. This Compliance Training Program shall also be presented to new </w:t>
      </w:r>
      <w:bookmarkStart w:id="3" w:name="co_pp_sp_1511_1098_1"/>
      <w:bookmarkEnd w:id="3"/>
      <w:r w:rsidRPr="001D621E">
        <w:rPr>
          <w:color w:val="000000"/>
          <w:szCs w:val="22"/>
        </w:rPr>
        <w:t>employees who are engaged in such activities, within the first sixty (60) calendar days of employment. This Compliance Training Program shall track the Compliance Manual, focusing on proper implementation of the Compliance Manual.</w:t>
      </w:r>
    </w:p>
    <w:p w:rsidR="0042332E" w:rsidRPr="001D621E" w:rsidP="0042332E">
      <w:pPr>
        <w:pStyle w:val="ListParagraph"/>
        <w:rPr>
          <w:szCs w:val="22"/>
        </w:rPr>
      </w:pPr>
    </w:p>
    <w:p w:rsidR="0042332E" w:rsidRPr="001D621E" w:rsidP="0042332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2"/>
        </w:rPr>
      </w:pPr>
      <w:r w:rsidRPr="001D621E">
        <w:rPr>
          <w:b/>
          <w:szCs w:val="22"/>
        </w:rPr>
        <w:t>Compliance Reports.</w:t>
      </w:r>
      <w:r>
        <w:rPr>
          <w:b/>
          <w:szCs w:val="22"/>
        </w:rPr>
        <w:t xml:space="preserve">  </w:t>
      </w:r>
      <w:r w:rsidRPr="001D621E">
        <w:rPr>
          <w:color w:val="000000"/>
          <w:szCs w:val="22"/>
        </w:rPr>
        <w:t xml:space="preserve">Licensee shall submit a Compliance Report to the Commission 90 days after the Effective Date and annually thereafter on the anniversary of the Effective Date until the Termination Date. </w:t>
      </w:r>
      <w:r>
        <w:rPr>
          <w:color w:val="000000"/>
          <w:szCs w:val="22"/>
        </w:rPr>
        <w:t xml:space="preserve"> </w:t>
      </w:r>
      <w:r w:rsidRPr="001D621E">
        <w:rPr>
          <w:color w:val="000000"/>
          <w:szCs w:val="22"/>
        </w:rPr>
        <w:t xml:space="preserve">Each Compliance Report will include a certification by the </w:t>
      </w:r>
      <w:r>
        <w:rPr>
          <w:color w:val="000000"/>
          <w:szCs w:val="22"/>
        </w:rPr>
        <w:t xml:space="preserve"> FCC </w:t>
      </w:r>
      <w:r w:rsidRPr="001D621E">
        <w:rPr>
          <w:color w:val="000000"/>
          <w:szCs w:val="22"/>
        </w:rPr>
        <w:t xml:space="preserve">Compliance Officer, as an agent of and on behalf of </w:t>
      </w:r>
      <w:r>
        <w:rPr>
          <w:color w:val="000000"/>
          <w:szCs w:val="22"/>
        </w:rPr>
        <w:t>Licensee</w:t>
      </w:r>
      <w:r w:rsidRPr="001D621E">
        <w:rPr>
          <w:color w:val="000000"/>
          <w:szCs w:val="22"/>
        </w:rPr>
        <w:t>, stating that he/she has personal knowledge that: (</w:t>
      </w:r>
      <w:r>
        <w:rPr>
          <w:color w:val="000000"/>
          <w:szCs w:val="22"/>
        </w:rPr>
        <w:t>1</w:t>
      </w:r>
      <w:r w:rsidRPr="001D621E">
        <w:rPr>
          <w:color w:val="000000"/>
          <w:szCs w:val="22"/>
        </w:rPr>
        <w:t xml:space="preserve">) </w:t>
      </w:r>
      <w:r>
        <w:rPr>
          <w:color w:val="000000"/>
          <w:szCs w:val="22"/>
        </w:rPr>
        <w:t xml:space="preserve">Licensee </w:t>
      </w:r>
      <w:r w:rsidRPr="001D621E">
        <w:rPr>
          <w:color w:val="000000"/>
          <w:szCs w:val="22"/>
        </w:rPr>
        <w:t>has established operating procedures intended to ensure compliance with the terms and conditions of this Consent Decree and with</w:t>
      </w:r>
      <w:r>
        <w:rPr>
          <w:color w:val="000000"/>
          <w:szCs w:val="22"/>
        </w:rPr>
        <w:t xml:space="preserve"> Section 310(d) of the Act and Section 73.3540 of the Rules</w:t>
      </w:r>
      <w:r w:rsidRPr="001D621E">
        <w:rPr>
          <w:color w:val="000000"/>
          <w:szCs w:val="22"/>
        </w:rPr>
        <w:t>, together with an accompanying statement explaining the basis for the certification; (</w:t>
      </w:r>
      <w:r>
        <w:rPr>
          <w:color w:val="000000"/>
          <w:szCs w:val="22"/>
        </w:rPr>
        <w:t>2</w:t>
      </w:r>
      <w:r w:rsidRPr="001D621E">
        <w:rPr>
          <w:color w:val="000000"/>
          <w:szCs w:val="22"/>
        </w:rPr>
        <w:t xml:space="preserve">) </w:t>
      </w:r>
      <w:r>
        <w:rPr>
          <w:color w:val="000000"/>
          <w:szCs w:val="22"/>
        </w:rPr>
        <w:t xml:space="preserve">Licensee </w:t>
      </w:r>
      <w:r w:rsidRPr="001D621E">
        <w:rPr>
          <w:color w:val="000000"/>
          <w:szCs w:val="22"/>
        </w:rPr>
        <w:t>has been utilizing those procedures since the previous Compliance Report was submitted; and (</w:t>
      </w:r>
      <w:r>
        <w:rPr>
          <w:color w:val="000000"/>
          <w:szCs w:val="22"/>
        </w:rPr>
        <w:t>3</w:t>
      </w:r>
      <w:r w:rsidRPr="001D621E">
        <w:rPr>
          <w:color w:val="000000"/>
          <w:szCs w:val="22"/>
        </w:rPr>
        <w:t xml:space="preserve">) </w:t>
      </w:r>
      <w:r>
        <w:rPr>
          <w:color w:val="000000"/>
          <w:szCs w:val="22"/>
        </w:rPr>
        <w:t xml:space="preserve">Licensee </w:t>
      </w:r>
      <w:r w:rsidRPr="001D621E">
        <w:rPr>
          <w:color w:val="000000"/>
          <w:szCs w:val="22"/>
        </w:rPr>
        <w:t xml:space="preserve">is not aware of any instances of non-compliance with the Consent Decree or those specified sections of the Act and Rules. The certification must comply with section 1.16 of the Commission’s Rules and be subscribed to as true under penalty of perjury in substantially the form set forth therein. If the FCC Compliance Officer cannot provide the requisite certification, he/she shall provide the Commission with a detailed explanation of: (i) any instances of non-compliance with this Consent Decree and the Act or Rules, and (ii) the steps that </w:t>
      </w:r>
      <w:r>
        <w:rPr>
          <w:color w:val="000000"/>
          <w:szCs w:val="22"/>
        </w:rPr>
        <w:t xml:space="preserve">Licensee </w:t>
      </w:r>
      <w:r w:rsidRPr="001D621E">
        <w:rPr>
          <w:color w:val="000000"/>
          <w:szCs w:val="22"/>
        </w:rPr>
        <w:t xml:space="preserve">has taken or will take to remedy each instance of non-compliance and ensure future compliance, and the schedule on which proposed remedial actions will be taken. </w:t>
      </w:r>
    </w:p>
    <w:p w:rsidR="0042332E" w:rsidP="004233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80"/>
        <w:rPr>
          <w:szCs w:val="22"/>
        </w:rPr>
      </w:pPr>
      <w:r w:rsidRPr="001D621E">
        <w:rPr>
          <w:szCs w:val="22"/>
        </w:rPr>
        <w:t>A copy will be served on Michael F. Wagner, Assistant Chief, Audio Division, Media Bureau, Federal Communications Commission and e-mailed to him at Michael.Wagner@fcc.gov.</w:t>
      </w:r>
    </w:p>
    <w:p w:rsidR="00412FC5" w:rsidRPr="0042332E" w:rsidP="0042332E"/>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8</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8F4">
      <w:r>
        <w:separator/>
      </w:r>
    </w:p>
  </w:footnote>
  <w:footnote w:type="continuationSeparator" w:id="1">
    <w:p w:rsidR="002968F4" w:rsidP="00C721AC">
      <w:pPr>
        <w:spacing w:before="120"/>
        <w:rPr>
          <w:sz w:val="20"/>
        </w:rPr>
      </w:pPr>
      <w:r>
        <w:rPr>
          <w:sz w:val="20"/>
        </w:rPr>
        <w:t xml:space="preserve">(Continued from previous page)  </w:t>
      </w:r>
      <w:r>
        <w:rPr>
          <w:sz w:val="20"/>
        </w:rPr>
        <w:separator/>
      </w:r>
    </w:p>
  </w:footnote>
  <w:footnote w:type="continuationNotice" w:id="2">
    <w:p w:rsidR="002968F4" w:rsidP="00C721AC">
      <w:pPr>
        <w:jc w:val="right"/>
        <w:rPr>
          <w:sz w:val="20"/>
        </w:rPr>
      </w:pPr>
      <w:r>
        <w:rPr>
          <w:sz w:val="20"/>
        </w:rPr>
        <w:t>(continued….)</w:t>
      </w:r>
    </w:p>
  </w:footnote>
  <w:footnote w:id="3">
    <w:p w:rsidR="0042332E" w:rsidRPr="00E643F5" w:rsidP="0042332E">
      <w:pPr>
        <w:spacing w:after="120"/>
        <w:rPr>
          <w:sz w:val="20"/>
        </w:rPr>
      </w:pPr>
      <w:r w:rsidRPr="00E643F5">
        <w:rPr>
          <w:rStyle w:val="FootnoteReference"/>
        </w:rPr>
        <w:footnoteRef/>
      </w:r>
      <w:r w:rsidRPr="00E643F5">
        <w:rPr>
          <w:sz w:val="20"/>
        </w:rPr>
        <w:t xml:space="preserve"> </w:t>
      </w:r>
      <w:r w:rsidRPr="00E643F5">
        <w:rPr>
          <w:i/>
          <w:sz w:val="20"/>
        </w:rPr>
        <w:t>See e.g.</w:t>
      </w:r>
      <w:r>
        <w:rPr>
          <w:i/>
          <w:sz w:val="20"/>
        </w:rPr>
        <w:t>,</w:t>
      </w:r>
      <w:r w:rsidRPr="00E643F5">
        <w:rPr>
          <w:sz w:val="20"/>
        </w:rPr>
        <w:t xml:space="preserve"> </w:t>
      </w:r>
      <w:r w:rsidRPr="00E643F5">
        <w:rPr>
          <w:i/>
          <w:iCs/>
          <w:color w:val="212121"/>
          <w:sz w:val="20"/>
        </w:rPr>
        <w:t xml:space="preserve">Time Warner Cable, Inc., </w:t>
      </w:r>
      <w:r w:rsidRPr="00E643F5">
        <w:rPr>
          <w:iCs/>
          <w:color w:val="212121"/>
          <w:sz w:val="20"/>
        </w:rPr>
        <w:t>Memorandum Opinion and Order, 24 FCC Rcd 879, 904, n.121 (MB, WCB, WTB, IB 2009).</w:t>
      </w:r>
    </w:p>
  </w:footnote>
  <w:footnote w:id="4">
    <w:p w:rsidR="0042332E" w:rsidP="0042332E">
      <w:pPr>
        <w:pStyle w:val="FootnoteText"/>
      </w:pPr>
      <w:r>
        <w:rPr>
          <w:rStyle w:val="FootnoteReference"/>
        </w:rPr>
        <w:footnoteRef/>
      </w:r>
      <w:r>
        <w:t xml:space="preserve"> 47 U.S.C. § 310.</w:t>
      </w:r>
    </w:p>
  </w:footnote>
  <w:footnote w:id="5">
    <w:p w:rsidR="0042332E" w:rsidP="0042332E">
      <w:pPr>
        <w:pStyle w:val="FootnoteText"/>
      </w:pPr>
      <w:r>
        <w:rPr>
          <w:rStyle w:val="FootnoteReference"/>
        </w:rPr>
        <w:footnoteRef/>
      </w:r>
      <w:r>
        <w:t xml:space="preserve"> 47 CFR § 73.3540.</w:t>
      </w:r>
    </w:p>
  </w:footnote>
  <w:footnote w:id="6">
    <w:p w:rsidR="0042332E" w:rsidP="0042332E">
      <w:pPr>
        <w:pStyle w:val="FootnoteText"/>
      </w:pPr>
      <w:r>
        <w:rPr>
          <w:rStyle w:val="FootnoteReference"/>
        </w:rPr>
        <w:footnoteRef/>
      </w:r>
      <w:r>
        <w:t xml:space="preserve"> 47 U.S.C. § 4(i).</w:t>
      </w:r>
    </w:p>
  </w:footnote>
  <w:footnote w:id="7">
    <w:p w:rsidR="0042332E" w:rsidP="0042332E">
      <w:pPr>
        <w:pStyle w:val="FootnoteText"/>
      </w:pPr>
      <w:r>
        <w:rPr>
          <w:rStyle w:val="FootnoteReference"/>
        </w:rPr>
        <w:footnoteRef/>
      </w:r>
      <w:r>
        <w:t xml:space="preserve"> 47 CFR §§ 0.61, 0.283. </w:t>
      </w:r>
    </w:p>
  </w:footnote>
  <w:footnote w:id="8">
    <w:p w:rsidR="0042332E" w:rsidP="0042332E">
      <w:pPr>
        <w:pStyle w:val="FootnoteText"/>
      </w:pPr>
      <w:r>
        <w:rPr>
          <w:rStyle w:val="FootnoteReference"/>
        </w:rPr>
        <w:footnoteRef/>
      </w:r>
      <w:r>
        <w:t xml:space="preserve"> 47 U.S.C. § 310(d).</w:t>
      </w:r>
    </w:p>
  </w:footnote>
  <w:footnote w:id="9">
    <w:p w:rsidR="0042332E" w:rsidP="0042332E">
      <w:pPr>
        <w:pStyle w:val="FootnoteText"/>
      </w:pPr>
      <w:r>
        <w:rPr>
          <w:rStyle w:val="FootnoteReference"/>
        </w:rPr>
        <w:footnoteRef/>
      </w:r>
      <w:r>
        <w:t xml:space="preserve"> </w:t>
      </w:r>
      <w:r w:rsidRPr="009672D4">
        <w:rPr>
          <w:i/>
        </w:rPr>
        <w:t>See</w:t>
      </w:r>
      <w:r>
        <w:t xml:space="preserve"> Trust at 1, and Applications, Exh. 1, “Declaration of David W. Dickey” (dated Jul..26, 2018) (David Dickey Declaration) at 1. (“[W]e were not asked to take any actions as Trustees until shortly before my father’s death.).</w:t>
      </w:r>
    </w:p>
  </w:footnote>
  <w:footnote w:id="10">
    <w:p w:rsidR="0042332E" w:rsidP="0042332E">
      <w:pPr>
        <w:pStyle w:val="FootnoteText"/>
      </w:pPr>
      <w:r>
        <w:rPr>
          <w:rStyle w:val="FootnoteReference"/>
        </w:rPr>
        <w:footnoteRef/>
      </w:r>
      <w:r>
        <w:t xml:space="preserve"> DBC states that although DBC had reported to the Commission that it was 99% owned by Mr. Dickey, Sr, in fact, Mr. Dickey, Sr. was the sole owner of DBC.  </w:t>
      </w:r>
      <w:r w:rsidRPr="009672D4">
        <w:rPr>
          <w:i/>
        </w:rPr>
        <w:t xml:space="preserve">See </w:t>
      </w:r>
      <w:r>
        <w:t>Applications, Exh. 6, “Narrative Statement.”</w:t>
      </w:r>
    </w:p>
  </w:footnote>
  <w:footnote w:id="11">
    <w:p w:rsidR="0042332E" w:rsidP="0042332E">
      <w:pPr>
        <w:pStyle w:val="FootnoteText"/>
      </w:pPr>
      <w:r>
        <w:rPr>
          <w:rStyle w:val="FootnoteReference"/>
        </w:rPr>
        <w:footnoteRef/>
      </w:r>
      <w:r>
        <w:t xml:space="preserve"> Applications, Exh. 1, David Dickey Declaration at 1. (“Until recently, it was my understanding that my father owned 99% of DBC.”)</w:t>
      </w:r>
    </w:p>
  </w:footnote>
  <w:footnote w:id="12">
    <w:p w:rsidR="0042332E" w:rsidP="0042332E">
      <w:pPr>
        <w:pStyle w:val="FootnoteText"/>
      </w:pPr>
      <w:r>
        <w:rPr>
          <w:rStyle w:val="FootnoteReference"/>
        </w:rPr>
        <w:footnoteRef/>
      </w:r>
      <w:r>
        <w:t xml:space="preserve">  </w:t>
      </w:r>
      <w:r w:rsidRPr="009672D4">
        <w:rPr>
          <w:i/>
        </w:rPr>
        <w:t>Id</w:t>
      </w:r>
      <w:r>
        <w:t xml:space="preserve">. </w:t>
      </w:r>
    </w:p>
  </w:footnote>
  <w:footnote w:id="13">
    <w:p w:rsidR="0042332E" w:rsidP="0042332E">
      <w:pPr>
        <w:pStyle w:val="FootnoteText"/>
      </w:pPr>
      <w:r>
        <w:rPr>
          <w:rStyle w:val="FootnoteReference"/>
        </w:rPr>
        <w:footnoteRef/>
      </w:r>
      <w:r>
        <w:t xml:space="preserve"> </w:t>
      </w:r>
      <w:r w:rsidRPr="000E3C3F">
        <w:rPr>
          <w:i/>
        </w:rPr>
        <w:t xml:space="preserve">See </w:t>
      </w:r>
      <w:r>
        <w:t xml:space="preserve">File Nos. BAL-20000817AAG, BAL-20000817AAK, and BAL-20000817AAL.  </w:t>
      </w:r>
    </w:p>
  </w:footnote>
  <w:footnote w:id="14">
    <w:p w:rsidR="0042332E" w:rsidP="0042332E">
      <w:pPr>
        <w:pStyle w:val="FootnoteText"/>
      </w:pPr>
      <w:r>
        <w:rPr>
          <w:rStyle w:val="FootnoteReference"/>
        </w:rPr>
        <w:footnoteRef/>
      </w:r>
      <w:r>
        <w:t xml:space="preserve"> Applications, Exh. 1, David Dickey Declaration at 2.</w:t>
      </w:r>
    </w:p>
  </w:footnote>
  <w:footnote w:id="15">
    <w:p w:rsidR="0042332E" w:rsidP="0042332E">
      <w:pPr>
        <w:pStyle w:val="FootnoteText"/>
      </w:pPr>
      <w:r>
        <w:rPr>
          <w:rStyle w:val="FootnoteReference"/>
        </w:rPr>
        <w:footnoteRef/>
      </w:r>
      <w:r>
        <w:t xml:space="preserve"> </w:t>
      </w:r>
      <w:r w:rsidRPr="001D0CF7">
        <w:rPr>
          <w:i/>
        </w:rPr>
        <w:t>Id</w:t>
      </w:r>
      <w:r>
        <w:t>. at 1.</w:t>
      </w:r>
    </w:p>
  </w:footnote>
  <w:footnote w:id="16">
    <w:p w:rsidR="0042332E" w:rsidP="0042332E">
      <w:pPr>
        <w:pStyle w:val="FootnoteText"/>
      </w:pPr>
      <w:r>
        <w:rPr>
          <w:rStyle w:val="FootnoteReference"/>
        </w:rPr>
        <w:footnoteRef/>
      </w:r>
      <w:r>
        <w:t xml:space="preserve"> </w:t>
      </w:r>
      <w:r w:rsidRPr="009B5979">
        <w:rPr>
          <w:i/>
        </w:rPr>
        <w:t>Id</w:t>
      </w:r>
      <w:r>
        <w:t>. at 2.</w:t>
      </w:r>
    </w:p>
  </w:footnote>
  <w:footnote w:id="17">
    <w:p w:rsidR="0042332E" w:rsidP="0042332E">
      <w:pPr>
        <w:pStyle w:val="FootnoteText"/>
      </w:pPr>
      <w:r>
        <w:rPr>
          <w:rStyle w:val="FootnoteReference"/>
        </w:rPr>
        <w:footnoteRef/>
      </w:r>
      <w:r>
        <w:t xml:space="preserve"> </w:t>
      </w:r>
      <w:r w:rsidRPr="009672D4">
        <w:rPr>
          <w:i/>
        </w:rPr>
        <w:t>Id</w:t>
      </w:r>
      <w:r>
        <w:t>.</w:t>
      </w:r>
    </w:p>
  </w:footnote>
  <w:footnote w:id="18">
    <w:p w:rsidR="0042332E" w:rsidP="0042332E">
      <w:pPr>
        <w:pStyle w:val="FootnoteText"/>
      </w:pPr>
      <w:r>
        <w:rPr>
          <w:rStyle w:val="FootnoteReference"/>
        </w:rPr>
        <w:footnoteRef/>
      </w:r>
      <w:r>
        <w:t xml:space="preserve"> Debt Collection Improvement Act of 1996, Pub. L. No. 104-134, 110 Stat. 1321, 1358 (Apr. 26, 1996).</w:t>
      </w:r>
    </w:p>
  </w:footnote>
  <w:footnote w:id="19">
    <w:p w:rsidR="0042332E" w:rsidP="0042332E">
      <w:r>
        <w:rPr>
          <w:rStyle w:val="FootnoteReference"/>
        </w:rPr>
        <w:footnoteRef/>
      </w:r>
      <w:r>
        <w:t xml:space="preserve"> </w:t>
      </w:r>
      <w:r w:rsidRPr="00EC488B">
        <w:rPr>
          <w:sz w:val="20"/>
        </w:rPr>
        <w:t>G</w:t>
      </w:r>
      <w:r w:rsidRPr="00EC488B">
        <w:rPr>
          <w:color w:val="212121"/>
          <w:sz w:val="20"/>
        </w:rPr>
        <w:t>rant of the Applications</w:t>
      </w:r>
      <w:r>
        <w:rPr>
          <w:color w:val="212121"/>
          <w:sz w:val="20"/>
        </w:rPr>
        <w:t xml:space="preserve"> </w:t>
      </w:r>
      <w:r w:rsidRPr="00EC488B">
        <w:rPr>
          <w:color w:val="212121"/>
          <w:sz w:val="20"/>
        </w:rPr>
        <w:t xml:space="preserve">will not be </w:t>
      </w:r>
      <w:r w:rsidRPr="00EC488B">
        <w:rPr>
          <w:i/>
          <w:iCs/>
          <w:color w:val="212121"/>
          <w:sz w:val="20"/>
        </w:rPr>
        <w:t>nunc pro tunc</w:t>
      </w:r>
      <w:r w:rsidRPr="00EC488B">
        <w:rPr>
          <w:iCs/>
          <w:color w:val="212121"/>
          <w:sz w:val="20"/>
        </w:rPr>
        <w:t xml:space="preserve">.  </w:t>
      </w:r>
      <w:r w:rsidRPr="00EC488B">
        <w:rPr>
          <w:i/>
          <w:iCs/>
          <w:color w:val="212121"/>
          <w:sz w:val="20"/>
        </w:rPr>
        <w:t xml:space="preserve">See, e.g., Time Warner Cable, Inc., </w:t>
      </w:r>
      <w:r w:rsidRPr="00EC488B">
        <w:rPr>
          <w:iCs/>
          <w:color w:val="212121"/>
          <w:sz w:val="20"/>
        </w:rPr>
        <w:t xml:space="preserve">Memorandum Opinion and Order, 24 FCC Rcd 879, 904, n.121 (MB, WCB, WTB, IB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A64A6">
      <w:t xml:space="preserve">DA </w:t>
    </w:r>
    <w:r w:rsidRPr="0047072C" w:rsidR="0047072C">
      <w:t>18-840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7072C">
      <w:rPr>
        <w:spacing w:val="-2"/>
      </w:rPr>
      <w:t xml:space="preserve">DA </w:t>
    </w:r>
    <w:r w:rsidRPr="0047072C" w:rsidR="0047072C">
      <w:rPr>
        <w:spacing w:val="-2"/>
      </w:rPr>
      <w:t>18-840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752423"/>
    <w:multiLevelType w:val="multilevel"/>
    <w:tmpl w:val="9F248E38"/>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B6776C4"/>
    <w:multiLevelType w:val="hybridMultilevel"/>
    <w:tmpl w:val="649C0A4E"/>
    <w:lvl w:ilvl="0">
      <w:start w:val="1"/>
      <w:numFmt w:val="upperRoman"/>
      <w:lvlText w:val="%1."/>
      <w:lvlJc w:val="left"/>
      <w:pPr>
        <w:ind w:left="78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DF649F"/>
    <w:multiLevelType w:val="hybridMultilevel"/>
    <w:tmpl w:val="CD666EF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1FB7B6B"/>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D53267E"/>
    <w:multiLevelType w:val="hybridMultilevel"/>
    <w:tmpl w:val="DC4E3AFE"/>
    <w:lvl w:ilvl="0">
      <w:start w:val="1"/>
      <w:numFmt w:val="decimal"/>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10"/>
  </w:num>
  <w:num w:numId="8">
    <w:abstractNumId w:val="9"/>
  </w:num>
  <w:num w:numId="9">
    <w:abstractNumId w:val="7"/>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2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rsid w:val="0042332E"/>
  </w:style>
  <w:style w:type="character" w:customStyle="1" w:styleId="ParaNumChar">
    <w:name w:val="ParaNum Char"/>
    <w:link w:val="ParaNum"/>
    <w:locked/>
    <w:rsid w:val="0042332E"/>
    <w:rPr>
      <w:snapToGrid w:val="0"/>
      <w:kern w:val="28"/>
      <w:sz w:val="22"/>
    </w:rPr>
  </w:style>
  <w:style w:type="paragraph" w:styleId="ListParagraph">
    <w:name w:val="List Paragraph"/>
    <w:basedOn w:val="Normal"/>
    <w:uiPriority w:val="34"/>
    <w:qFormat/>
    <w:rsid w:val="0042332E"/>
    <w:pPr>
      <w:ind w:left="720"/>
      <w:contextualSpacing/>
    </w:pPr>
  </w:style>
  <w:style w:type="character" w:customStyle="1" w:styleId="Heading1Char">
    <w:name w:val="Heading 1 Char"/>
    <w:link w:val="Heading1"/>
    <w:rsid w:val="0042332E"/>
    <w:rPr>
      <w:rFonts w:ascii="Times New Roman Bold" w:hAnsi="Times New Roman Bold"/>
      <w:b/>
      <w:caps/>
      <w:snapToGrid w:val="0"/>
      <w:kern w:val="28"/>
      <w:sz w:val="22"/>
    </w:rPr>
  </w:style>
  <w:style w:type="character" w:customStyle="1" w:styleId="HeaderChar">
    <w:name w:val="Header Char"/>
    <w:link w:val="Header"/>
    <w:rsid w:val="0042332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