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823C2" w:rsidRPr="006823C2" w:rsidP="006823C2">
      <w:pPr>
        <w:jc w:val="center"/>
        <w:rPr>
          <w:b/>
          <w:szCs w:val="22"/>
        </w:rPr>
      </w:pPr>
      <w:r w:rsidRPr="006823C2">
        <w:rPr>
          <w:b/>
          <w:szCs w:val="22"/>
        </w:rPr>
        <w:t>Before the</w:t>
      </w:r>
      <w:bookmarkStart w:id="0" w:name="_GoBack"/>
      <w:bookmarkEnd w:id="0"/>
    </w:p>
    <w:p w:rsidR="006823C2" w:rsidRPr="006823C2" w:rsidP="006823C2">
      <w:pPr>
        <w:jc w:val="center"/>
        <w:rPr>
          <w:b/>
          <w:szCs w:val="22"/>
        </w:rPr>
      </w:pPr>
      <w:r w:rsidRPr="006823C2">
        <w:rPr>
          <w:b/>
          <w:szCs w:val="22"/>
        </w:rPr>
        <w:t>Federal Communications Commission</w:t>
      </w:r>
    </w:p>
    <w:p w:rsidR="006823C2" w:rsidRPr="006823C2" w:rsidP="006823C2">
      <w:pPr>
        <w:jc w:val="center"/>
        <w:rPr>
          <w:b/>
          <w:szCs w:val="22"/>
        </w:rPr>
      </w:pPr>
      <w:r w:rsidRPr="006823C2">
        <w:rPr>
          <w:b/>
          <w:szCs w:val="22"/>
        </w:rPr>
        <w:t>Washington, D.C. 20554</w:t>
      </w:r>
    </w:p>
    <w:p w:rsidR="006823C2" w:rsidRPr="006823C2" w:rsidP="006823C2">
      <w:pPr>
        <w:rPr>
          <w:szCs w:val="22"/>
        </w:rPr>
      </w:pPr>
    </w:p>
    <w:p w:rsidR="006823C2" w:rsidRPr="006823C2" w:rsidP="006823C2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:rsidTr="005B6DD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823C2" w:rsidRPr="006823C2" w:rsidP="005B6DD7">
            <w:pPr>
              <w:ind w:right="-18"/>
              <w:rPr>
                <w:szCs w:val="22"/>
              </w:rPr>
            </w:pPr>
            <w:r w:rsidRPr="006823C2">
              <w:rPr>
                <w:szCs w:val="22"/>
              </w:rPr>
              <w:t>In the Matter of</w:t>
            </w:r>
          </w:p>
          <w:p w:rsidR="006823C2" w:rsidRPr="006823C2" w:rsidP="005B6DD7">
            <w:pPr>
              <w:ind w:right="-18"/>
              <w:rPr>
                <w:szCs w:val="22"/>
              </w:rPr>
            </w:pPr>
          </w:p>
          <w:p w:rsidR="006823C2" w:rsidRPr="006823C2" w:rsidP="005B6DD7">
            <w:pPr>
              <w:ind w:right="-18"/>
              <w:rPr>
                <w:szCs w:val="22"/>
              </w:rPr>
            </w:pPr>
            <w:r w:rsidRPr="006823C2">
              <w:rPr>
                <w:szCs w:val="22"/>
              </w:rPr>
              <w:t>Telephone Number Portability</w:t>
            </w:r>
          </w:p>
          <w:p w:rsidR="006823C2" w:rsidRPr="006823C2" w:rsidP="005B6DD7">
            <w:pPr>
              <w:ind w:right="-18"/>
              <w:rPr>
                <w:szCs w:val="22"/>
              </w:rPr>
            </w:pPr>
          </w:p>
          <w:p w:rsidR="006823C2" w:rsidRPr="006823C2" w:rsidP="005B6DD7">
            <w:pPr>
              <w:ind w:right="-18"/>
              <w:rPr>
                <w:szCs w:val="22"/>
              </w:rPr>
            </w:pPr>
            <w:r w:rsidRPr="006823C2">
              <w:rPr>
                <w:szCs w:val="22"/>
              </w:rPr>
              <w:t>Numbering Resource Optimization</w:t>
            </w:r>
          </w:p>
        </w:tc>
        <w:tc>
          <w:tcPr>
            <w:tcW w:w="720" w:type="dxa"/>
          </w:tcPr>
          <w:p w:rsidR="006823C2" w:rsidRPr="006823C2" w:rsidP="005B6DD7">
            <w:pPr>
              <w:rPr>
                <w:b/>
                <w:szCs w:val="22"/>
              </w:rPr>
            </w:pPr>
            <w:r w:rsidRPr="006823C2">
              <w:rPr>
                <w:b/>
                <w:szCs w:val="22"/>
              </w:rPr>
              <w:t>)</w:t>
            </w:r>
          </w:p>
          <w:p w:rsidR="006823C2" w:rsidRPr="006823C2" w:rsidP="005B6DD7">
            <w:pPr>
              <w:rPr>
                <w:b/>
                <w:szCs w:val="22"/>
              </w:rPr>
            </w:pPr>
            <w:r w:rsidRPr="006823C2">
              <w:rPr>
                <w:b/>
                <w:szCs w:val="22"/>
              </w:rPr>
              <w:t>)</w:t>
            </w:r>
          </w:p>
          <w:p w:rsidR="006823C2" w:rsidRPr="006823C2" w:rsidP="005B6DD7">
            <w:pPr>
              <w:rPr>
                <w:b/>
                <w:szCs w:val="22"/>
              </w:rPr>
            </w:pPr>
            <w:r w:rsidRPr="006823C2">
              <w:rPr>
                <w:b/>
                <w:szCs w:val="22"/>
              </w:rPr>
              <w:t>)</w:t>
            </w:r>
          </w:p>
          <w:p w:rsidR="006823C2" w:rsidRPr="006823C2" w:rsidP="005B6DD7">
            <w:pPr>
              <w:rPr>
                <w:b/>
                <w:szCs w:val="22"/>
              </w:rPr>
            </w:pPr>
            <w:r w:rsidRPr="006823C2">
              <w:rPr>
                <w:b/>
                <w:szCs w:val="22"/>
              </w:rPr>
              <w:t>)</w:t>
            </w:r>
          </w:p>
          <w:p w:rsidR="006823C2" w:rsidRPr="006823C2" w:rsidP="005B6DD7">
            <w:pPr>
              <w:rPr>
                <w:b/>
                <w:szCs w:val="22"/>
              </w:rPr>
            </w:pPr>
            <w:r w:rsidRPr="006823C2">
              <w:rPr>
                <w:b/>
                <w:szCs w:val="22"/>
              </w:rPr>
              <w:t>)</w:t>
            </w:r>
          </w:p>
          <w:p w:rsidR="006823C2" w:rsidRPr="006823C2" w:rsidP="005B6DD7">
            <w:pPr>
              <w:rPr>
                <w:b/>
                <w:szCs w:val="22"/>
              </w:rPr>
            </w:pPr>
          </w:p>
        </w:tc>
        <w:tc>
          <w:tcPr>
            <w:tcW w:w="4230" w:type="dxa"/>
          </w:tcPr>
          <w:p w:rsidR="006823C2" w:rsidRPr="006823C2" w:rsidP="005B6DD7">
            <w:pPr>
              <w:rPr>
                <w:szCs w:val="22"/>
              </w:rPr>
            </w:pPr>
          </w:p>
          <w:p w:rsidR="006823C2" w:rsidRPr="006823C2" w:rsidP="005B6DD7">
            <w:pPr>
              <w:rPr>
                <w:szCs w:val="22"/>
              </w:rPr>
            </w:pPr>
          </w:p>
          <w:p w:rsidR="006823C2" w:rsidRPr="006823C2" w:rsidP="005B6DD7">
            <w:pPr>
              <w:rPr>
                <w:szCs w:val="22"/>
              </w:rPr>
            </w:pPr>
            <w:bookmarkStart w:id="1" w:name="_Hlk522088166"/>
            <w:r w:rsidRPr="006823C2">
              <w:rPr>
                <w:spacing w:val="-2"/>
                <w:szCs w:val="22"/>
              </w:rPr>
              <w:t>CC Docket No. 95-116</w:t>
            </w:r>
          </w:p>
          <w:p w:rsidR="006823C2" w:rsidRPr="006823C2" w:rsidP="005B6DD7">
            <w:pPr>
              <w:rPr>
                <w:szCs w:val="22"/>
              </w:rPr>
            </w:pPr>
          </w:p>
          <w:p w:rsidR="006823C2" w:rsidRPr="006823C2" w:rsidP="005B6DD7">
            <w:pPr>
              <w:rPr>
                <w:szCs w:val="22"/>
              </w:rPr>
            </w:pPr>
            <w:r w:rsidRPr="006823C2">
              <w:rPr>
                <w:szCs w:val="22"/>
              </w:rPr>
              <w:t>CC Docket No. 99-200</w:t>
            </w:r>
            <w:bookmarkEnd w:id="1"/>
          </w:p>
        </w:tc>
      </w:tr>
    </w:tbl>
    <w:p w:rsidR="006823C2" w:rsidRPr="006823C2" w:rsidP="006823C2">
      <w:pPr>
        <w:rPr>
          <w:szCs w:val="22"/>
        </w:rPr>
      </w:pPr>
    </w:p>
    <w:p w:rsidR="006823C2" w:rsidRPr="006823C2" w:rsidP="006823C2">
      <w:pPr>
        <w:spacing w:before="120"/>
        <w:jc w:val="center"/>
        <w:rPr>
          <w:b/>
          <w:szCs w:val="22"/>
        </w:rPr>
      </w:pPr>
      <w:r w:rsidRPr="006823C2">
        <w:rPr>
          <w:b/>
          <w:szCs w:val="22"/>
        </w:rPr>
        <w:t>ORDER</w:t>
      </w:r>
    </w:p>
    <w:p w:rsidR="006823C2" w:rsidRPr="006823C2" w:rsidP="006823C2">
      <w:pPr>
        <w:rPr>
          <w:szCs w:val="22"/>
        </w:rPr>
      </w:pPr>
    </w:p>
    <w:p w:rsidR="006823C2" w:rsidRPr="006823C2" w:rsidP="006823C2">
      <w:pPr>
        <w:tabs>
          <w:tab w:val="left" w:pos="5760"/>
        </w:tabs>
        <w:rPr>
          <w:b/>
          <w:szCs w:val="22"/>
        </w:rPr>
      </w:pPr>
      <w:r w:rsidRPr="006823C2">
        <w:rPr>
          <w:b/>
          <w:szCs w:val="22"/>
        </w:rPr>
        <w:t xml:space="preserve">Adopted:  </w:t>
      </w:r>
      <w:r w:rsidR="003A1F07">
        <w:rPr>
          <w:b/>
          <w:szCs w:val="22"/>
        </w:rPr>
        <w:t xml:space="preserve">August </w:t>
      </w:r>
      <w:r w:rsidR="007B3EFD">
        <w:rPr>
          <w:b/>
          <w:szCs w:val="22"/>
        </w:rPr>
        <w:t>1</w:t>
      </w:r>
      <w:r w:rsidR="003A1F07">
        <w:rPr>
          <w:b/>
          <w:szCs w:val="22"/>
        </w:rPr>
        <w:t>5</w:t>
      </w:r>
      <w:r w:rsidRPr="006823C2">
        <w:rPr>
          <w:b/>
          <w:spacing w:val="-2"/>
          <w:szCs w:val="22"/>
        </w:rPr>
        <w:t>, 201</w:t>
      </w:r>
      <w:r w:rsidR="003A1F07">
        <w:rPr>
          <w:b/>
          <w:spacing w:val="-2"/>
          <w:szCs w:val="22"/>
        </w:rPr>
        <w:t>8</w:t>
      </w:r>
      <w:r w:rsidRPr="006823C2">
        <w:rPr>
          <w:b/>
          <w:szCs w:val="22"/>
        </w:rPr>
        <w:tab/>
      </w:r>
      <w:r w:rsidR="0034783F">
        <w:rPr>
          <w:b/>
          <w:szCs w:val="22"/>
        </w:rPr>
        <w:tab/>
      </w:r>
      <w:r w:rsidRPr="006823C2">
        <w:rPr>
          <w:b/>
          <w:szCs w:val="22"/>
        </w:rPr>
        <w:t xml:space="preserve">Released:  </w:t>
      </w:r>
      <w:r w:rsidR="003A1F07">
        <w:rPr>
          <w:b/>
          <w:szCs w:val="22"/>
        </w:rPr>
        <w:t>August</w:t>
      </w:r>
      <w:r w:rsidR="00492068">
        <w:rPr>
          <w:b/>
          <w:szCs w:val="22"/>
        </w:rPr>
        <w:t xml:space="preserve"> </w:t>
      </w:r>
      <w:r w:rsidR="003A1F07">
        <w:rPr>
          <w:b/>
          <w:szCs w:val="22"/>
        </w:rPr>
        <w:t>15</w:t>
      </w:r>
      <w:r w:rsidRPr="006823C2">
        <w:rPr>
          <w:b/>
          <w:spacing w:val="-2"/>
          <w:szCs w:val="22"/>
        </w:rPr>
        <w:t>, 201</w:t>
      </w:r>
      <w:r w:rsidR="003A1F07">
        <w:rPr>
          <w:b/>
          <w:spacing w:val="-2"/>
          <w:szCs w:val="22"/>
        </w:rPr>
        <w:t>8</w:t>
      </w:r>
    </w:p>
    <w:p w:rsidR="006823C2" w:rsidRPr="006823C2" w:rsidP="006823C2">
      <w:pPr>
        <w:tabs>
          <w:tab w:val="left" w:pos="5760"/>
        </w:tabs>
        <w:rPr>
          <w:b/>
          <w:szCs w:val="22"/>
        </w:rPr>
      </w:pPr>
    </w:p>
    <w:p w:rsidR="006823C2" w:rsidRPr="006823C2" w:rsidP="006823C2">
      <w:pPr>
        <w:tabs>
          <w:tab w:val="left" w:pos="5760"/>
        </w:tabs>
        <w:rPr>
          <w:szCs w:val="22"/>
        </w:rPr>
      </w:pPr>
      <w:r w:rsidRPr="006823C2">
        <w:rPr>
          <w:szCs w:val="22"/>
        </w:rPr>
        <w:t>By the</w:t>
      </w:r>
      <w:r w:rsidRPr="006823C2">
        <w:rPr>
          <w:spacing w:val="-2"/>
          <w:szCs w:val="22"/>
        </w:rPr>
        <w:t xml:space="preserve"> Chief, Wireline Competition Bureau:</w:t>
      </w:r>
    </w:p>
    <w:p w:rsidR="006823C2" w:rsidRPr="006823C2" w:rsidP="006823C2">
      <w:pPr>
        <w:pStyle w:val="Heading1"/>
        <w:numPr>
          <w:ilvl w:val="0"/>
          <w:numId w:val="0"/>
        </w:numPr>
        <w:rPr>
          <w:szCs w:val="22"/>
        </w:rPr>
      </w:pPr>
    </w:p>
    <w:p w:rsidR="00B32003" w:rsidRPr="00E2564B" w:rsidP="00B32003">
      <w:pPr>
        <w:pStyle w:val="ParaNum"/>
        <w:widowControl/>
        <w:numPr>
          <w:ilvl w:val="0"/>
          <w:numId w:val="8"/>
        </w:numPr>
        <w:tabs>
          <w:tab w:val="left" w:pos="1440"/>
        </w:tabs>
        <w:spacing w:after="220"/>
        <w:rPr>
          <w:szCs w:val="22"/>
        </w:rPr>
      </w:pPr>
      <w:r w:rsidRPr="00184BEB">
        <w:rPr>
          <w:szCs w:val="22"/>
        </w:rPr>
        <w:t xml:space="preserve"> </w:t>
      </w:r>
      <w:r w:rsidR="001A6C84">
        <w:rPr>
          <w:szCs w:val="22"/>
        </w:rPr>
        <w:t>On August 11</w:t>
      </w:r>
      <w:r w:rsidR="00C267BD">
        <w:rPr>
          <w:szCs w:val="22"/>
        </w:rPr>
        <w:t>, 201</w:t>
      </w:r>
      <w:r w:rsidR="001A6C84">
        <w:rPr>
          <w:szCs w:val="22"/>
        </w:rPr>
        <w:t>8</w:t>
      </w:r>
      <w:r w:rsidRPr="00F962E5" w:rsidR="00C267BD">
        <w:rPr>
          <w:szCs w:val="22"/>
        </w:rPr>
        <w:t xml:space="preserve">, </w:t>
      </w:r>
      <w:r w:rsidR="00127305">
        <w:rPr>
          <w:szCs w:val="22"/>
        </w:rPr>
        <w:t>Inland Cellular</w:t>
      </w:r>
      <w:r w:rsidR="00BC3E46">
        <w:rPr>
          <w:szCs w:val="22"/>
        </w:rPr>
        <w:t xml:space="preserve"> LLC</w:t>
      </w:r>
      <w:r w:rsidR="00127305">
        <w:rPr>
          <w:szCs w:val="22"/>
        </w:rPr>
        <w:t xml:space="preserve"> (Inland),</w:t>
      </w:r>
      <w:r w:rsidR="00127305">
        <w:t xml:space="preserve"> a small wireless carrier in the Pacific Northwest</w:t>
      </w:r>
      <w:r w:rsidR="0029520B">
        <w:t>,</w:t>
      </w:r>
      <w:r w:rsidR="00127305">
        <w:t xml:space="preserve"> </w:t>
      </w:r>
      <w:r w:rsidR="00DB131C">
        <w:t>experienced a catastrophic</w:t>
      </w:r>
      <w:r w:rsidR="00127305">
        <w:t xml:space="preserve"> network outage due to a commercial power spike</w:t>
      </w:r>
      <w:r w:rsidR="00DB131C">
        <w:t xml:space="preserve"> in the region</w:t>
      </w:r>
      <w:r w:rsidR="00127305">
        <w:t>.</w:t>
      </w:r>
      <w:r>
        <w:rPr>
          <w:rStyle w:val="FootnoteReference"/>
        </w:rPr>
        <w:footnoteReference w:id="3"/>
      </w:r>
      <w:r w:rsidR="00127305">
        <w:t>  As a result, its</w:t>
      </w:r>
      <w:r w:rsidR="002036EE">
        <w:t xml:space="preserve"> entire </w:t>
      </w:r>
      <w:r w:rsidR="00127305">
        <w:t>core</w:t>
      </w:r>
      <w:r w:rsidR="002036EE">
        <w:t xml:space="preserve"> network</w:t>
      </w:r>
      <w:r w:rsidR="00127305">
        <w:t xml:space="preserve"> was affected, including the database that enabl</w:t>
      </w:r>
      <w:r w:rsidR="00941774">
        <w:t xml:space="preserve">es roaming – </w:t>
      </w:r>
      <w:r w:rsidR="002036EE">
        <w:t xml:space="preserve">the </w:t>
      </w:r>
      <w:r w:rsidR="00C75BDF">
        <w:t>Home Location Register (</w:t>
      </w:r>
      <w:r w:rsidR="002036EE">
        <w:t>HLR</w:t>
      </w:r>
      <w:r w:rsidR="00941774">
        <w:t>) –</w:t>
      </w:r>
      <w:r w:rsidR="002036EE">
        <w:t xml:space="preserve"> and</w:t>
      </w:r>
      <w:r w:rsidR="00127305">
        <w:t xml:space="preserve"> </w:t>
      </w:r>
      <w:r w:rsidR="00E2564B">
        <w:t xml:space="preserve">approximately </w:t>
      </w:r>
      <w:r w:rsidR="00127305">
        <w:t xml:space="preserve">40,000 </w:t>
      </w:r>
      <w:r w:rsidR="00DB131C">
        <w:t>customers are</w:t>
      </w:r>
      <w:r w:rsidR="00E2564B">
        <w:t xml:space="preserve"> </w:t>
      </w:r>
      <w:r w:rsidR="00127305">
        <w:t>without service.</w:t>
      </w:r>
      <w:r w:rsidR="00C232A1">
        <w:t xml:space="preserve"> </w:t>
      </w:r>
      <w:r>
        <w:rPr>
          <w:color w:val="000000"/>
          <w:szCs w:val="22"/>
        </w:rPr>
        <w:t xml:space="preserve">Until its network issue is permanently resolved, Inland has arranged for the use of a </w:t>
      </w:r>
      <w:r w:rsidR="009A1D7A">
        <w:rPr>
          <w:color w:val="000000"/>
          <w:szCs w:val="22"/>
        </w:rPr>
        <w:t>third</w:t>
      </w:r>
      <w:r w:rsidR="00BC3E4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party HLR through Midwest Network Solutions Hub, LLC (MNS Hub).  Inland proposes</w:t>
      </w:r>
      <w:r w:rsidR="00941774">
        <w:rPr>
          <w:color w:val="000000"/>
          <w:szCs w:val="22"/>
        </w:rPr>
        <w:t xml:space="preserve"> to temporarily port all</w:t>
      </w:r>
      <w:r>
        <w:rPr>
          <w:color w:val="000000"/>
          <w:szCs w:val="22"/>
        </w:rPr>
        <w:t xml:space="preserve"> its subscribers’ numbers to the MNS Hub, which will permit inbound calls to be routed correctly and alert roaming partners to accept Inland subscribers on their networks.</w:t>
      </w:r>
      <w:r>
        <w:rPr>
          <w:rStyle w:val="FootnoteReference"/>
          <w:szCs w:val="22"/>
        </w:rPr>
        <w:footnoteReference w:id="4"/>
      </w:r>
      <w:r w:rsidRPr="00D331FF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>Inland anticipates that it will take up to 90 days to permanently resolve its network issue.</w:t>
      </w:r>
      <w:r>
        <w:rPr>
          <w:rStyle w:val="FootnoteReference"/>
          <w:szCs w:val="22"/>
        </w:rPr>
        <w:footnoteReference w:id="5"/>
      </w:r>
    </w:p>
    <w:p w:rsidR="00941774" w:rsidRPr="00941774" w:rsidP="00E2564B">
      <w:pPr>
        <w:pStyle w:val="ParaNum"/>
        <w:widowControl/>
        <w:numPr>
          <w:ilvl w:val="0"/>
          <w:numId w:val="8"/>
        </w:numPr>
        <w:tabs>
          <w:tab w:val="left" w:pos="1440"/>
        </w:tabs>
        <w:spacing w:after="220"/>
        <w:rPr>
          <w:szCs w:val="22"/>
        </w:rPr>
      </w:pPr>
      <w:r>
        <w:rPr>
          <w:snapToGrid/>
          <w:kern w:val="0"/>
          <w:szCs w:val="22"/>
        </w:rPr>
        <w:t>I</w:t>
      </w:r>
      <w:r>
        <w:rPr>
          <w:color w:val="000000"/>
          <w:szCs w:val="22"/>
        </w:rPr>
        <w:t xml:space="preserve">n order to </w:t>
      </w:r>
      <w:r w:rsidR="004C3D37">
        <w:rPr>
          <w:color w:val="000000"/>
          <w:szCs w:val="22"/>
        </w:rPr>
        <w:t xml:space="preserve">ensure that Inland’s customers maintain </w:t>
      </w:r>
      <w:r w:rsidRPr="00184BEB">
        <w:rPr>
          <w:color w:val="000000"/>
          <w:szCs w:val="22"/>
        </w:rPr>
        <w:t>access to telecommunications services</w:t>
      </w:r>
      <w:r w:rsidR="004C3D37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r w:rsidR="00DB6EE9">
        <w:rPr>
          <w:color w:val="000000"/>
          <w:szCs w:val="22"/>
        </w:rPr>
        <w:t xml:space="preserve">which is necessary for </w:t>
      </w:r>
      <w:r w:rsidR="004C3D37">
        <w:rPr>
          <w:color w:val="000000"/>
          <w:szCs w:val="22"/>
        </w:rPr>
        <w:t xml:space="preserve">their safety and well-being, </w:t>
      </w:r>
      <w:r>
        <w:rPr>
          <w:color w:val="000000"/>
          <w:szCs w:val="22"/>
        </w:rPr>
        <w:t xml:space="preserve">it is in the public interest to </w:t>
      </w:r>
      <w:r w:rsidRPr="00E2564B" w:rsidR="00C232A1">
        <w:rPr>
          <w:color w:val="000000"/>
          <w:szCs w:val="22"/>
        </w:rPr>
        <w:t>assist Inland</w:t>
      </w:r>
      <w:r w:rsidR="005D0291">
        <w:rPr>
          <w:color w:val="000000"/>
          <w:szCs w:val="22"/>
        </w:rPr>
        <w:t xml:space="preserve"> as </w:t>
      </w:r>
      <w:r w:rsidR="00DB6EE9">
        <w:rPr>
          <w:color w:val="000000"/>
          <w:szCs w:val="22"/>
        </w:rPr>
        <w:t xml:space="preserve">it </w:t>
      </w:r>
      <w:r w:rsidRPr="00E2564B" w:rsidR="00C232A1">
        <w:rPr>
          <w:color w:val="000000"/>
          <w:szCs w:val="22"/>
        </w:rPr>
        <w:t xml:space="preserve">restores </w:t>
      </w:r>
      <w:r w:rsidR="005D0291">
        <w:rPr>
          <w:color w:val="000000"/>
          <w:szCs w:val="22"/>
        </w:rPr>
        <w:t>its network</w:t>
      </w:r>
      <w:r>
        <w:rPr>
          <w:color w:val="000000"/>
          <w:szCs w:val="22"/>
        </w:rPr>
        <w:t>.  Therefore,</w:t>
      </w:r>
      <w:r w:rsidRPr="00E2564B" w:rsidR="00C232A1">
        <w:rPr>
          <w:color w:val="000000"/>
          <w:szCs w:val="22"/>
        </w:rPr>
        <w:t xml:space="preserve"> we </w:t>
      </w:r>
      <w:bookmarkStart w:id="3" w:name="Document1zzSDUNumber2"/>
      <w:bookmarkEnd w:id="3"/>
      <w:r>
        <w:rPr>
          <w:color w:val="000000"/>
          <w:szCs w:val="22"/>
        </w:rPr>
        <w:t xml:space="preserve">direct </w:t>
      </w:r>
      <w:r>
        <w:rPr>
          <w:color w:val="000000"/>
          <w:szCs w:val="22"/>
        </w:rPr>
        <w:t>iconectiv</w:t>
      </w:r>
      <w:r>
        <w:rPr>
          <w:color w:val="000000"/>
          <w:szCs w:val="22"/>
        </w:rPr>
        <w:t>, the</w:t>
      </w:r>
      <w:r w:rsidR="005D029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Local Number Portability Administrator,</w:t>
      </w:r>
      <w:r w:rsidRPr="00E2564B" w:rsidR="00C232A1">
        <w:rPr>
          <w:color w:val="000000"/>
          <w:szCs w:val="22"/>
        </w:rPr>
        <w:t xml:space="preserve"> to work with Inland </w:t>
      </w:r>
      <w:r w:rsidR="00E2564B">
        <w:rPr>
          <w:color w:val="000000"/>
        </w:rPr>
        <w:t xml:space="preserve">to </w:t>
      </w:r>
      <w:r w:rsidRPr="00E2564B" w:rsidR="00E2564B">
        <w:rPr>
          <w:color w:val="000000"/>
        </w:rPr>
        <w:t xml:space="preserve">allow porting across the LATA </w:t>
      </w:r>
      <w:r w:rsidR="00DB6EE9">
        <w:rPr>
          <w:color w:val="000000"/>
        </w:rPr>
        <w:t xml:space="preserve">boundary </w:t>
      </w:r>
      <w:r>
        <w:rPr>
          <w:color w:val="000000"/>
        </w:rPr>
        <w:t>during</w:t>
      </w:r>
      <w:r w:rsidRPr="00E2564B" w:rsidR="00E2564B">
        <w:rPr>
          <w:color w:val="000000"/>
        </w:rPr>
        <w:t xml:space="preserve"> this emergency</w:t>
      </w:r>
      <w:r w:rsidRPr="00E2564B" w:rsidR="00C232A1">
        <w:rPr>
          <w:color w:val="000000"/>
          <w:szCs w:val="22"/>
        </w:rPr>
        <w:t>.</w:t>
      </w:r>
      <w:r>
        <w:rPr>
          <w:rStyle w:val="FootnoteReference"/>
          <w:szCs w:val="22"/>
        </w:rPr>
        <w:footnoteReference w:id="6"/>
      </w:r>
      <w:r w:rsidRPr="00E2564B" w:rsidR="00C232A1">
        <w:rPr>
          <w:color w:val="000000"/>
          <w:szCs w:val="22"/>
        </w:rPr>
        <w:t xml:space="preserve">  </w:t>
      </w:r>
      <w:r w:rsidR="00BC3E46">
        <w:rPr>
          <w:color w:val="000000"/>
          <w:szCs w:val="22"/>
        </w:rPr>
        <w:t>This directive</w:t>
      </w:r>
      <w:r w:rsidRPr="00184BEB" w:rsidR="00E2564B">
        <w:rPr>
          <w:color w:val="000000"/>
          <w:szCs w:val="22"/>
        </w:rPr>
        <w:t xml:space="preserve"> is in e</w:t>
      </w:r>
      <w:r w:rsidR="00E2564B">
        <w:rPr>
          <w:color w:val="000000"/>
          <w:szCs w:val="22"/>
        </w:rPr>
        <w:t xml:space="preserve">ffect immediately and for </w:t>
      </w:r>
      <w:r w:rsidR="00AE16B9">
        <w:rPr>
          <w:color w:val="000000"/>
          <w:szCs w:val="22"/>
        </w:rPr>
        <w:t>90 days</w:t>
      </w:r>
      <w:r w:rsidRPr="00184BEB" w:rsidR="00E2564B">
        <w:rPr>
          <w:color w:val="000000"/>
          <w:szCs w:val="22"/>
        </w:rPr>
        <w:t xml:space="preserve">, expiring on </w:t>
      </w:r>
      <w:r w:rsidRPr="00941774" w:rsidR="00AE16B9">
        <w:rPr>
          <w:color w:val="000000"/>
          <w:szCs w:val="22"/>
        </w:rPr>
        <w:t>November 13</w:t>
      </w:r>
      <w:r w:rsidRPr="00941774" w:rsidR="00E2564B">
        <w:rPr>
          <w:color w:val="000000"/>
          <w:szCs w:val="22"/>
        </w:rPr>
        <w:t>,</w:t>
      </w:r>
      <w:r w:rsidR="00E2564B">
        <w:rPr>
          <w:color w:val="000000"/>
          <w:szCs w:val="22"/>
        </w:rPr>
        <w:t xml:space="preserve"> 201</w:t>
      </w:r>
      <w:r w:rsidR="00AE16B9">
        <w:rPr>
          <w:color w:val="000000"/>
          <w:szCs w:val="22"/>
        </w:rPr>
        <w:t>8</w:t>
      </w:r>
      <w:r w:rsidRPr="00184BEB" w:rsidR="00E2564B">
        <w:rPr>
          <w:color w:val="000000"/>
          <w:szCs w:val="22"/>
        </w:rPr>
        <w:t xml:space="preserve">.  If </w:t>
      </w:r>
      <w:r w:rsidR="00E2564B">
        <w:rPr>
          <w:color w:val="000000"/>
          <w:szCs w:val="22"/>
        </w:rPr>
        <w:t>Inland is</w:t>
      </w:r>
      <w:r w:rsidRPr="00184BEB" w:rsidR="00E2564B">
        <w:rPr>
          <w:color w:val="000000"/>
          <w:szCs w:val="22"/>
        </w:rPr>
        <w:t xml:space="preserve"> unable to resume service on a normal basis after this period, </w:t>
      </w:r>
      <w:r w:rsidR="00C75BDF">
        <w:rPr>
          <w:color w:val="000000"/>
          <w:szCs w:val="22"/>
        </w:rPr>
        <w:t xml:space="preserve">it </w:t>
      </w:r>
      <w:r w:rsidRPr="00184BEB" w:rsidR="00E2564B">
        <w:rPr>
          <w:color w:val="000000"/>
          <w:szCs w:val="22"/>
        </w:rPr>
        <w:t xml:space="preserve">may request additional relief from the Wireline Competition Bureau.  </w:t>
      </w:r>
      <w:r w:rsidRPr="00E2564B" w:rsidR="00184BEB">
        <w:rPr>
          <w:snapToGrid/>
          <w:kern w:val="0"/>
          <w:szCs w:val="22"/>
        </w:rPr>
        <w:t xml:space="preserve">  </w:t>
      </w:r>
    </w:p>
    <w:p w:rsidR="00941774" w:rsidP="00941774">
      <w:pPr>
        <w:pStyle w:val="ParaNum"/>
        <w:widowControl/>
        <w:numPr>
          <w:ilvl w:val="0"/>
          <w:numId w:val="0"/>
        </w:numPr>
        <w:tabs>
          <w:tab w:val="left" w:pos="1440"/>
        </w:tabs>
        <w:spacing w:after="220"/>
        <w:ind w:firstLine="720"/>
        <w:rPr>
          <w:snapToGrid/>
          <w:kern w:val="0"/>
          <w:szCs w:val="22"/>
        </w:rPr>
      </w:pPr>
    </w:p>
    <w:p w:rsidR="00941774" w:rsidP="00941774">
      <w:pPr>
        <w:pStyle w:val="ParaNum"/>
        <w:widowControl/>
        <w:numPr>
          <w:ilvl w:val="0"/>
          <w:numId w:val="0"/>
        </w:numPr>
        <w:tabs>
          <w:tab w:val="left" w:pos="1440"/>
        </w:tabs>
        <w:spacing w:after="220"/>
        <w:ind w:firstLine="720"/>
        <w:rPr>
          <w:snapToGrid/>
          <w:kern w:val="0"/>
          <w:szCs w:val="22"/>
        </w:rPr>
      </w:pPr>
    </w:p>
    <w:p w:rsidR="00941774" w:rsidP="00941774">
      <w:pPr>
        <w:pStyle w:val="ParaNum"/>
        <w:widowControl/>
        <w:numPr>
          <w:ilvl w:val="0"/>
          <w:numId w:val="0"/>
        </w:numPr>
        <w:tabs>
          <w:tab w:val="left" w:pos="1440"/>
        </w:tabs>
        <w:spacing w:after="220"/>
        <w:ind w:firstLine="720"/>
        <w:rPr>
          <w:snapToGrid/>
          <w:kern w:val="0"/>
          <w:szCs w:val="22"/>
        </w:rPr>
      </w:pPr>
    </w:p>
    <w:p w:rsidR="00941774" w:rsidP="00941774">
      <w:pPr>
        <w:pStyle w:val="ParaNum"/>
        <w:widowControl/>
        <w:numPr>
          <w:ilvl w:val="0"/>
          <w:numId w:val="0"/>
        </w:numPr>
        <w:tabs>
          <w:tab w:val="left" w:pos="1440"/>
        </w:tabs>
        <w:spacing w:after="220"/>
        <w:ind w:firstLine="720"/>
        <w:rPr>
          <w:snapToGrid/>
          <w:kern w:val="0"/>
          <w:szCs w:val="22"/>
        </w:rPr>
      </w:pPr>
    </w:p>
    <w:p w:rsidR="00941774" w:rsidP="00941774">
      <w:pPr>
        <w:pStyle w:val="ParaNum"/>
        <w:widowControl/>
        <w:numPr>
          <w:ilvl w:val="0"/>
          <w:numId w:val="0"/>
        </w:numPr>
        <w:tabs>
          <w:tab w:val="left" w:pos="1440"/>
        </w:tabs>
        <w:spacing w:after="220"/>
        <w:ind w:firstLine="720"/>
        <w:rPr>
          <w:snapToGrid/>
          <w:kern w:val="0"/>
          <w:szCs w:val="22"/>
        </w:rPr>
      </w:pPr>
    </w:p>
    <w:p w:rsidR="00184BEB" w:rsidRPr="00E2564B" w:rsidP="00941774">
      <w:pPr>
        <w:pStyle w:val="ParaNum"/>
        <w:widowControl/>
        <w:numPr>
          <w:ilvl w:val="0"/>
          <w:numId w:val="0"/>
        </w:numPr>
        <w:tabs>
          <w:tab w:val="left" w:pos="1440"/>
        </w:tabs>
        <w:spacing w:after="220"/>
        <w:ind w:firstLine="720"/>
        <w:rPr>
          <w:szCs w:val="22"/>
        </w:rPr>
      </w:pPr>
      <w:r w:rsidRPr="00E2564B">
        <w:rPr>
          <w:snapToGrid/>
          <w:kern w:val="0"/>
          <w:szCs w:val="22"/>
        </w:rPr>
        <w:t xml:space="preserve"> </w:t>
      </w:r>
    </w:p>
    <w:p w:rsidR="00184BEB" w:rsidRPr="006823C2" w:rsidP="00184BEB">
      <w:pPr>
        <w:pStyle w:val="ParaNum"/>
        <w:numPr>
          <w:ilvl w:val="0"/>
          <w:numId w:val="8"/>
        </w:numPr>
        <w:rPr>
          <w:szCs w:val="22"/>
        </w:rPr>
      </w:pPr>
      <w:r w:rsidRPr="002218A8">
        <w:rPr>
          <w:szCs w:val="22"/>
        </w:rPr>
        <w:t>Accordingly, IT IS ORDERED, pursuant to sections 4(i), 251(b)(2), and 251(e) of the Communications Act of 1934, as amended, 47 U.S.C. §§ 154(i), 25</w:t>
      </w:r>
      <w:r w:rsidR="005D0291">
        <w:rPr>
          <w:szCs w:val="22"/>
        </w:rPr>
        <w:t>1(b)(2) and 251(e), and section</w:t>
      </w:r>
      <w:r w:rsidRPr="002218A8">
        <w:rPr>
          <w:szCs w:val="22"/>
        </w:rPr>
        <w:t xml:space="preserve"> 0.</w:t>
      </w:r>
      <w:r w:rsidR="005D0291">
        <w:rPr>
          <w:szCs w:val="22"/>
        </w:rPr>
        <w:t>291</w:t>
      </w:r>
      <w:r w:rsidRPr="002218A8">
        <w:rPr>
          <w:szCs w:val="22"/>
        </w:rPr>
        <w:t xml:space="preserve"> of the Commission’s rules, 47 CFR §§ 0.291</w:t>
      </w:r>
      <w:r w:rsidR="005D0291">
        <w:rPr>
          <w:szCs w:val="22"/>
        </w:rPr>
        <w:t>.</w:t>
      </w:r>
    </w:p>
    <w:p w:rsidR="00184BEB" w:rsidRPr="00184BEB" w:rsidP="00184BEB">
      <w:pPr>
        <w:pStyle w:val="ParaNum"/>
        <w:widowControl/>
        <w:numPr>
          <w:ilvl w:val="0"/>
          <w:numId w:val="0"/>
        </w:numPr>
        <w:tabs>
          <w:tab w:val="left" w:pos="1440"/>
        </w:tabs>
        <w:spacing w:after="240"/>
        <w:ind w:left="630"/>
        <w:rPr>
          <w:szCs w:val="22"/>
        </w:rPr>
      </w:pPr>
    </w:p>
    <w:p w:rsidR="006823C2" w:rsidRPr="006823C2" w:rsidP="006823C2">
      <w:pPr>
        <w:pStyle w:val="ParaNum"/>
        <w:numPr>
          <w:ilvl w:val="0"/>
          <w:numId w:val="0"/>
        </w:numPr>
        <w:ind w:firstLine="720"/>
        <w:contextualSpacing/>
        <w:rPr>
          <w:szCs w:val="22"/>
        </w:rPr>
      </w:pP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  <w:t>FEDERAL COMMUNICATIONS COMMISSION</w:t>
      </w:r>
    </w:p>
    <w:p w:rsidR="006823C2" w:rsidP="006823C2">
      <w:pPr>
        <w:pStyle w:val="ParaNum"/>
        <w:numPr>
          <w:ilvl w:val="0"/>
          <w:numId w:val="0"/>
        </w:numPr>
        <w:ind w:firstLine="720"/>
        <w:contextualSpacing/>
        <w:rPr>
          <w:szCs w:val="22"/>
        </w:rPr>
      </w:pPr>
    </w:p>
    <w:p w:rsidR="006823C2" w:rsidP="006823C2">
      <w:pPr>
        <w:pStyle w:val="ParaNum"/>
        <w:numPr>
          <w:ilvl w:val="0"/>
          <w:numId w:val="0"/>
        </w:numPr>
        <w:ind w:firstLine="720"/>
        <w:contextualSpacing/>
        <w:rPr>
          <w:szCs w:val="22"/>
        </w:rPr>
      </w:pPr>
    </w:p>
    <w:p w:rsidR="006823C2" w:rsidRPr="006823C2" w:rsidP="006823C2">
      <w:pPr>
        <w:pStyle w:val="ParaNum"/>
        <w:numPr>
          <w:ilvl w:val="0"/>
          <w:numId w:val="0"/>
        </w:numPr>
        <w:ind w:firstLine="720"/>
        <w:contextualSpacing/>
        <w:rPr>
          <w:szCs w:val="22"/>
        </w:rPr>
      </w:pPr>
    </w:p>
    <w:p w:rsidR="006823C2" w:rsidRPr="006823C2" w:rsidP="006823C2">
      <w:pPr>
        <w:pStyle w:val="ParaNum"/>
        <w:numPr>
          <w:ilvl w:val="0"/>
          <w:numId w:val="0"/>
        </w:numPr>
        <w:ind w:firstLine="720"/>
        <w:contextualSpacing/>
        <w:rPr>
          <w:szCs w:val="22"/>
        </w:rPr>
      </w:pPr>
    </w:p>
    <w:p w:rsidR="006823C2" w:rsidRPr="006823C2" w:rsidP="006823C2">
      <w:pPr>
        <w:contextualSpacing/>
        <w:rPr>
          <w:szCs w:val="22"/>
        </w:rPr>
      </w:pP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  <w:t>Kris A. Monteith</w:t>
      </w:r>
    </w:p>
    <w:p w:rsidR="006823C2" w:rsidRPr="006823C2" w:rsidP="006823C2">
      <w:pPr>
        <w:contextualSpacing/>
        <w:rPr>
          <w:szCs w:val="22"/>
        </w:rPr>
      </w:pP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</w:r>
      <w:r w:rsidRPr="006823C2">
        <w:rPr>
          <w:szCs w:val="22"/>
        </w:rPr>
        <w:tab/>
        <w:t>Chief</w:t>
      </w:r>
    </w:p>
    <w:p w:rsidR="006823C2" w:rsidRPr="006823C2" w:rsidP="006823C2">
      <w:pPr>
        <w:ind w:left="3600" w:firstLine="720"/>
        <w:contextualSpacing/>
        <w:rPr>
          <w:szCs w:val="22"/>
        </w:rPr>
      </w:pPr>
      <w:r w:rsidRPr="006823C2">
        <w:rPr>
          <w:szCs w:val="22"/>
        </w:rPr>
        <w:t>Wireline Competition Bureau</w:t>
      </w:r>
    </w:p>
    <w:p w:rsidR="00EA0675" w:rsidP="006823C2">
      <w:pPr>
        <w:rPr>
          <w:szCs w:val="22"/>
        </w:rPr>
      </w:pPr>
    </w:p>
    <w:p w:rsidR="00EA0675" w:rsidRPr="006823C2" w:rsidP="00EA0675">
      <w:pPr>
        <w:widowControl/>
        <w:rPr>
          <w:szCs w:val="22"/>
        </w:r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1E5A">
      <w:r>
        <w:separator/>
      </w:r>
    </w:p>
  </w:footnote>
  <w:footnote w:type="continuationSeparator" w:id="1">
    <w:p w:rsidR="00271E5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71E5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127305" w:rsidRPr="00127305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bookmarkStart w:id="2" w:name="_Hlk522097313"/>
      <w:r w:rsidR="003D7504">
        <w:t>Letter from L. Charles Keller, Counsel to Inland Cellular LLC, to Marlene H. Dortch, Secretary, FCC, CC Docket Nos. 99-200 and 95-116</w:t>
      </w:r>
      <w:r w:rsidR="000B17A1">
        <w:t>,</w:t>
      </w:r>
      <w:r w:rsidR="003D7504">
        <w:t xml:space="preserve"> Attach. (filed Aug. 15, 2018).</w:t>
      </w:r>
      <w:bookmarkEnd w:id="2"/>
    </w:p>
  </w:footnote>
  <w:footnote w:id="4">
    <w:p w:rsidR="00B32003" w:rsidP="00B32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  <w:footnote w:id="5">
    <w:p w:rsidR="00B32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1774">
        <w:rPr>
          <w:i/>
        </w:rPr>
        <w:t>Id</w:t>
      </w:r>
      <w:r>
        <w:t>.</w:t>
      </w:r>
    </w:p>
  </w:footnote>
  <w:footnote w:id="6">
    <w:p w:rsidR="00C232A1">
      <w:pPr>
        <w:pStyle w:val="FootnoteText"/>
      </w:pPr>
      <w:r>
        <w:rPr>
          <w:rStyle w:val="FootnoteReference"/>
        </w:rPr>
        <w:footnoteRef/>
      </w:r>
      <w:r w:rsidR="005D0291">
        <w:t xml:space="preserve"> </w:t>
      </w:r>
      <w:r w:rsidR="005D0291">
        <w:rPr>
          <w:i/>
        </w:rPr>
        <w:t>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484A" w:rsidRPr="002D484A" w:rsidP="00810B6F">
    <w:pPr>
      <w:pStyle w:val="Header"/>
    </w:pPr>
    <w:r>
      <w:tab/>
      <w:t>Federal Communications Commission</w:t>
    </w:r>
    <w:r>
      <w:tab/>
    </w:r>
    <w:r w:rsidR="008A300D">
      <w:t>D</w:t>
    </w:r>
    <w:r w:rsidR="005D0EFE">
      <w:t>A 1</w:t>
    </w:r>
    <w:r w:rsidR="0069060A">
      <w:t>8</w:t>
    </w:r>
    <w:r w:rsidR="005D0EFE">
      <w:t>-</w:t>
    </w:r>
    <w:r w:rsidR="00BD4C9A">
      <w:t>852</w:t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3A1F07">
      <w:rPr>
        <w:spacing w:val="-2"/>
      </w:rPr>
      <w:t>DA 18-</w:t>
    </w:r>
    <w:r w:rsidR="00BD4C9A">
      <w:rPr>
        <w:spacing w:val="-2"/>
      </w:rPr>
      <w:t>852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B5236"/>
    <w:multiLevelType w:val="singleLevel"/>
    <w:tmpl w:val="D65ADCE6"/>
    <w:lvl w:ilvl="0">
      <w:start w:val="1"/>
      <w:numFmt w:val="decimal"/>
      <w:lvlText w:val="%1."/>
      <w:lvlJc w:val="left"/>
      <w:pPr>
        <w:tabs>
          <w:tab w:val="num" w:pos="1170"/>
        </w:tabs>
        <w:ind w:left="90" w:firstLine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6A46F2B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990"/>
        </w:tabs>
        <w:ind w:left="-9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990"/>
        </w:tabs>
        <w:ind w:left="-9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60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9060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9060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9060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9060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9060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9060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9060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9060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9060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906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060A"/>
  </w:style>
  <w:style w:type="paragraph" w:customStyle="1" w:styleId="ParaNum">
    <w:name w:val="ParaNum"/>
    <w:basedOn w:val="Normal"/>
    <w:rsid w:val="0069060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69060A"/>
    <w:rPr>
      <w:sz w:val="20"/>
    </w:rPr>
  </w:style>
  <w:style w:type="character" w:styleId="EndnoteReference">
    <w:name w:val="endnote reference"/>
    <w:semiHidden/>
    <w:rsid w:val="0069060A"/>
    <w:rPr>
      <w:vertAlign w:val="superscript"/>
    </w:rPr>
  </w:style>
  <w:style w:type="paragraph" w:styleId="FootnoteText">
    <w:name w:val="footnote text"/>
    <w:rsid w:val="0069060A"/>
    <w:pPr>
      <w:spacing w:after="120"/>
    </w:pPr>
  </w:style>
  <w:style w:type="character" w:styleId="FootnoteReference">
    <w:name w:val="footnote reference"/>
    <w:rsid w:val="0069060A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69060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9060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9060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9060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9060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9060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9060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9060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9060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9060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9060A"/>
  </w:style>
  <w:style w:type="paragraph" w:styleId="Header">
    <w:name w:val="header"/>
    <w:basedOn w:val="Normal"/>
    <w:autoRedefine/>
    <w:rsid w:val="0069060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69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60A"/>
  </w:style>
  <w:style w:type="paragraph" w:styleId="BlockText">
    <w:name w:val="Block Text"/>
    <w:basedOn w:val="Normal"/>
    <w:rsid w:val="0069060A"/>
    <w:pPr>
      <w:spacing w:after="240"/>
      <w:ind w:left="1440" w:right="1440"/>
    </w:pPr>
  </w:style>
  <w:style w:type="paragraph" w:customStyle="1" w:styleId="Paratitle">
    <w:name w:val="Para title"/>
    <w:basedOn w:val="Normal"/>
    <w:rsid w:val="0069060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9060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9060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9060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9060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9060A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823C2"/>
    <w:rPr>
      <w:color w:val="2B579A"/>
      <w:shd w:val="clear" w:color="auto" w:fill="E6E6E6"/>
    </w:rPr>
  </w:style>
  <w:style w:type="character" w:styleId="FollowedHyperlink">
    <w:name w:val="FollowedHyperlink"/>
    <w:rsid w:val="006823C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14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495D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Mention2">
    <w:name w:val="Mention2"/>
    <w:uiPriority w:val="99"/>
    <w:semiHidden/>
    <w:unhideWhenUsed/>
    <w:rsid w:val="00B1495D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409DC"/>
    <w:rPr>
      <w:snapToGrid w:val="0"/>
      <w:kern w:val="28"/>
      <w:sz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1F420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15A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5AE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5AE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5AE5"/>
    <w:rPr>
      <w:b/>
      <w:bCs/>
      <w:snapToGrid w:val="0"/>
      <w:kern w:val="28"/>
    </w:rPr>
  </w:style>
  <w:style w:type="character" w:customStyle="1" w:styleId="FooterChar">
    <w:name w:val="Footer Char"/>
    <w:link w:val="Footer"/>
    <w:uiPriority w:val="99"/>
    <w:rsid w:val="0069060A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1273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