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33944" w:rsidRPr="00B20363" w:rsidP="00E33944">
      <w:pPr>
        <w:jc w:val="right"/>
        <w:rPr>
          <w:b/>
          <w:sz w:val="24"/>
        </w:rPr>
      </w:pPr>
      <w:r w:rsidRPr="00306917">
        <w:rPr>
          <w:b/>
          <w:szCs w:val="22"/>
        </w:rPr>
        <w:t>DA 18-</w:t>
      </w:r>
      <w:r w:rsidRPr="00F35990">
        <w:rPr>
          <w:b/>
          <w:szCs w:val="22"/>
        </w:rPr>
        <w:t>858</w:t>
      </w:r>
    </w:p>
    <w:p w:rsidR="00E33944" w:rsidRPr="00B20363" w:rsidP="00E33944">
      <w:pPr>
        <w:spacing w:before="60"/>
        <w:jc w:val="right"/>
        <w:rPr>
          <w:b/>
          <w:sz w:val="24"/>
        </w:rPr>
      </w:pPr>
      <w:r>
        <w:rPr>
          <w:b/>
          <w:sz w:val="24"/>
        </w:rPr>
        <w:t xml:space="preserve">Released:  </w:t>
      </w:r>
      <w:r w:rsidRPr="00306917">
        <w:rPr>
          <w:b/>
          <w:szCs w:val="22"/>
        </w:rPr>
        <w:t xml:space="preserve">August </w:t>
      </w:r>
      <w:r w:rsidRPr="003F4718">
        <w:rPr>
          <w:b/>
          <w:szCs w:val="22"/>
        </w:rPr>
        <w:t>17,</w:t>
      </w:r>
      <w:r w:rsidRPr="00306917">
        <w:rPr>
          <w:b/>
          <w:szCs w:val="22"/>
        </w:rPr>
        <w:t xml:space="preserve"> 2018</w:t>
      </w:r>
    </w:p>
    <w:p w:rsidR="00E33944" w:rsidP="00E33944">
      <w:pPr>
        <w:jc w:val="right"/>
        <w:rPr>
          <w:sz w:val="24"/>
        </w:rPr>
      </w:pPr>
    </w:p>
    <w:p w:rsidR="00E33944" w:rsidRPr="00B20363" w:rsidP="00E33944">
      <w:pPr>
        <w:spacing w:after="240"/>
        <w:jc w:val="center"/>
        <w:rPr>
          <w:rFonts w:ascii="Times New Roman Bold" w:hAnsi="Times New Roman Bold"/>
          <w:b/>
          <w:caps/>
          <w:sz w:val="24"/>
        </w:rPr>
      </w:pPr>
      <w:r w:rsidRPr="00671F39">
        <w:rPr>
          <w:rFonts w:ascii="Times New Roman Bold" w:hAnsi="Times New Roman Bold"/>
          <w:b/>
          <w:caps/>
          <w:szCs w:val="22"/>
        </w:rPr>
        <w:t xml:space="preserve">international bureau seeks comment on </w:t>
      </w:r>
      <w:r w:rsidRPr="004415AC">
        <w:rPr>
          <w:rFonts w:ascii="Times New Roman Bold" w:hAnsi="Times New Roman Bold"/>
          <w:b/>
          <w:caps/>
          <w:szCs w:val="22"/>
        </w:rPr>
        <w:t xml:space="preserve">satellite </w:t>
      </w:r>
      <w:r>
        <w:rPr>
          <w:rFonts w:ascii="Times New Roman Bold" w:hAnsi="Times New Roman Bold"/>
          <w:b/>
          <w:caps/>
          <w:szCs w:val="22"/>
        </w:rPr>
        <w:t>communications services</w:t>
      </w:r>
      <w:r w:rsidRPr="004415AC">
        <w:rPr>
          <w:rFonts w:ascii="Times New Roman Bold" w:hAnsi="Times New Roman Bold"/>
          <w:b/>
          <w:caps/>
          <w:szCs w:val="22"/>
        </w:rPr>
        <w:t xml:space="preserve"> </w:t>
      </w:r>
      <w:r>
        <w:rPr>
          <w:rFonts w:ascii="Times New Roman Bold" w:hAnsi="Times New Roman Bold"/>
          <w:b/>
          <w:caps/>
          <w:szCs w:val="22"/>
        </w:rPr>
        <w:t>FOr</w:t>
      </w:r>
      <w:r w:rsidRPr="004415AC">
        <w:rPr>
          <w:rFonts w:ascii="Times New Roman Bold" w:hAnsi="Times New Roman Bold"/>
          <w:b/>
          <w:caps/>
          <w:szCs w:val="22"/>
        </w:rPr>
        <w:t xml:space="preserve"> the communications marketplace</w:t>
      </w:r>
      <w:r>
        <w:rPr>
          <w:rFonts w:ascii="Times New Roman Bold" w:hAnsi="Times New Roman Bold"/>
          <w:b/>
          <w:caps/>
          <w:szCs w:val="22"/>
        </w:rPr>
        <w:t xml:space="preserve"> Report</w:t>
      </w:r>
    </w:p>
    <w:p w:rsidR="00E33944" w:rsidP="00E33944">
      <w:pPr>
        <w:jc w:val="center"/>
        <w:rPr>
          <w:b/>
          <w:sz w:val="24"/>
        </w:rPr>
      </w:pPr>
      <w:r w:rsidRPr="00DB3A27">
        <w:rPr>
          <w:b/>
          <w:szCs w:val="22"/>
        </w:rPr>
        <w:t>IB</w:t>
      </w:r>
      <w:r w:rsidRPr="00671F39">
        <w:rPr>
          <w:b/>
          <w:szCs w:val="22"/>
        </w:rPr>
        <w:t xml:space="preserve"> Docket No. </w:t>
      </w:r>
      <w:r>
        <w:rPr>
          <w:b/>
          <w:szCs w:val="22"/>
        </w:rPr>
        <w:t>18-251</w:t>
      </w:r>
    </w:p>
    <w:p w:rsidR="00E33944" w:rsidRPr="00930ECF" w:rsidP="00E33944">
      <w:pPr>
        <w:rPr>
          <w:sz w:val="24"/>
        </w:rPr>
      </w:pPr>
      <w:bookmarkStart w:id="0" w:name="TOChere"/>
    </w:p>
    <w:p w:rsidR="00E33944" w:rsidRPr="007C5ABE" w:rsidP="00E33944">
      <w:pPr>
        <w:rPr>
          <w:b/>
        </w:rPr>
      </w:pPr>
      <w:bookmarkEnd w:id="0"/>
      <w:r w:rsidRPr="007C5ABE">
        <w:rPr>
          <w:b/>
        </w:rPr>
        <w:t xml:space="preserve">Comments Due:  </w:t>
      </w:r>
      <w:r w:rsidRPr="00671F39">
        <w:rPr>
          <w:b/>
          <w:szCs w:val="22"/>
        </w:rPr>
        <w:t xml:space="preserve">September </w:t>
      </w:r>
      <w:r w:rsidRPr="003F4718">
        <w:rPr>
          <w:b/>
          <w:szCs w:val="22"/>
        </w:rPr>
        <w:t>7</w:t>
      </w:r>
      <w:r w:rsidRPr="00671F39">
        <w:rPr>
          <w:b/>
          <w:szCs w:val="22"/>
        </w:rPr>
        <w:t>, 2018</w:t>
      </w:r>
    </w:p>
    <w:p w:rsidR="00E33944" w:rsidRPr="005A3FFD" w:rsidP="00E33944">
      <w:pPr>
        <w:rPr>
          <w:b/>
        </w:rPr>
      </w:pPr>
    </w:p>
    <w:p w:rsidR="00E33944" w:rsidP="00E33944">
      <w:pPr>
        <w:widowControl/>
        <w:autoSpaceDE w:val="0"/>
        <w:autoSpaceDN w:val="0"/>
        <w:adjustRightInd w:val="0"/>
        <w:ind w:firstLine="720"/>
        <w:rPr>
          <w:sz w:val="24"/>
        </w:rPr>
      </w:pPr>
      <w:r w:rsidRPr="00531003">
        <w:rPr>
          <w:szCs w:val="22"/>
        </w:rPr>
        <w:t xml:space="preserve">On March 23, 2018, the President signed into </w:t>
      </w:r>
      <w:r w:rsidRPr="00531003">
        <w:rPr>
          <w:szCs w:val="22"/>
        </w:rPr>
        <w:t>law the Consolidated Appropriations Act of 2018, which included the Repack Airwaves Yielding Better Access for Users of Modern Services Act of 2018 (RAY BAUM’S Act of 2018).</w:t>
      </w:r>
      <w:r>
        <w:rPr>
          <w:rStyle w:val="FootnoteReference"/>
          <w:szCs w:val="22"/>
        </w:rPr>
        <w:footnoteReference w:id="3"/>
      </w:r>
      <w:r w:rsidRPr="00531003">
        <w:rPr>
          <w:szCs w:val="22"/>
        </w:rPr>
        <w:t xml:space="preserve">  Title IV of RAY BAUM’S Act of 2018 amends Section 13 of the Communications Act o</w:t>
      </w:r>
      <w:r w:rsidRPr="00531003">
        <w:rPr>
          <w:szCs w:val="22"/>
        </w:rPr>
        <w:t xml:space="preserve">f 1934, and requires that the Commission publish a </w:t>
      </w:r>
      <w:r w:rsidRPr="00531003">
        <w:rPr>
          <w:i/>
          <w:szCs w:val="22"/>
        </w:rPr>
        <w:t>Communications Marketplace Report</w:t>
      </w:r>
      <w:r w:rsidRPr="00531003">
        <w:rPr>
          <w:szCs w:val="22"/>
        </w:rPr>
        <w:t xml:space="preserve"> in the last quarter of every even numbered year</w:t>
      </w:r>
      <w:r>
        <w:rPr>
          <w:szCs w:val="22"/>
        </w:rPr>
        <w:t xml:space="preserve"> that, </w:t>
      </w:r>
      <w:r>
        <w:t>among other things, “assess[es] the state of competition in the communications marketplace</w:t>
      </w:r>
      <w:r>
        <w:rPr>
          <w:rFonts w:ascii="Arial" w:hAnsi="Arial" w:cs="Arial"/>
          <w:color w:val="212121"/>
          <w:sz w:val="21"/>
          <w:szCs w:val="21"/>
        </w:rPr>
        <w:t>,</w:t>
      </w:r>
      <w:r w:rsidRPr="001757C0">
        <w:rPr>
          <w:color w:val="212121"/>
          <w:szCs w:val="22"/>
        </w:rPr>
        <w:t xml:space="preserve"> including competition to deliver voice, video, audio, and data services</w:t>
      </w:r>
      <w:r w:rsidRPr="001757C0">
        <w:rPr>
          <w:szCs w:val="22"/>
        </w:rPr>
        <w:t xml:space="preserve">” </w:t>
      </w:r>
      <w:r>
        <w:rPr>
          <w:szCs w:val="22"/>
        </w:rPr>
        <w:t xml:space="preserve">among providers of communications services, </w:t>
      </w:r>
      <w:r w:rsidRPr="001757C0">
        <w:rPr>
          <w:szCs w:val="22"/>
        </w:rPr>
        <w:t>i</w:t>
      </w:r>
      <w:r>
        <w:t>ncluding providers of satellite communications.</w:t>
      </w:r>
      <w:r>
        <w:rPr>
          <w:rStyle w:val="FootnoteReference"/>
        </w:rPr>
        <w:footnoteReference w:id="4"/>
      </w:r>
      <w:r>
        <w:t xml:space="preserve">  With this </w:t>
      </w:r>
      <w:r w:rsidRPr="00E9067C">
        <w:rPr>
          <w:i/>
        </w:rPr>
        <w:t>Public Notice</w:t>
      </w:r>
      <w:r>
        <w:t xml:space="preserve">, the International Bureau seeks data, information, and comment </w:t>
      </w:r>
      <w:r>
        <w:t>on the delivery of voice, video, audio, and data services by providers of satellite communications, particularly services that may not be encompassed in the Public Notices released by the other Bureaus,</w:t>
      </w:r>
      <w:r>
        <w:rPr>
          <w:rStyle w:val="FootnoteReference"/>
        </w:rPr>
        <w:footnoteReference w:id="5"/>
      </w:r>
      <w:r>
        <w:t xml:space="preserve"> to inform the required Report to Congress on the sta</w:t>
      </w:r>
      <w:r>
        <w:t xml:space="preserve">te of competition in the communications marketplace.  </w:t>
      </w:r>
    </w:p>
    <w:p w:rsidR="00E33944" w:rsidP="00E33944">
      <w:pPr>
        <w:rPr>
          <w:sz w:val="24"/>
        </w:rPr>
      </w:pPr>
    </w:p>
    <w:p w:rsidR="00E33944" w:rsidP="00E33944">
      <w:r>
        <w:rPr>
          <w:sz w:val="24"/>
        </w:rPr>
        <w:tab/>
      </w:r>
      <w:r>
        <w:t xml:space="preserve">We request comment </w:t>
      </w:r>
      <w:r w:rsidRPr="005A3FFD">
        <w:t xml:space="preserve">on the criteria or metrics that could be used </w:t>
      </w:r>
      <w:r>
        <w:t>for such an analysis, as well as comment and information on</w:t>
      </w:r>
      <w:r w:rsidRPr="005A3FFD">
        <w:t xml:space="preserve"> industry data, competitive dynamics, and trending factors</w:t>
      </w:r>
      <w:r>
        <w:t>.  For example, c</w:t>
      </w:r>
      <w:r>
        <w:t>ommenters are invited to submit data and information on:</w:t>
      </w:r>
    </w:p>
    <w:p w:rsidR="00E33944" w:rsidP="00E33944"/>
    <w:p w:rsidR="00E33944" w:rsidP="00E33944">
      <w:pPr>
        <w:pStyle w:val="ListParagraph"/>
        <w:numPr>
          <w:ilvl w:val="0"/>
          <w:numId w:val="48"/>
        </w:numPr>
      </w:pPr>
      <w:r>
        <w:t xml:space="preserve">Retail and wholesale communications services that are provided by satellite communications </w:t>
      </w:r>
      <w:r>
        <w:t>providers;</w:t>
      </w:r>
    </w:p>
    <w:p w:rsidR="00E33944" w:rsidP="00E33944">
      <w:pPr>
        <w:pStyle w:val="ListParagraph"/>
        <w:numPr>
          <w:ilvl w:val="0"/>
          <w:numId w:val="48"/>
        </w:numPr>
      </w:pPr>
      <w:r>
        <w:t>Identification of satellite communications providers and description of the communications servi</w:t>
      </w:r>
      <w:r>
        <w:t>ces;</w:t>
      </w:r>
    </w:p>
    <w:p w:rsidR="00E33944" w:rsidP="00E33944">
      <w:pPr>
        <w:pStyle w:val="ListParagraph"/>
        <w:numPr>
          <w:ilvl w:val="0"/>
          <w:numId w:val="48"/>
        </w:numPr>
      </w:pPr>
      <w:r>
        <w:t xml:space="preserve">The types of buyers of satellite communications services;  </w:t>
      </w:r>
    </w:p>
    <w:p w:rsidR="00E33944" w:rsidP="00E33944">
      <w:pPr>
        <w:pStyle w:val="ListParagraph"/>
        <w:numPr>
          <w:ilvl w:val="0"/>
          <w:numId w:val="48"/>
        </w:numPr>
      </w:pPr>
      <w:r>
        <w:t>Requirements for entry into the marketplace and significant barriers to such entry;</w:t>
      </w:r>
    </w:p>
    <w:p w:rsidR="00E33944" w:rsidP="00E33944">
      <w:pPr>
        <w:pStyle w:val="ListParagraph"/>
        <w:numPr>
          <w:ilvl w:val="0"/>
          <w:numId w:val="48"/>
        </w:numPr>
      </w:pPr>
      <w:r>
        <w:t xml:space="preserve">Recent and prospective entry into and exit from the marketplace; </w:t>
      </w:r>
    </w:p>
    <w:p w:rsidR="00E33944" w:rsidP="00E33944">
      <w:pPr>
        <w:pStyle w:val="ListParagraph"/>
        <w:numPr>
          <w:ilvl w:val="0"/>
          <w:numId w:val="48"/>
        </w:numPr>
      </w:pPr>
      <w:r>
        <w:t>Orbital and spectrum resources, access to</w:t>
      </w:r>
      <w:r>
        <w:t xml:space="preserve"> spectrum, spectrum usage, and spectrum aggregation;</w:t>
      </w:r>
    </w:p>
    <w:p w:rsidR="00E33944" w:rsidP="00E33944">
      <w:pPr>
        <w:pStyle w:val="ListParagraph"/>
        <w:numPr>
          <w:ilvl w:val="0"/>
          <w:numId w:val="48"/>
        </w:numPr>
      </w:pPr>
      <w:r>
        <w:t>Price levels, as well as trends in service offerings, pricing, and consumer behavior;</w:t>
      </w:r>
    </w:p>
    <w:p w:rsidR="00E33944" w:rsidP="00E33944">
      <w:pPr>
        <w:pStyle w:val="ListParagraph"/>
        <w:numPr>
          <w:ilvl w:val="0"/>
          <w:numId w:val="48"/>
        </w:numPr>
      </w:pPr>
      <w:r>
        <w:t>Investment, subscribership, and financial indicators (such as revenues or profitability);</w:t>
      </w:r>
    </w:p>
    <w:p w:rsidR="00E33944" w:rsidP="00E33944">
      <w:pPr>
        <w:pStyle w:val="ListParagraph"/>
        <w:numPr>
          <w:ilvl w:val="0"/>
          <w:numId w:val="48"/>
        </w:numPr>
      </w:pPr>
      <w:r>
        <w:t>Network quality and speed o</w:t>
      </w:r>
      <w:r>
        <w:t>f service;</w:t>
      </w:r>
    </w:p>
    <w:p w:rsidR="00E33944" w:rsidP="00E33944">
      <w:pPr>
        <w:pStyle w:val="ListParagraph"/>
        <w:numPr>
          <w:ilvl w:val="0"/>
          <w:numId w:val="48"/>
        </w:numPr>
      </w:pPr>
      <w:r>
        <w:t>Innovation in the market; and</w:t>
      </w:r>
    </w:p>
    <w:p w:rsidR="00E33944" w:rsidP="00E33944">
      <w:pPr>
        <w:pStyle w:val="ListParagraph"/>
        <w:numPr>
          <w:ilvl w:val="0"/>
          <w:numId w:val="48"/>
        </w:numPr>
      </w:pPr>
      <w:r>
        <w:t>The extent of competition as it relates to satellite communications, including the effects of intermodal competition with other fixed or mobile providers of communications services.</w:t>
      </w:r>
    </w:p>
    <w:p w:rsidR="00E33944" w:rsidP="00E33944">
      <w:pPr>
        <w:rPr>
          <w:sz w:val="24"/>
        </w:rPr>
      </w:pPr>
    </w:p>
    <w:p w:rsidR="00E33944" w:rsidRPr="000232E6" w:rsidP="00E33944">
      <w:pPr>
        <w:ind w:firstLine="720"/>
        <w:rPr>
          <w:szCs w:val="22"/>
        </w:rPr>
      </w:pPr>
      <w:r>
        <w:t>We</w:t>
      </w:r>
      <w:r w:rsidRPr="005A3FFD">
        <w:t xml:space="preserve"> </w:t>
      </w:r>
      <w:r>
        <w:t xml:space="preserve">also </w:t>
      </w:r>
      <w:r w:rsidRPr="005A3FFD">
        <w:t xml:space="preserve">request comment </w:t>
      </w:r>
      <w:r>
        <w:t xml:space="preserve">on whether laws, regulations, regulatory practices or demonstrated marketplace practices pose a barrier to competitive entry into the marketplace </w:t>
      </w:r>
      <w:r w:rsidRPr="001A178F">
        <w:t xml:space="preserve">for the delivery of </w:t>
      </w:r>
      <w:r>
        <w:t>communications</w:t>
      </w:r>
      <w:r w:rsidRPr="001A178F">
        <w:t xml:space="preserve"> services</w:t>
      </w:r>
      <w:r>
        <w:t xml:space="preserve"> provided by satellite communications providers,</w:t>
      </w:r>
      <w:r w:rsidRPr="001A178F">
        <w:t xml:space="preserve"> or to the competit</w:t>
      </w:r>
      <w:r w:rsidRPr="001A178F">
        <w:t xml:space="preserve">ive expansion of existing providers.  </w:t>
      </w:r>
      <w:r>
        <w:t xml:space="preserve">We </w:t>
      </w:r>
      <w:r w:rsidRPr="001A178F">
        <w:t xml:space="preserve">seek input concerning the extent to which any such laws, regulations or marketplace practices affect entry barriers for entrepreneurs and other small businesses in the marketplace for the delivery of </w:t>
      </w:r>
      <w:r>
        <w:t>such communicat</w:t>
      </w:r>
      <w:r>
        <w:t xml:space="preserve">ions </w:t>
      </w:r>
      <w:r w:rsidRPr="001A178F">
        <w:t>services.</w:t>
      </w:r>
      <w:r>
        <w:t xml:space="preserve">  </w:t>
      </w:r>
    </w:p>
    <w:p w:rsidR="00E33944" w:rsidRPr="000232E6" w:rsidP="00E33944">
      <w:pPr>
        <w:ind w:firstLine="720"/>
        <w:rPr>
          <w:szCs w:val="22"/>
        </w:rPr>
      </w:pPr>
    </w:p>
    <w:p w:rsidR="00E33944" w:rsidP="00E33944">
      <w:pPr>
        <w:ind w:firstLine="720"/>
        <w:rPr>
          <w:sz w:val="24"/>
        </w:rPr>
      </w:pPr>
      <w:r w:rsidRPr="005A3FFD">
        <w:t xml:space="preserve">It is requested that commenters submit information, data, and statistics </w:t>
      </w:r>
      <w:r>
        <w:t xml:space="preserve">for </w:t>
      </w:r>
      <w:r w:rsidRPr="00775A98">
        <w:t>2016 and 2017,</w:t>
      </w:r>
      <w:r w:rsidRPr="005A3FFD">
        <w:t xml:space="preserve"> as well as information on any notable trends and developments that have occurred during </w:t>
      </w:r>
      <w:r>
        <w:t>2018 to date</w:t>
      </w:r>
      <w:r w:rsidRPr="005A3FFD">
        <w:t>.  Industry stakeholders, the public, and othe</w:t>
      </w:r>
      <w:r w:rsidRPr="005A3FFD">
        <w:t xml:space="preserve">r interested parties are encouraged to submit information, comments, and analyses.  </w:t>
      </w:r>
      <w:r>
        <w:t>T</w:t>
      </w:r>
      <w:r w:rsidRPr="005A3FFD">
        <w:t>o facilitate analysis of competitive trends, parties should submit current</w:t>
      </w:r>
      <w:r>
        <w:t xml:space="preserve"> and historic</w:t>
      </w:r>
      <w:r w:rsidRPr="005A3FFD">
        <w:t xml:space="preserve"> data </w:t>
      </w:r>
      <w:r>
        <w:t>that</w:t>
      </w:r>
      <w:r w:rsidRPr="005A3FFD">
        <w:t xml:space="preserve"> are comparable over time.  Commenters seeking confidential treatment of their submissions should request that their submission, or a specific part thereof, be withheld from public inspection.</w:t>
      </w:r>
      <w:bookmarkStart w:id="1" w:name="_Ref27311566"/>
      <w:r>
        <w:rPr>
          <w:rStyle w:val="FootnoteReference"/>
        </w:rPr>
        <w:footnoteReference w:id="6"/>
      </w:r>
      <w:bookmarkEnd w:id="1"/>
    </w:p>
    <w:p w:rsidR="00E33944" w:rsidP="00E33944">
      <w:pPr>
        <w:ind w:left="465"/>
        <w:rPr>
          <w:sz w:val="24"/>
        </w:rPr>
      </w:pPr>
    </w:p>
    <w:p w:rsidR="00E33944" w:rsidRPr="005A3FFD" w:rsidP="00E33944">
      <w:pPr>
        <w:pStyle w:val="Heading1"/>
        <w:numPr>
          <w:ilvl w:val="0"/>
          <w:numId w:val="0"/>
        </w:numPr>
        <w:ind w:left="720"/>
      </w:pPr>
      <w:r w:rsidRPr="005A3FFD">
        <w:t>Procedural Matters</w:t>
      </w:r>
    </w:p>
    <w:p w:rsidR="00E33944" w:rsidRPr="005A3FFD" w:rsidP="00E33944">
      <w:pPr>
        <w:spacing w:after="120"/>
        <w:ind w:firstLine="720"/>
      </w:pPr>
      <w:r w:rsidRPr="005A3FFD">
        <w:rPr>
          <w:szCs w:val="22"/>
        </w:rPr>
        <w:t>Pursuant to Sections 1.415 and 1.419 of th</w:t>
      </w:r>
      <w:r w:rsidRPr="005A3FFD">
        <w:rPr>
          <w:szCs w:val="22"/>
        </w:rPr>
        <w:t xml:space="preserve">e Commission’s rules, 47 CFR §§ 1.415, 1.419, interested parties may file comments on or before </w:t>
      </w:r>
      <w:r w:rsidRPr="00F2376D">
        <w:rPr>
          <w:szCs w:val="22"/>
        </w:rPr>
        <w:t>September 7,</w:t>
      </w:r>
      <w:r w:rsidRPr="00F2376D">
        <w:t xml:space="preserve"> 2018</w:t>
      </w:r>
      <w:r w:rsidRPr="00F2376D">
        <w:rPr>
          <w:szCs w:val="22"/>
        </w:rPr>
        <w:t>.</w:t>
      </w:r>
      <w:r w:rsidRPr="005A3FFD">
        <w:rPr>
          <w:szCs w:val="22"/>
        </w:rPr>
        <w:t xml:space="preserve">  All filings should refer to </w:t>
      </w:r>
      <w:r w:rsidRPr="004D1A69">
        <w:rPr>
          <w:szCs w:val="22"/>
        </w:rPr>
        <w:t>IB Docket No. 18-251</w:t>
      </w:r>
      <w:r w:rsidRPr="005A3FFD">
        <w:t xml:space="preserve">.  </w:t>
      </w:r>
      <w:r w:rsidRPr="005A3FFD">
        <w:rPr>
          <w:szCs w:val="22"/>
        </w:rPr>
        <w:t>Comments may be filed: (1) using the Commission’s Electronic Comment Filing System (ECFS)</w:t>
      </w:r>
      <w:r w:rsidRPr="005A3FFD">
        <w:rPr>
          <w:szCs w:val="22"/>
        </w:rPr>
        <w:t xml:space="preserve">, or (2) by filing paper copies.  Electronic Filing of Documents in Rulemaking Proceedings, 63 FR 24121 (1998).  </w:t>
      </w:r>
    </w:p>
    <w:p w:rsidR="00E33944" w:rsidRPr="005A3FFD" w:rsidP="00E33944">
      <w:pPr>
        <w:widowControl/>
        <w:spacing w:after="120"/>
        <w:ind w:firstLine="720"/>
        <w:rPr>
          <w:szCs w:val="22"/>
        </w:rPr>
      </w:pPr>
      <w:r w:rsidRPr="005A3FFD">
        <w:t xml:space="preserve">Comments filed in response to this </w:t>
      </w:r>
      <w:r w:rsidRPr="005A3FFD">
        <w:rPr>
          <w:i/>
        </w:rPr>
        <w:t>Public Notice</w:t>
      </w:r>
      <w:r w:rsidRPr="005A3FFD">
        <w:t xml:space="preserve"> will be available for public inspection and copying in the Commission’s Reference Center, Roo</w:t>
      </w:r>
      <w:r w:rsidRPr="005A3FFD">
        <w:t>m CY-A257, 445 12th Street, S.W., Washington, D.C. 20554, and via the Commission’s Electronic Comment Filing System (ECFS) b</w:t>
      </w:r>
      <w:r>
        <w:t xml:space="preserve">y entering the docket number, </w:t>
      </w:r>
      <w:r w:rsidRPr="004D1A69">
        <w:rPr>
          <w:szCs w:val="22"/>
        </w:rPr>
        <w:t>IB Docket No. 18-251</w:t>
      </w:r>
      <w:r w:rsidRPr="005A3FFD">
        <w:t xml:space="preserve">.  </w:t>
      </w:r>
    </w:p>
    <w:p w:rsidR="00E33944" w:rsidRPr="005A3FFD" w:rsidP="00E33944">
      <w:pPr>
        <w:pStyle w:val="BodyText2"/>
        <w:spacing w:line="240" w:lineRule="auto"/>
        <w:ind w:firstLine="720"/>
      </w:pPr>
      <w:r w:rsidRPr="005A3FFD">
        <w:t>Comments may be filed using the ECFS or by filing paper copies.  Electronic Fi</w:t>
      </w:r>
      <w:r w:rsidRPr="005A3FFD">
        <w:t xml:space="preserve">ling of Documents in Rulemaking Proceedings, 63 Fed. Reg. 24121 (1998).  Comments filed through the ECFS can be sent as an electronic file via the Internet to </w:t>
      </w:r>
      <w:r>
        <w:fldChar w:fldCharType="begin"/>
      </w:r>
      <w:r>
        <w:instrText xml:space="preserve"> HYPERLINK "http://www.fcc.gov/cgb/ecfs/" </w:instrText>
      </w:r>
      <w:r>
        <w:fldChar w:fldCharType="separate"/>
      </w:r>
      <w:r w:rsidRPr="005A3FFD">
        <w:rPr>
          <w:rStyle w:val="Hyperlink"/>
        </w:rPr>
        <w:t>http://www.fcc.gov/cgb/ecfs/</w:t>
      </w:r>
      <w:r>
        <w:fldChar w:fldCharType="end"/>
      </w:r>
      <w:r w:rsidRPr="005A3FFD">
        <w:t>.  Generally, only one c</w:t>
      </w:r>
      <w:r w:rsidRPr="005A3FFD">
        <w:t>opy of an electronic submission must be filed.  If multiple docket or rulemaking numbers appear in the caption of this proceeding, however, commenters must transmit one electronic copy of the comments to each docket or rulemaking number referenced in the c</w:t>
      </w:r>
      <w:r w:rsidRPr="005A3FFD">
        <w:t xml:space="preserve">aption.  In completing the transmittal screen, commenters should include their full name, U.S. Postal Service mailing address, and the applicable docket or rulemaking number.  Parties may also submit an electronic comment by Internet e-mail.  To get </w:t>
      </w:r>
      <w:r w:rsidRPr="005A3FFD">
        <w:t>filing</w:t>
      </w:r>
      <w:r w:rsidRPr="005A3FFD">
        <w:t xml:space="preserve"> instructions for e-mail comments, commenters should send an e-mail to </w:t>
      </w:r>
      <w:r>
        <w:fldChar w:fldCharType="begin"/>
      </w:r>
      <w:r>
        <w:instrText xml:space="preserve"> HYPERLINK "mailto:ecfs@fcc.gov" </w:instrText>
      </w:r>
      <w:r>
        <w:fldChar w:fldCharType="separate"/>
      </w:r>
      <w:r w:rsidRPr="005A3FFD">
        <w:rPr>
          <w:rStyle w:val="Hyperlink"/>
        </w:rPr>
        <w:t>ecfs@fcc.gov</w:t>
      </w:r>
      <w:r>
        <w:fldChar w:fldCharType="end"/>
      </w:r>
      <w:r w:rsidRPr="005A3FFD">
        <w:t>, and should include the following words in the body of the message, get form.  A sample form and directions will be sent in reply.</w:t>
      </w:r>
    </w:p>
    <w:p w:rsidR="00E33944" w:rsidRPr="005A3FFD" w:rsidP="00E33944">
      <w:pPr>
        <w:pStyle w:val="BodyText2"/>
        <w:spacing w:line="240" w:lineRule="auto"/>
        <w:ind w:firstLine="720"/>
      </w:pPr>
      <w:r w:rsidRPr="005A3FFD">
        <w:t>Parti</w:t>
      </w:r>
      <w:r w:rsidRPr="005A3FFD">
        <w:t>es who choose to file by paper must file an original and one copy of each filing.  If more than one docket or rulemaking number appears in the caption of this proceeding, commenters must submit two additional copies for each additional docket or rulemaking</w:t>
      </w:r>
      <w:r w:rsidRPr="005A3FFD">
        <w:t xml:space="preserve"> number.</w:t>
      </w:r>
    </w:p>
    <w:p w:rsidR="00E33944" w:rsidRPr="005A3FFD" w:rsidP="00E33944">
      <w:pPr>
        <w:pStyle w:val="BodyText2"/>
        <w:spacing w:line="240" w:lineRule="auto"/>
        <w:ind w:firstLine="720"/>
      </w:pPr>
      <w:r w:rsidRPr="005A3FFD">
        <w:t>Filings can be sent by hand or messenger delivery, by commercial overnight courier, or by first-class or overnight U.S. Postal Service mail (although we continue to experience delays in receiving U.S. Postal Service mail).  All filings must be add</w:t>
      </w:r>
      <w:r w:rsidRPr="005A3FFD">
        <w:t>ressed to the Commission’s Secretary, Office of the Secretary, Federal Communications Commission, as follows:</w:t>
      </w:r>
    </w:p>
    <w:p w:rsidR="00E33944" w:rsidRPr="005A3FFD" w:rsidP="00E33944">
      <w:pPr>
        <w:pStyle w:val="BodyText2"/>
        <w:spacing w:line="228" w:lineRule="auto"/>
        <w:ind w:left="720"/>
      </w:pPr>
      <w:r w:rsidRPr="005A3FFD">
        <w:t>-All hand-delivered paper filings for the Commission’s Secretary must be delivered to FCC Headquarters at 445 12</w:t>
      </w:r>
      <w:r w:rsidRPr="005A3FFD">
        <w:rPr>
          <w:vertAlign w:val="superscript"/>
        </w:rPr>
        <w:t>th</w:t>
      </w:r>
      <w:r w:rsidRPr="005A3FFD">
        <w:t xml:space="preserve"> St., S.W., Room TW-A325, Washin</w:t>
      </w:r>
      <w:r w:rsidRPr="005A3FFD">
        <w:t xml:space="preserve">gton, DC 20554.  All hand deliveries must be held together with rubber bands or fasteners.  Envelopes must be disposed of before entering the building.  The filing hours at this location are 8:00 a.m. to 7:00 p.m.  </w:t>
      </w:r>
      <w:r w:rsidRPr="005A3FFD">
        <w:rPr>
          <w:b/>
        </w:rPr>
        <w:t xml:space="preserve">PLEASE NOTE:  </w:t>
      </w:r>
      <w:r w:rsidRPr="005A3FFD">
        <w:t xml:space="preserve">This is the </w:t>
      </w:r>
      <w:r w:rsidRPr="005A3FFD">
        <w:rPr>
          <w:b/>
        </w:rPr>
        <w:t>ONLY</w:t>
      </w:r>
      <w:r w:rsidRPr="005A3FFD">
        <w:t xml:space="preserve"> location w</w:t>
      </w:r>
      <w:r w:rsidRPr="005A3FFD">
        <w:t xml:space="preserve">here hand-delivered or messenger-delivered paper filings for the Commission’s Secretary will be accepted.  The Commission’s former filing location at 236 Massachusetts Ave., N.E., is permanently closed. </w:t>
      </w:r>
    </w:p>
    <w:p w:rsidR="00E33944" w:rsidRPr="005A3FFD" w:rsidP="00E33944">
      <w:pPr>
        <w:pStyle w:val="BodyText2"/>
        <w:widowControl/>
        <w:spacing w:line="228" w:lineRule="auto"/>
        <w:ind w:left="720"/>
      </w:pPr>
      <w:r w:rsidRPr="005A3FFD">
        <w:t>-Commercial overnight mail (other than U.S. Postal S</w:t>
      </w:r>
      <w:r w:rsidRPr="005A3FFD">
        <w:t xml:space="preserve">ervice Express Mail and Priority Mail) must be sent to </w:t>
      </w:r>
      <w:r>
        <w:t>9050 Junction Drive, Annapolis Junction, MD 20701</w:t>
      </w:r>
      <w:bookmarkStart w:id="2" w:name="_GoBack"/>
      <w:bookmarkEnd w:id="2"/>
      <w:r w:rsidRPr="005A3FFD">
        <w:t>.</w:t>
      </w:r>
    </w:p>
    <w:p w:rsidR="00E33944" w:rsidRPr="005A3FFD" w:rsidP="00E33944">
      <w:pPr>
        <w:pStyle w:val="BodyText2"/>
        <w:widowControl/>
        <w:spacing w:line="228" w:lineRule="auto"/>
        <w:ind w:left="720"/>
      </w:pPr>
      <w:r w:rsidRPr="005A3FFD">
        <w:t>-U.S. Postal Service first-class mail, Express Mail, and Priority Mail should be addressed to 445 12th Street, S.W., Washington, DC 20554.</w:t>
      </w:r>
    </w:p>
    <w:p w:rsidR="00E33944" w:rsidRPr="005A3FFD" w:rsidP="00E33944">
      <w:pPr>
        <w:pStyle w:val="BodyText2"/>
        <w:widowControl/>
        <w:spacing w:line="240" w:lineRule="auto"/>
        <w:ind w:left="720"/>
      </w:pPr>
      <w:r w:rsidRPr="005A3FFD">
        <w:t>-All filin</w:t>
      </w:r>
      <w:r w:rsidRPr="005A3FFD">
        <w:t>gs must be addressed to the Commission's Secretary, Office of the Secretary, Federal Communications Commission.</w:t>
      </w:r>
    </w:p>
    <w:p w:rsidR="00E33944" w:rsidRPr="005A3FFD" w:rsidP="00E33944">
      <w:pPr>
        <w:spacing w:after="120"/>
        <w:rPr>
          <w:szCs w:val="22"/>
        </w:rPr>
      </w:pPr>
      <w:r w:rsidRPr="005A3FFD">
        <w:t xml:space="preserve">Alternate formats of this </w:t>
      </w:r>
      <w:r w:rsidRPr="005A3FFD">
        <w:rPr>
          <w:i/>
        </w:rPr>
        <w:t>Public Notice</w:t>
      </w:r>
      <w:r w:rsidRPr="005A3FFD">
        <w:t xml:space="preserve"> (computer diskette, large print, audio recording, and Braille) are available to persons with disabilities by contacting the Consumer &amp; Governmental Affairs Bureau at (202) 418-0530 (voice), (202) 418-0432 (TTY), or send an e-mail to fcc504@fcc.gov.</w:t>
      </w:r>
    </w:p>
    <w:p w:rsidR="00BE3101" w:rsidP="00E33944">
      <w:pPr>
        <w:pStyle w:val="Paranum"/>
        <w:spacing w:after="240"/>
        <w:ind w:firstLine="720"/>
        <w:rPr>
          <w:szCs w:val="22"/>
        </w:rPr>
      </w:pPr>
      <w:r w:rsidRPr="005A3FFD">
        <w:t>For fu</w:t>
      </w:r>
      <w:r w:rsidRPr="005A3FFD">
        <w:t xml:space="preserve">rther information, contact </w:t>
      </w:r>
      <w:r>
        <w:t xml:space="preserve">Kerry Murray, Satellite Division, International Bureau, (202) 418-0734 or </w:t>
      </w:r>
      <w:r>
        <w:fldChar w:fldCharType="begin"/>
      </w:r>
      <w:r>
        <w:instrText xml:space="preserve"> HYPERLINK "mailto:Kerry.Murray@fcc.gov" </w:instrText>
      </w:r>
      <w:r>
        <w:fldChar w:fldCharType="separate"/>
      </w:r>
      <w:r w:rsidRPr="00736F16">
        <w:rPr>
          <w:rStyle w:val="Hyperlink"/>
        </w:rPr>
        <w:t>Kerry.Murray@fcc.gov</w:t>
      </w:r>
      <w:r>
        <w:fldChar w:fldCharType="end"/>
      </w:r>
      <w:r>
        <w:t xml:space="preserve">, or Gabrielle Kim, </w:t>
      </w:r>
      <w:r w:rsidRPr="00167508">
        <w:t>Telecommunications and Analysis Division, International Bureau, (202) 4</w:t>
      </w:r>
      <w:r w:rsidRPr="00167508">
        <w:t>18-</w:t>
      </w:r>
      <w:r>
        <w:t xml:space="preserve">0730 or </w:t>
      </w:r>
      <w:r>
        <w:fldChar w:fldCharType="begin"/>
      </w:r>
      <w:r>
        <w:instrText xml:space="preserve"> HYPERLINK "mailto:Gabrielle.Kim@fcc.gov" </w:instrText>
      </w:r>
      <w:r>
        <w:fldChar w:fldCharType="separate"/>
      </w:r>
      <w:r w:rsidRPr="00C85D17">
        <w:rPr>
          <w:rStyle w:val="Hyperlink"/>
        </w:rPr>
        <w:t>Gabrielle.Kim@fcc.gov</w:t>
      </w:r>
      <w:r>
        <w:fldChar w:fldCharType="end"/>
      </w:r>
      <w:r w:rsidRPr="00167508">
        <w:t>.</w:t>
      </w:r>
    </w:p>
    <w:sectPr w:rsidSect="0000795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3D2" w:rsidP="005D4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403D2" w:rsidP="005D48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3D2" w:rsidP="00873F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6BD2" w:rsidP="00BE3101">
      <w:r>
        <w:separator/>
      </w:r>
    </w:p>
  </w:footnote>
  <w:footnote w:type="continuationSeparator" w:id="1">
    <w:p w:rsidR="00C46BD2" w:rsidP="00BE3101">
      <w:r>
        <w:continuationSeparator/>
      </w:r>
    </w:p>
  </w:footnote>
  <w:footnote w:type="continuationNotice" w:id="2">
    <w:p w:rsidR="00C46BD2"/>
  </w:footnote>
  <w:footnote w:id="3">
    <w:p w:rsidR="00E33944" w:rsidRPr="00D20BB7" w:rsidP="00E33944">
      <w:pPr>
        <w:pStyle w:val="FootnoteText"/>
        <w:rPr>
          <w:snapToGrid w:val="0"/>
        </w:rPr>
      </w:pPr>
      <w:r w:rsidRPr="001325E7">
        <w:rPr>
          <w:rStyle w:val="FootnoteReference"/>
        </w:rPr>
        <w:footnoteRef/>
      </w:r>
      <w:r w:rsidRPr="001325E7">
        <w:t xml:space="preserve"> </w:t>
      </w:r>
      <w:r w:rsidRPr="008B69BD">
        <w:rPr>
          <w:snapToGrid w:val="0"/>
        </w:rPr>
        <w:t>Consolidated Appropriations Act, 2018, Pub. L. No. 115-141, Div. P</w:t>
      </w:r>
      <w:r>
        <w:t>—</w:t>
      </w:r>
      <w:r>
        <w:rPr>
          <w:snapToGrid w:val="0"/>
        </w:rPr>
        <w:t>RAY BAUM’S Act</w:t>
      </w:r>
      <w:r w:rsidRPr="008B69BD">
        <w:rPr>
          <w:snapToGrid w:val="0"/>
        </w:rPr>
        <w:t xml:space="preserve"> of 2018, §§ 401-404, 132 Stat. 348, 1087-90 (2018)</w:t>
      </w:r>
      <w:r>
        <w:rPr>
          <w:snapToGrid w:val="0"/>
        </w:rPr>
        <w:t xml:space="preserve"> (RAY BAUM’S Act of 2018)</w:t>
      </w:r>
      <w:r w:rsidRPr="008B69BD">
        <w:rPr>
          <w:snapToGrid w:val="0"/>
        </w:rPr>
        <w:t>.</w:t>
      </w:r>
    </w:p>
  </w:footnote>
  <w:footnote w:id="4">
    <w:p w:rsidR="00E33944" w:rsidP="00E33944">
      <w:pPr>
        <w:pStyle w:val="FootnoteText"/>
      </w:pPr>
      <w:r>
        <w:rPr>
          <w:rStyle w:val="FootnoteReference"/>
        </w:rPr>
        <w:footnoteRef/>
      </w:r>
      <w:r>
        <w:t xml:space="preserve"> 47 U.S.C. </w:t>
      </w:r>
      <w:r w:rsidRPr="00A36B0C">
        <w:t>§</w:t>
      </w:r>
      <w:r>
        <w:t xml:space="preserve"> 163(b)(1).</w:t>
      </w:r>
    </w:p>
  </w:footnote>
  <w:footnote w:id="5">
    <w:p w:rsidR="00F73694" w:rsidP="00F73694">
      <w:pPr>
        <w:pStyle w:val="FootnoteText"/>
      </w:pPr>
      <w:r w:rsidRPr="005B2982">
        <w:rPr>
          <w:rStyle w:val="FootnoteReference"/>
        </w:rPr>
        <w:footnoteRef/>
      </w:r>
      <w:r>
        <w:t xml:space="preserve"> We note that other Bureaus released Public Notices seeking comment on the delivery of communications services that relate to certain satellite communications services.</w:t>
      </w:r>
      <w:r>
        <w:rPr>
          <w:i/>
        </w:rPr>
        <w:t xml:space="preserve">  See e.g., Wireline Competition Bu</w:t>
      </w:r>
      <w:r>
        <w:rPr>
          <w:i/>
        </w:rPr>
        <w:t>reau Seeks Comment on the State of Fixed Broadband Competition</w:t>
      </w:r>
      <w:r>
        <w:t xml:space="preserve">, GN Docket No. 18-231, Public Notice, DA 18-784 (July 27, 2018) (seeking comment on fixed broadband competition); </w:t>
      </w:r>
      <w:r w:rsidRPr="005B2982">
        <w:rPr>
          <w:i/>
        </w:rPr>
        <w:t xml:space="preserve">Media Bureau Seeks Comment on the Status of Competition in the Marketplace for </w:t>
      </w:r>
      <w:r w:rsidRPr="005B2982">
        <w:rPr>
          <w:i/>
        </w:rPr>
        <w:t>Delivery of Audio Programming</w:t>
      </w:r>
      <w:r>
        <w:t xml:space="preserve">, MB Docket No. 18-227, Public Notice, DA 18-761 (July 23, 2018) (seeking comment on the delivery of audio programming, including satellite radio providers); </w:t>
      </w:r>
      <w:r w:rsidRPr="00516932">
        <w:rPr>
          <w:i/>
        </w:rPr>
        <w:t>Media Bureau Seeks Comment on the Sta</w:t>
      </w:r>
      <w:r>
        <w:rPr>
          <w:i/>
        </w:rPr>
        <w:t>tu</w:t>
      </w:r>
      <w:r w:rsidRPr="00516932">
        <w:rPr>
          <w:i/>
        </w:rPr>
        <w:t>s of Competition in the Market</w:t>
      </w:r>
      <w:r w:rsidRPr="00516932">
        <w:rPr>
          <w:i/>
        </w:rPr>
        <w:t xml:space="preserve"> for the Delivery of Video Programming</w:t>
      </w:r>
      <w:r>
        <w:t xml:space="preserve">, MB Docket No. 17-214, Public Notice, 32 FCC Rcd 6654 (2017) </w:t>
      </w:r>
      <w:r w:rsidRPr="00585E58">
        <w:t xml:space="preserve">(seeking comment </w:t>
      </w:r>
      <w:r>
        <w:t>on</w:t>
      </w:r>
      <w:r w:rsidRPr="00585E58">
        <w:t xml:space="preserve"> the </w:t>
      </w:r>
      <w:r>
        <w:t>d</w:t>
      </w:r>
      <w:r w:rsidRPr="00585E58">
        <w:t xml:space="preserve">elivery of </w:t>
      </w:r>
      <w:r>
        <w:t>v</w:t>
      </w:r>
      <w:r w:rsidRPr="00585E58">
        <w:t xml:space="preserve">ideo </w:t>
      </w:r>
      <w:r>
        <w:t>p</w:t>
      </w:r>
      <w:r w:rsidRPr="00585E58">
        <w:t>rogramming, including direct broadcast satellite (DBS) video services).</w:t>
      </w:r>
      <w:r>
        <w:t xml:space="preserve">  </w:t>
      </w:r>
    </w:p>
  </w:footnote>
  <w:footnote w:id="6">
    <w:p w:rsidR="00E33944" w:rsidP="00E33944">
      <w:pPr>
        <w:pStyle w:val="FootnoteText"/>
        <w:jc w:val="both"/>
      </w:pPr>
      <w:r>
        <w:rPr>
          <w:rStyle w:val="FootnoteReference"/>
          <w:szCs w:val="16"/>
        </w:rPr>
        <w:footnoteRef/>
      </w:r>
      <w:r>
        <w:rPr>
          <w:rStyle w:val="FootnoteReference"/>
          <w:szCs w:val="16"/>
        </w:rPr>
        <w:t xml:space="preserve"> </w:t>
      </w:r>
      <w:r>
        <w:t>47 CFR § 0.459.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7E41" w:rsidP="00A07E41">
    <w:pPr>
      <w:pStyle w:val="Header"/>
      <w:spacing w:before="40"/>
      <w:ind w:left="-720"/>
      <w:jc w:val="both"/>
      <w:rPr>
        <w:rFonts w:ascii="News Gothic MT" w:hAnsi="News Gothic MT"/>
        <w:b w:val="0"/>
        <w:sz w:val="96"/>
      </w:rPr>
    </w:pPr>
    <w:r>
      <w:rPr>
        <w:rFonts w:ascii="News Gothic MT" w:hAnsi="News Gothic MT"/>
        <w:b w:val="0"/>
        <w:noProof/>
        <w:sz w:val="24"/>
      </w:rPr>
      <w:drawing>
        <wp:anchor distT="0" distB="0" distL="114300" distR="114300" simplePos="0" relativeHeight="251662336" behindDoc="1" locked="0" layoutInCell="0" allowOverlap="1">
          <wp:simplePos x="0" y="0"/>
          <wp:positionH relativeFrom="margin">
            <wp:align>left</wp:align>
          </wp:positionH>
          <wp:positionV relativeFrom="paragraph">
            <wp:posOffset>113030</wp:posOffset>
          </wp:positionV>
          <wp:extent cx="530352" cy="530352"/>
          <wp:effectExtent l="0" t="0" r="3175" b="3175"/>
          <wp:wrapTight wrapText="bothSides">
            <wp:wrapPolygon>
              <wp:start x="0" y="0"/>
              <wp:lineTo x="0" y="20953"/>
              <wp:lineTo x="20953" y="20953"/>
              <wp:lineTo x="20953" y="0"/>
              <wp:lineTo x="0" y="0"/>
            </wp:wrapPolygon>
          </wp:wrapTight>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352" cy="530352"/>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sz w:val="96"/>
      </w:rPr>
      <w:t>PUBLIC NOTICE</w:t>
    </w:r>
  </w:p>
  <w:p w:rsidR="00A07E41" w:rsidP="00A07E41">
    <w:pPr>
      <w:pStyle w:val="Header"/>
      <w:tabs>
        <w:tab w:val="left" w:pos="1080"/>
      </w:tabs>
      <w:spacing w:line="1120" w:lineRule="exact"/>
      <w:ind w:left="720"/>
      <w:rPr>
        <w:rFonts w:ascii="Arial" w:hAnsi="Arial"/>
        <w:b w:val="0"/>
        <w:sz w:val="28"/>
      </w:rPr>
    </w:pPr>
    <w:r>
      <w:rPr>
        <w:rFonts w:ascii="News Gothic MT" w:hAnsi="News Gothic MT"/>
        <w:b w:val="0"/>
        <w:noProof/>
        <w:sz w:val="24"/>
      </w:rPr>
      <mc:AlternateContent>
        <mc:Choice Requires="wps">
          <w:drawing>
            <wp:anchor distT="0" distB="0" distL="114300" distR="114300" simplePos="0" relativeHeight="251663360" behindDoc="0" locked="0" layoutInCell="0" allowOverlap="1">
              <wp:simplePos x="0" y="0"/>
              <wp:positionH relativeFrom="margin">
                <wp:posOffset>3295015</wp:posOffset>
              </wp:positionH>
              <wp:positionV relativeFrom="paragraph">
                <wp:posOffset>72366</wp:posOffset>
              </wp:positionV>
              <wp:extent cx="2640965" cy="640080"/>
              <wp:effectExtent l="0" t="0" r="6985" b="762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A07E41" w:rsidP="00A07E41">
                          <w:pPr>
                            <w:spacing w:before="40"/>
                            <w:jc w:val="right"/>
                            <w:rPr>
                              <w:rFonts w:ascii="Arial" w:hAnsi="Arial"/>
                              <w:b/>
                              <w:sz w:val="16"/>
                            </w:rPr>
                          </w:pPr>
                          <w:r>
                            <w:rPr>
                              <w:rFonts w:ascii="Arial" w:hAnsi="Arial"/>
                              <w:b/>
                              <w:sz w:val="16"/>
                            </w:rPr>
                            <w:t>News Media Information 202 / 418-0500</w:t>
                          </w:r>
                        </w:p>
                        <w:p w:rsidR="00A07E41" w:rsidP="00A07E41">
                          <w:pPr>
                            <w:jc w:val="right"/>
                            <w:rPr>
                              <w:rFonts w:ascii="Arial" w:hAnsi="Arial"/>
                              <w:b/>
                              <w:sz w:val="16"/>
                            </w:rPr>
                          </w:pPr>
                          <w:r>
                            <w:rPr>
                              <w:rFonts w:ascii="Arial" w:hAnsi="Arial"/>
                              <w:b/>
                              <w:sz w:val="16"/>
                            </w:rPr>
                            <w:tab/>
                            <w:t>Internet: http://www.fcc.gov</w:t>
                          </w:r>
                        </w:p>
                        <w:p w:rsidR="00A07E41" w:rsidP="00A07E41">
                          <w:pPr>
                            <w:jc w:val="right"/>
                            <w:rPr>
                              <w:rFonts w:ascii="Arial" w:hAnsi="Arial"/>
                              <w:b/>
                              <w:sz w:val="16"/>
                            </w:rPr>
                          </w:pPr>
                          <w:r>
                            <w:rPr>
                              <w:rFonts w:ascii="Arial" w:hAnsi="Arial"/>
                              <w:b/>
                              <w:sz w:val="16"/>
                            </w:rPr>
                            <w:t xml:space="preserve">TTY: </w:t>
                          </w:r>
                          <w:r>
                            <w:rPr>
                              <w:rFonts w:ascii="Arial" w:hAnsi="Arial"/>
                              <w:b/>
                              <w:sz w:val="16"/>
                            </w:rPr>
                            <w:t>1-888-835-5322</w:t>
                          </w:r>
                        </w:p>
                        <w:p w:rsidR="00A07E41" w:rsidP="00A07E41">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207.95pt;height:50.4pt;margin-top:5.7pt;margin-left:259.45pt;mso-height-percent:0;mso-height-relative:page;mso-position-horizontal-relative:margin;mso-width-percent:0;mso-width-relative:page;mso-wrap-distance-bottom:0;mso-wrap-distance-left:9pt;mso-wrap-distance-right:9pt;mso-wrap-distance-top:0;mso-wrap-style:square;position:absolute;visibility:visible;v-text-anchor:top;z-index:251664384" o:allowincell="f" stroked="f">
              <v:textbox inset=",0,,0">
                <w:txbxContent>
                  <w:p w:rsidR="00A07E41" w:rsidP="00A07E41">
                    <w:pPr>
                      <w:spacing w:before="40"/>
                      <w:jc w:val="right"/>
                      <w:rPr>
                        <w:rFonts w:ascii="Arial" w:hAnsi="Arial"/>
                        <w:b/>
                        <w:sz w:val="16"/>
                      </w:rPr>
                    </w:pPr>
                    <w:r>
                      <w:rPr>
                        <w:rFonts w:ascii="Arial" w:hAnsi="Arial"/>
                        <w:b/>
                        <w:sz w:val="16"/>
                      </w:rPr>
                      <w:t>News Media Information 202 / 418-0500</w:t>
                    </w:r>
                  </w:p>
                  <w:p w:rsidR="00A07E41" w:rsidP="00A07E41">
                    <w:pPr>
                      <w:jc w:val="right"/>
                      <w:rPr>
                        <w:rFonts w:ascii="Arial" w:hAnsi="Arial"/>
                        <w:b/>
                        <w:sz w:val="16"/>
                      </w:rPr>
                    </w:pPr>
                    <w:r>
                      <w:rPr>
                        <w:rFonts w:ascii="Arial" w:hAnsi="Arial"/>
                        <w:b/>
                        <w:sz w:val="16"/>
                      </w:rPr>
                      <w:tab/>
                      <w:t>Internet: http://www.fcc.gov</w:t>
                    </w:r>
                  </w:p>
                  <w:p w:rsidR="00A07E41" w:rsidP="00A07E41">
                    <w:pPr>
                      <w:jc w:val="right"/>
                      <w:rPr>
                        <w:rFonts w:ascii="Arial" w:hAnsi="Arial"/>
                        <w:b/>
                        <w:sz w:val="16"/>
                      </w:rPr>
                    </w:pPr>
                    <w:r>
                      <w:rPr>
                        <w:rFonts w:ascii="Arial" w:hAnsi="Arial"/>
                        <w:b/>
                        <w:sz w:val="16"/>
                      </w:rPr>
                      <w:t>TTY: 1-888-835-5322</w:t>
                    </w:r>
                  </w:p>
                  <w:p w:rsidR="00A07E41" w:rsidP="00A07E41">
                    <w:pPr>
                      <w:jc w:val="right"/>
                    </w:pPr>
                  </w:p>
                </w:txbxContent>
              </v:textbox>
              <w10:wrap anchorx="margin"/>
            </v:shape>
          </w:pict>
        </mc:Fallback>
      </mc:AlternateContent>
    </w:r>
    <w:r>
      <w:rPr>
        <w:rFonts w:ascii="News Gothic MT" w:hAnsi="News Gothic MT"/>
        <w:b w:val="0"/>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A07E41" w:rsidP="00A07E41">
                          <w:pPr>
                            <w:rPr>
                              <w:rFonts w:ascii="Arial" w:hAnsi="Arial"/>
                              <w:b/>
                            </w:rPr>
                          </w:pPr>
                          <w:r>
                            <w:rPr>
                              <w:rFonts w:ascii="Arial" w:hAnsi="Arial"/>
                              <w:b/>
                            </w:rPr>
                            <w:t>Federal Communications Commission</w:t>
                          </w:r>
                        </w:p>
                        <w:p w:rsidR="00A07E41" w:rsidP="00A07E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7E41" w:rsidP="00A07E41">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A07E41" w:rsidP="00A07E41">
                    <w:pPr>
                      <w:rPr>
                        <w:rFonts w:ascii="Arial" w:hAnsi="Arial"/>
                        <w:b/>
                      </w:rPr>
                    </w:pPr>
                    <w:r>
                      <w:rPr>
                        <w:rFonts w:ascii="Arial" w:hAnsi="Arial"/>
                        <w:b/>
                      </w:rPr>
                      <w:t>Federal Communications Commission</w:t>
                    </w:r>
                  </w:p>
                  <w:p w:rsidR="00A07E41" w:rsidP="00A07E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7E41" w:rsidP="00A07E41">
                    <w:pPr>
                      <w:rPr>
                        <w:rFonts w:ascii="Arial" w:hAnsi="Arial"/>
                        <w:sz w:val="24"/>
                      </w:rPr>
                    </w:pPr>
                    <w:r>
                      <w:rPr>
                        <w:rFonts w:ascii="Arial" w:hAnsi="Arial"/>
                        <w:b/>
                      </w:rPr>
                      <w:t>Washington, D.C. 20554</w:t>
                    </w:r>
                  </w:p>
                </w:txbxContent>
              </v:textbox>
            </v:shape>
          </w:pict>
        </mc:Fallback>
      </mc:AlternateContent>
    </w:r>
  </w:p>
  <w:p w:rsidR="00A07E41" w:rsidP="00A07E41">
    <w:pPr>
      <w:pStyle w:val="Header"/>
      <w:tabs>
        <w:tab w:val="left" w:pos="1080"/>
      </w:tabs>
      <w:ind w:left="720"/>
      <w:rPr>
        <w:rFonts w:ascii="Arial" w:hAnsi="Arial"/>
        <w:b w:val="0"/>
        <w:sz w:val="24"/>
      </w:rPr>
    </w:pPr>
    <w:r>
      <w:rPr>
        <w:rFonts w:ascii="Arial" w:hAnsi="Arial"/>
        <w:b w:val="0"/>
        <w:noProof/>
      </w:rPr>
      <mc:AlternateContent>
        <mc:Choice Requires="wps">
          <w:drawing>
            <wp:anchor distT="0" distB="0" distL="114300" distR="114300" simplePos="0" relativeHeight="251660288" behindDoc="0" locked="0" layoutInCell="0" allowOverlap="1">
              <wp:simplePos x="0" y="0"/>
              <wp:positionH relativeFrom="margin">
                <wp:posOffset>107950</wp:posOffset>
              </wp:positionH>
              <wp:positionV relativeFrom="paragraph">
                <wp:posOffset>53975</wp:posOffset>
              </wp:positionV>
              <wp:extent cx="5886450" cy="2540"/>
              <wp:effectExtent l="0" t="0" r="19050" b="3556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elative:margin;mso-width-percent:0;mso-width-relative:page;mso-wrap-distance-bottom:0;mso-wrap-distance-left:9pt;mso-wrap-distance-right:9pt;mso-wrap-distance-top:0;mso-wrap-style:square;position:absolute;visibility:visible;z-index:251661312" from="8.5pt,4.25pt" to="472pt,4.45pt" o:allowincell="f">
              <w10:wrap anchorx="margin"/>
            </v:line>
          </w:pict>
        </mc:Fallback>
      </mc:AlternateContent>
    </w:r>
  </w:p>
  <w:p w:rsidR="00A07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411D0A"/>
    <w:multiLevelType w:val="hybridMultilevel"/>
    <w:tmpl w:val="81BEEF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9C2A47"/>
    <w:multiLevelType w:val="hybridMultilevel"/>
    <w:tmpl w:val="3D182CAE"/>
    <w:lvl w:ilvl="0">
      <w:start w:val="4"/>
      <w:numFmt w:val="upperLetter"/>
      <w:lvlText w:val="%1&gt;"/>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1CFA4852"/>
    <w:multiLevelType w:val="multilevel"/>
    <w:tmpl w:val="05A4A4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7E06CBB"/>
    <w:multiLevelType w:val="multilevel"/>
    <w:tmpl w:val="5134A304"/>
    <w:lvl w:ilvl="0">
      <w:start w:val="1"/>
      <w:numFmt w:val="upperRoman"/>
      <w:pStyle w:val="Heading1"/>
      <w:lvlText w:val="%1."/>
      <w:lvlJc w:val="left"/>
      <w:pPr>
        <w:tabs>
          <w:tab w:val="num" w:pos="2610"/>
        </w:tabs>
        <w:ind w:left="2610" w:hanging="720"/>
      </w:pPr>
      <w:rPr>
        <w:rFonts w:cs="Times New Roman"/>
      </w:rPr>
    </w:lvl>
    <w:lvl w:ilvl="1">
      <w:start w:val="1"/>
      <w:numFmt w:val="upperLetter"/>
      <w:pStyle w:val="Heading2"/>
      <w:lvlText w:val="%2."/>
      <w:lvlJc w:val="left"/>
      <w:pPr>
        <w:tabs>
          <w:tab w:val="num" w:pos="-2070"/>
        </w:tabs>
        <w:ind w:left="-2070" w:hanging="720"/>
      </w:pPr>
      <w:rPr>
        <w:rFonts w:cs="Times New Roman"/>
      </w:rPr>
    </w:lvl>
    <w:lvl w:ilvl="2">
      <w:start w:val="1"/>
      <w:numFmt w:val="upperLetter"/>
      <w:pStyle w:val="Heading3"/>
      <w:lvlText w:val="%3."/>
      <w:lvlJc w:val="left"/>
      <w:pPr>
        <w:tabs>
          <w:tab w:val="num" w:pos="-1350"/>
        </w:tabs>
        <w:ind w:left="-1350" w:hanging="720"/>
      </w:pPr>
    </w:lvl>
    <w:lvl w:ilvl="3">
      <w:start w:val="1"/>
      <w:numFmt w:val="lowerLetter"/>
      <w:pStyle w:val="Heading4"/>
      <w:lvlText w:val="%4."/>
      <w:lvlJc w:val="left"/>
      <w:pPr>
        <w:tabs>
          <w:tab w:val="num" w:pos="-630"/>
        </w:tabs>
        <w:ind w:left="-630" w:hanging="720"/>
      </w:pPr>
      <w:rPr>
        <w:rFonts w:cs="Times New Roman"/>
      </w:rPr>
    </w:lvl>
    <w:lvl w:ilvl="4">
      <w:start w:val="1"/>
      <w:numFmt w:val="lowerRoman"/>
      <w:pStyle w:val="Heading5"/>
      <w:lvlText w:val="(%5)"/>
      <w:lvlJc w:val="left"/>
      <w:pPr>
        <w:tabs>
          <w:tab w:val="num" w:pos="90"/>
        </w:tabs>
        <w:ind w:left="90" w:hanging="720"/>
      </w:pPr>
      <w:rPr>
        <w:rFonts w:cs="Times New Roman"/>
      </w:rPr>
    </w:lvl>
    <w:lvl w:ilvl="5">
      <w:start w:val="1"/>
      <w:numFmt w:val="lowerLetter"/>
      <w:pStyle w:val="Heading6"/>
      <w:lvlText w:val="(%6)"/>
      <w:lvlJc w:val="left"/>
      <w:pPr>
        <w:tabs>
          <w:tab w:val="num" w:pos="810"/>
        </w:tabs>
        <w:ind w:left="810" w:hanging="720"/>
      </w:pPr>
      <w:rPr>
        <w:rFonts w:cs="Times New Roman"/>
      </w:rPr>
    </w:lvl>
    <w:lvl w:ilvl="6">
      <w:start w:val="1"/>
      <w:numFmt w:val="lowerRoman"/>
      <w:pStyle w:val="Heading7"/>
      <w:lvlText w:val="(%7)"/>
      <w:lvlJc w:val="left"/>
      <w:pPr>
        <w:tabs>
          <w:tab w:val="num" w:pos="1530"/>
        </w:tabs>
        <w:ind w:left="810"/>
      </w:pPr>
      <w:rPr>
        <w:rFonts w:cs="Times New Roman"/>
      </w:rPr>
    </w:lvl>
    <w:lvl w:ilvl="7">
      <w:start w:val="1"/>
      <w:numFmt w:val="lowerLetter"/>
      <w:pStyle w:val="Heading8"/>
      <w:lvlText w:val="(%8)"/>
      <w:lvlJc w:val="left"/>
      <w:pPr>
        <w:tabs>
          <w:tab w:val="num" w:pos="1890"/>
        </w:tabs>
        <w:ind w:left="1530"/>
      </w:pPr>
      <w:rPr>
        <w:rFonts w:cs="Times New Roman"/>
      </w:rPr>
    </w:lvl>
    <w:lvl w:ilvl="8">
      <w:start w:val="1"/>
      <w:numFmt w:val="lowerRoman"/>
      <w:pStyle w:val="Heading9"/>
      <w:lvlText w:val="(%9)"/>
      <w:lvlJc w:val="left"/>
      <w:pPr>
        <w:tabs>
          <w:tab w:val="num" w:pos="2610"/>
        </w:tabs>
        <w:ind w:left="2250"/>
      </w:pPr>
      <w:rPr>
        <w:rFonts w:cs="Times New Roman"/>
      </w:rPr>
    </w:lvl>
  </w:abstractNum>
  <w:abstractNum w:abstractNumId="4">
    <w:nsid w:val="2C8A704D"/>
    <w:multiLevelType w:val="hybridMultilevel"/>
    <w:tmpl w:val="EED2A3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786889"/>
    <w:multiLevelType w:val="multilevel"/>
    <w:tmpl w:val="78F0EB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8871B33"/>
    <w:multiLevelType w:val="multilevel"/>
    <w:tmpl w:val="21F630F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9145688"/>
    <w:multiLevelType w:val="multilevel"/>
    <w:tmpl w:val="8668C98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A5617B5"/>
    <w:multiLevelType w:val="multilevel"/>
    <w:tmpl w:val="27A2BDD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F0D6B68"/>
    <w:multiLevelType w:val="hybridMultilevel"/>
    <w:tmpl w:val="36466B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A537AA1"/>
    <w:multiLevelType w:val="hybridMultilevel"/>
    <w:tmpl w:val="F6D8716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ABE7D43"/>
    <w:multiLevelType w:val="multilevel"/>
    <w:tmpl w:val="1D28DD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3">
    <w:nsid w:val="687230DF"/>
    <w:multiLevelType w:val="hybridMultilevel"/>
    <w:tmpl w:val="439412F2"/>
    <w:lvl w:ilvl="0">
      <w:start w:val="1"/>
      <w:numFmt w:val="bullet"/>
      <w:lvlText w:val=""/>
      <w:lvlJc w:val="left"/>
      <w:pPr>
        <w:ind w:left="825" w:hanging="360"/>
      </w:pPr>
      <w:rPr>
        <w:rFonts w:ascii="Symbol" w:hAnsi="Symbol"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14">
    <w:nsid w:val="6DA40611"/>
    <w:multiLevelType w:val="multilevel"/>
    <w:tmpl w:val="D556D91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16320B6"/>
    <w:multiLevelType w:val="hybridMultilevel"/>
    <w:tmpl w:val="183068D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1807F2C"/>
    <w:multiLevelType w:val="hybridMultilevel"/>
    <w:tmpl w:val="3D321E5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6E0446A"/>
    <w:multiLevelType w:val="multilevel"/>
    <w:tmpl w:val="A59CEBA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2"/>
  </w:num>
  <w:num w:numId="3">
    <w:abstractNumId w:val="17"/>
  </w:num>
  <w:num w:numId="4">
    <w:abstractNumId w:val="11"/>
  </w:num>
  <w:num w:numId="5">
    <w:abstractNumId w:val="15"/>
  </w:num>
  <w:num w:numId="6">
    <w:abstractNumId w:val="16"/>
  </w:num>
  <w:num w:numId="7">
    <w:abstractNumId w:val="14"/>
  </w:num>
  <w:num w:numId="8">
    <w:abstractNumId w:val="6"/>
  </w:num>
  <w:num w:numId="9">
    <w:abstractNumId w:val="5"/>
  </w:num>
  <w:num w:numId="10">
    <w:abstractNumId w:val="2"/>
  </w:num>
  <w:num w:numId="11">
    <w:abstractNumId w:val="8"/>
  </w:num>
  <w:num w:numId="12">
    <w:abstractNumId w:val="7"/>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4"/>
  </w:num>
  <w:num w:numId="45">
    <w:abstractNumId w:val="0"/>
  </w:num>
  <w:num w:numId="46">
    <w:abstractNumId w:val="9"/>
  </w:num>
  <w:num w:numId="47">
    <w:abstractNumId w:val="1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01"/>
    <w:pPr>
      <w:widowControl w:val="0"/>
      <w:spacing w:after="0" w:line="240" w:lineRule="auto"/>
    </w:pPr>
    <w:rPr>
      <w:rFonts w:ascii="Times New Roman" w:eastAsia="Times New Roman" w:hAnsi="Times New Roman" w:cs="Times New Roman"/>
      <w:kern w:val="28"/>
      <w:szCs w:val="20"/>
    </w:rPr>
  </w:style>
  <w:style w:type="paragraph" w:styleId="Heading1">
    <w:name w:val="heading 1"/>
    <w:basedOn w:val="Normal"/>
    <w:next w:val="Paranum"/>
    <w:link w:val="Heading1Char"/>
    <w:qFormat/>
    <w:rsid w:val="00BE3101"/>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C5DCE"/>
    <w:pPr>
      <w:keepNext/>
      <w:numPr>
        <w:ilvl w:val="1"/>
        <w:numId w:val="1"/>
      </w:numPr>
      <w:spacing w:after="120"/>
      <w:ind w:left="2160"/>
      <w:outlineLvl w:val="1"/>
    </w:pPr>
    <w:rPr>
      <w:b/>
      <w:bCs/>
    </w:rPr>
  </w:style>
  <w:style w:type="paragraph" w:styleId="Heading3">
    <w:name w:val="heading 3"/>
    <w:basedOn w:val="Normal"/>
    <w:next w:val="Paranum"/>
    <w:link w:val="Heading3Char"/>
    <w:qFormat/>
    <w:rsid w:val="00BE3101"/>
    <w:pPr>
      <w:keepNext/>
      <w:numPr>
        <w:ilvl w:val="2"/>
        <w:numId w:val="1"/>
      </w:numPr>
      <w:spacing w:after="120"/>
      <w:outlineLvl w:val="2"/>
    </w:pPr>
    <w:rPr>
      <w:b/>
    </w:rPr>
  </w:style>
  <w:style w:type="paragraph" w:styleId="Heading4">
    <w:name w:val="heading 4"/>
    <w:basedOn w:val="Normal"/>
    <w:next w:val="Paranum"/>
    <w:link w:val="Heading4Char"/>
    <w:qFormat/>
    <w:rsid w:val="00BE3101"/>
    <w:pPr>
      <w:keepNext/>
      <w:numPr>
        <w:ilvl w:val="3"/>
        <w:numId w:val="1"/>
      </w:numPr>
      <w:spacing w:after="120"/>
      <w:outlineLvl w:val="3"/>
    </w:pPr>
    <w:rPr>
      <w:b/>
    </w:rPr>
  </w:style>
  <w:style w:type="paragraph" w:styleId="Heading5">
    <w:name w:val="heading 5"/>
    <w:basedOn w:val="Normal"/>
    <w:next w:val="Paranum"/>
    <w:link w:val="Heading5Char"/>
    <w:qFormat/>
    <w:rsid w:val="00BE3101"/>
    <w:pPr>
      <w:keepNext/>
      <w:numPr>
        <w:ilvl w:val="4"/>
        <w:numId w:val="1"/>
      </w:numPr>
      <w:suppressAutoHyphens/>
      <w:spacing w:after="120"/>
      <w:outlineLvl w:val="4"/>
    </w:pPr>
    <w:rPr>
      <w:b/>
    </w:rPr>
  </w:style>
  <w:style w:type="paragraph" w:styleId="Heading6">
    <w:name w:val="heading 6"/>
    <w:basedOn w:val="Normal"/>
    <w:next w:val="Paranum"/>
    <w:link w:val="Heading6Char"/>
    <w:qFormat/>
    <w:rsid w:val="00BE3101"/>
    <w:pPr>
      <w:numPr>
        <w:ilvl w:val="5"/>
        <w:numId w:val="1"/>
      </w:numPr>
      <w:spacing w:after="120"/>
      <w:outlineLvl w:val="5"/>
    </w:pPr>
    <w:rPr>
      <w:b/>
    </w:rPr>
  </w:style>
  <w:style w:type="paragraph" w:styleId="Heading7">
    <w:name w:val="heading 7"/>
    <w:basedOn w:val="Normal"/>
    <w:next w:val="Paranum"/>
    <w:link w:val="Heading7Char"/>
    <w:qFormat/>
    <w:rsid w:val="00BE3101"/>
    <w:pPr>
      <w:numPr>
        <w:ilvl w:val="6"/>
        <w:numId w:val="1"/>
      </w:numPr>
      <w:spacing w:after="120"/>
      <w:outlineLvl w:val="6"/>
    </w:pPr>
    <w:rPr>
      <w:b/>
    </w:rPr>
  </w:style>
  <w:style w:type="paragraph" w:styleId="Heading8">
    <w:name w:val="heading 8"/>
    <w:basedOn w:val="Normal"/>
    <w:next w:val="Paranum"/>
    <w:link w:val="Heading8Char"/>
    <w:qFormat/>
    <w:rsid w:val="00BE3101"/>
    <w:pPr>
      <w:numPr>
        <w:ilvl w:val="7"/>
        <w:numId w:val="1"/>
      </w:numPr>
      <w:tabs>
        <w:tab w:val="left" w:pos="5760"/>
      </w:tabs>
      <w:spacing w:after="120"/>
      <w:outlineLvl w:val="7"/>
    </w:pPr>
    <w:rPr>
      <w:b/>
    </w:rPr>
  </w:style>
  <w:style w:type="paragraph" w:styleId="Heading9">
    <w:name w:val="heading 9"/>
    <w:basedOn w:val="Normal"/>
    <w:next w:val="Paranum"/>
    <w:link w:val="Heading9Char"/>
    <w:qFormat/>
    <w:rsid w:val="00BE3101"/>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101"/>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EC5DCE"/>
    <w:rPr>
      <w:rFonts w:ascii="Times New Roman" w:eastAsia="Times New Roman" w:hAnsi="Times New Roman" w:cs="Times New Roman"/>
      <w:b/>
      <w:bCs/>
      <w:kern w:val="28"/>
      <w:szCs w:val="20"/>
    </w:rPr>
  </w:style>
  <w:style w:type="character" w:customStyle="1" w:styleId="Heading3Char">
    <w:name w:val="Heading 3 Char"/>
    <w:basedOn w:val="DefaultParagraphFont"/>
    <w:link w:val="Heading3"/>
    <w:rsid w:val="00BE3101"/>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BE3101"/>
    <w:rPr>
      <w:rFonts w:ascii="Times New Roman" w:eastAsia="Times New Roman" w:hAnsi="Times New Roman" w:cs="Times New Roman"/>
      <w:b/>
      <w:kern w:val="28"/>
      <w:szCs w:val="20"/>
    </w:rPr>
  </w:style>
  <w:style w:type="character" w:customStyle="1" w:styleId="Heading5Char">
    <w:name w:val="Heading 5 Char"/>
    <w:basedOn w:val="DefaultParagraphFont"/>
    <w:link w:val="Heading5"/>
    <w:rsid w:val="00BE3101"/>
    <w:rPr>
      <w:rFonts w:ascii="Times New Roman" w:eastAsia="Times New Roman" w:hAnsi="Times New Roman" w:cs="Times New Roman"/>
      <w:b/>
      <w:kern w:val="28"/>
      <w:szCs w:val="20"/>
    </w:rPr>
  </w:style>
  <w:style w:type="character" w:customStyle="1" w:styleId="Heading6Char">
    <w:name w:val="Heading 6 Char"/>
    <w:basedOn w:val="DefaultParagraphFont"/>
    <w:link w:val="Heading6"/>
    <w:rsid w:val="00BE3101"/>
    <w:rPr>
      <w:rFonts w:ascii="Times New Roman" w:eastAsia="Times New Roman" w:hAnsi="Times New Roman" w:cs="Times New Roman"/>
      <w:b/>
      <w:kern w:val="28"/>
      <w:szCs w:val="20"/>
    </w:rPr>
  </w:style>
  <w:style w:type="character" w:customStyle="1" w:styleId="Heading7Char">
    <w:name w:val="Heading 7 Char"/>
    <w:basedOn w:val="DefaultParagraphFont"/>
    <w:link w:val="Heading7"/>
    <w:rsid w:val="00BE3101"/>
    <w:rPr>
      <w:rFonts w:ascii="Times New Roman" w:eastAsia="Times New Roman" w:hAnsi="Times New Roman" w:cs="Times New Roman"/>
      <w:b/>
      <w:kern w:val="28"/>
      <w:szCs w:val="20"/>
    </w:rPr>
  </w:style>
  <w:style w:type="character" w:customStyle="1" w:styleId="Heading8Char">
    <w:name w:val="Heading 8 Char"/>
    <w:basedOn w:val="DefaultParagraphFont"/>
    <w:link w:val="Heading8"/>
    <w:rsid w:val="00BE3101"/>
    <w:rPr>
      <w:rFonts w:ascii="Times New Roman" w:eastAsia="Times New Roman" w:hAnsi="Times New Roman" w:cs="Times New Roman"/>
      <w:b/>
      <w:kern w:val="28"/>
      <w:szCs w:val="20"/>
    </w:rPr>
  </w:style>
  <w:style w:type="character" w:customStyle="1" w:styleId="Heading9Char">
    <w:name w:val="Heading 9 Char"/>
    <w:basedOn w:val="DefaultParagraphFont"/>
    <w:link w:val="Heading9"/>
    <w:rsid w:val="00BE3101"/>
    <w:rPr>
      <w:rFonts w:ascii="Times New Roman" w:eastAsia="Times New Roman" w:hAnsi="Times New Roman" w:cs="Times New Roman"/>
      <w:b/>
      <w:kern w:val="28"/>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rsid w:val="00BE3101"/>
    <w:rPr>
      <w:rFonts w:ascii="Times New Roman" w:hAnsi="Times New Roman" w:cs="Times New Roman"/>
      <w:color w:val="auto"/>
      <w:sz w:val="22"/>
      <w:vertAlign w:val="superscript"/>
    </w:rPr>
  </w:style>
  <w:style w:type="paragraph" w:styleId="FootnoteText">
    <w:name w:val="footnote text"/>
    <w:aliases w:val="Footnote Text Char Char,Footnote Text Char Char1 Char Char,Footnote Text Char1,Footnote Text Char1 Char Char,Footnote Text Char1 Char Char Char Char Char,Footnote Text Char2 Char Char,Footnote Text Char2 Char Char Char Char,f,fn"/>
    <w:basedOn w:val="Normal"/>
    <w:link w:val="FootnoteTextChar"/>
    <w:rsid w:val="00BE3101"/>
    <w:pPr>
      <w:widowControl/>
      <w:spacing w:after="120"/>
    </w:pPr>
    <w:rPr>
      <w:kern w:val="0"/>
      <w:sz w:val="20"/>
    </w:rPr>
  </w:style>
  <w:style w:type="character" w:customStyle="1" w:styleId="FootnoteTextChar">
    <w:name w:val="Footnote Text Char"/>
    <w:aliases w:val="Footnote Text Char Char Char,Footnote Text Char Char1 Char Char Char,Footnote Text Char1 Char,Footnote Text Char1 Char Char Char,Footnote Text Char1 Char Char Char Char Char Char,Footnote Text Char2 Char Char Char,f Char,fn Char"/>
    <w:basedOn w:val="DefaultParagraphFont"/>
    <w:link w:val="FootnoteText"/>
    <w:rsid w:val="00BE3101"/>
    <w:rPr>
      <w:rFonts w:ascii="Times New Roman" w:eastAsia="Times New Roman" w:hAnsi="Times New Roman" w:cs="Times New Roman"/>
      <w:sz w:val="20"/>
      <w:szCs w:val="20"/>
    </w:rPr>
  </w:style>
  <w:style w:type="paragraph" w:styleId="Header">
    <w:name w:val="header"/>
    <w:basedOn w:val="Normal"/>
    <w:link w:val="HeaderChar"/>
    <w:autoRedefine/>
    <w:rsid w:val="00BE3101"/>
    <w:pPr>
      <w:tabs>
        <w:tab w:val="center" w:pos="4680"/>
        <w:tab w:val="right" w:pos="9360"/>
      </w:tabs>
    </w:pPr>
    <w:rPr>
      <w:b/>
    </w:rPr>
  </w:style>
  <w:style w:type="character" w:customStyle="1" w:styleId="HeaderChar">
    <w:name w:val="Header Char"/>
    <w:basedOn w:val="DefaultParagraphFont"/>
    <w:link w:val="Header"/>
    <w:uiPriority w:val="99"/>
    <w:rsid w:val="00BE3101"/>
    <w:rPr>
      <w:rFonts w:ascii="Times New Roman" w:eastAsia="Times New Roman" w:hAnsi="Times New Roman" w:cs="Times New Roman"/>
      <w:b/>
      <w:kern w:val="28"/>
      <w:szCs w:val="20"/>
    </w:rPr>
  </w:style>
  <w:style w:type="paragraph" w:styleId="Footer">
    <w:name w:val="footer"/>
    <w:basedOn w:val="Normal"/>
    <w:link w:val="FooterChar"/>
    <w:uiPriority w:val="99"/>
    <w:rsid w:val="00BE3101"/>
    <w:pPr>
      <w:tabs>
        <w:tab w:val="center" w:pos="4320"/>
        <w:tab w:val="right" w:pos="8640"/>
      </w:tabs>
    </w:pPr>
  </w:style>
  <w:style w:type="character" w:customStyle="1" w:styleId="FooterChar">
    <w:name w:val="Footer Char"/>
    <w:basedOn w:val="DefaultParagraphFont"/>
    <w:link w:val="Footer"/>
    <w:uiPriority w:val="99"/>
    <w:rsid w:val="00BE3101"/>
    <w:rPr>
      <w:rFonts w:ascii="Times New Roman" w:eastAsia="Times New Roman" w:hAnsi="Times New Roman" w:cs="Times New Roman"/>
      <w:kern w:val="28"/>
      <w:szCs w:val="20"/>
    </w:rPr>
  </w:style>
  <w:style w:type="character" w:styleId="Hyperlink">
    <w:name w:val="Hyperlink"/>
    <w:basedOn w:val="DefaultParagraphFont"/>
    <w:rsid w:val="00BE3101"/>
    <w:rPr>
      <w:rFonts w:cs="Times New Roman"/>
      <w:color w:val="0000FF"/>
      <w:u w:val="single"/>
    </w:rPr>
  </w:style>
  <w:style w:type="paragraph" w:customStyle="1" w:styleId="Paranum">
    <w:name w:val="Paranum"/>
    <w:basedOn w:val="Normal"/>
    <w:autoRedefine/>
    <w:rsid w:val="0010773B"/>
    <w:pPr>
      <w:widowControl/>
      <w:spacing w:after="120"/>
    </w:pPr>
  </w:style>
  <w:style w:type="character" w:styleId="PageNumber">
    <w:name w:val="page number"/>
    <w:basedOn w:val="DefaultParagraphFont"/>
    <w:rsid w:val="00BE3101"/>
    <w:rPr>
      <w:rFonts w:cs="Times New Roman"/>
    </w:rPr>
  </w:style>
  <w:style w:type="paragraph" w:customStyle="1" w:styleId="Default">
    <w:name w:val="Default"/>
    <w:rsid w:val="00BE3101"/>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BodyText2">
    <w:name w:val="Body Text 2"/>
    <w:basedOn w:val="Normal"/>
    <w:link w:val="BodyText2Char"/>
    <w:rsid w:val="00BE3101"/>
    <w:pPr>
      <w:spacing w:after="120" w:line="480" w:lineRule="auto"/>
    </w:pPr>
  </w:style>
  <w:style w:type="character" w:customStyle="1" w:styleId="BodyText2Char">
    <w:name w:val="Body Text 2 Char"/>
    <w:basedOn w:val="DefaultParagraphFont"/>
    <w:link w:val="BodyText2"/>
    <w:rsid w:val="00BE3101"/>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BE3101"/>
    <w:rPr>
      <w:rFonts w:ascii="Tahoma" w:hAnsi="Tahoma" w:cs="Tahoma"/>
      <w:sz w:val="16"/>
      <w:szCs w:val="16"/>
    </w:rPr>
  </w:style>
  <w:style w:type="character" w:customStyle="1" w:styleId="BalloonTextChar">
    <w:name w:val="Balloon Text Char"/>
    <w:basedOn w:val="DefaultParagraphFont"/>
    <w:link w:val="BalloonText"/>
    <w:uiPriority w:val="99"/>
    <w:semiHidden/>
    <w:rsid w:val="00BE3101"/>
    <w:rPr>
      <w:rFonts w:ascii="Tahoma" w:eastAsia="Times New Roman" w:hAnsi="Tahoma" w:cs="Tahoma"/>
      <w:kern w:val="28"/>
      <w:sz w:val="16"/>
      <w:szCs w:val="16"/>
    </w:rPr>
  </w:style>
  <w:style w:type="character" w:customStyle="1" w:styleId="FootnoteTextChar2">
    <w:name w:val="Footnote Text Char2"/>
    <w:aliases w:val="Footnote Text Char Char Char Char,Footnote Text Char Char Char Char1 Char Char1 Char,Footnote Text Char1 Char Char1 Char Char1 Char,Footnote Text Char1 Char1,Footnote Text Char2 Char1 Char Char Char"/>
    <w:locked/>
    <w:rsid w:val="00BE3101"/>
    <w:rPr>
      <w:rFonts w:ascii="Times New Roman" w:eastAsia="Times New Roman" w:hAnsi="Times New Roman" w:cs="Times New Roman"/>
      <w:sz w:val="20"/>
      <w:szCs w:val="20"/>
    </w:rPr>
  </w:style>
  <w:style w:type="paragraph" w:customStyle="1" w:styleId="ParaNum0">
    <w:name w:val="ParaNum"/>
    <w:basedOn w:val="Normal"/>
    <w:link w:val="ParaNumChar1"/>
    <w:rsid w:val="00BE3101"/>
    <w:pPr>
      <w:numPr>
        <w:numId w:val="2"/>
      </w:numPr>
      <w:spacing w:after="120"/>
    </w:pPr>
    <w:rPr>
      <w:snapToGrid w:val="0"/>
    </w:rPr>
  </w:style>
  <w:style w:type="character" w:customStyle="1" w:styleId="ParaNumChar1">
    <w:name w:val="ParaNum Char1"/>
    <w:link w:val="ParaNum0"/>
    <w:locked/>
    <w:rsid w:val="00BE3101"/>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F4FC7"/>
    <w:rPr>
      <w:sz w:val="16"/>
      <w:szCs w:val="16"/>
    </w:rPr>
  </w:style>
  <w:style w:type="paragraph" w:styleId="CommentText">
    <w:name w:val="annotation text"/>
    <w:basedOn w:val="Normal"/>
    <w:link w:val="CommentTextChar"/>
    <w:uiPriority w:val="99"/>
    <w:semiHidden/>
    <w:unhideWhenUsed/>
    <w:rsid w:val="00DF4FC7"/>
    <w:rPr>
      <w:sz w:val="20"/>
    </w:rPr>
  </w:style>
  <w:style w:type="character" w:customStyle="1" w:styleId="CommentTextChar">
    <w:name w:val="Comment Text Char"/>
    <w:basedOn w:val="DefaultParagraphFont"/>
    <w:link w:val="CommentText"/>
    <w:uiPriority w:val="99"/>
    <w:semiHidden/>
    <w:rsid w:val="00DF4FC7"/>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F4FC7"/>
    <w:rPr>
      <w:b/>
      <w:bCs/>
    </w:rPr>
  </w:style>
  <w:style w:type="character" w:customStyle="1" w:styleId="CommentSubjectChar">
    <w:name w:val="Comment Subject Char"/>
    <w:basedOn w:val="CommentTextChar"/>
    <w:link w:val="CommentSubject"/>
    <w:uiPriority w:val="99"/>
    <w:semiHidden/>
    <w:rsid w:val="00DF4FC7"/>
    <w:rPr>
      <w:rFonts w:ascii="Times New Roman" w:eastAsia="Times New Roman" w:hAnsi="Times New Roman" w:cs="Times New Roman"/>
      <w:b/>
      <w:bCs/>
      <w:kern w:val="28"/>
      <w:sz w:val="20"/>
      <w:szCs w:val="20"/>
    </w:rPr>
  </w:style>
  <w:style w:type="paragraph" w:styleId="Revision">
    <w:name w:val="Revision"/>
    <w:hidden/>
    <w:uiPriority w:val="99"/>
    <w:semiHidden/>
    <w:rsid w:val="00C0789A"/>
    <w:pPr>
      <w:spacing w:after="0" w:line="240" w:lineRule="auto"/>
    </w:pPr>
    <w:rPr>
      <w:rFonts w:ascii="Times New Roman" w:eastAsia="Times New Roman" w:hAnsi="Times New Roman" w:cs="Times New Roman"/>
      <w:kern w:val="28"/>
      <w:szCs w:val="20"/>
    </w:rPr>
  </w:style>
  <w:style w:type="paragraph" w:styleId="EndnoteText">
    <w:name w:val="endnote text"/>
    <w:basedOn w:val="Normal"/>
    <w:link w:val="EndnoteTextChar"/>
    <w:uiPriority w:val="99"/>
    <w:semiHidden/>
    <w:unhideWhenUsed/>
    <w:rsid w:val="001247AC"/>
    <w:rPr>
      <w:sz w:val="20"/>
    </w:rPr>
  </w:style>
  <w:style w:type="character" w:customStyle="1" w:styleId="EndnoteTextChar">
    <w:name w:val="Endnote Text Char"/>
    <w:basedOn w:val="DefaultParagraphFont"/>
    <w:link w:val="EndnoteText"/>
    <w:uiPriority w:val="99"/>
    <w:semiHidden/>
    <w:rsid w:val="001247AC"/>
    <w:rPr>
      <w:rFonts w:ascii="Times New Roman" w:eastAsia="Times New Roman" w:hAnsi="Times New Roman" w:cs="Times New Roman"/>
      <w:kern w:val="28"/>
      <w:sz w:val="20"/>
      <w:szCs w:val="20"/>
    </w:rPr>
  </w:style>
  <w:style w:type="character" w:styleId="EndnoteReference">
    <w:name w:val="endnote reference"/>
    <w:basedOn w:val="DefaultParagraphFont"/>
    <w:uiPriority w:val="99"/>
    <w:semiHidden/>
    <w:unhideWhenUsed/>
    <w:rsid w:val="001247AC"/>
    <w:rPr>
      <w:vertAlign w:val="superscript"/>
    </w:rPr>
  </w:style>
  <w:style w:type="character" w:styleId="FollowedHyperlink">
    <w:name w:val="FollowedHyperlink"/>
    <w:basedOn w:val="DefaultParagraphFont"/>
    <w:uiPriority w:val="99"/>
    <w:semiHidden/>
    <w:unhideWhenUsed/>
    <w:rsid w:val="00D82E46"/>
    <w:rPr>
      <w:color w:val="800080" w:themeColor="followedHyperlink"/>
      <w:u w:val="single"/>
    </w:rPr>
  </w:style>
  <w:style w:type="paragraph" w:styleId="TOC6">
    <w:name w:val="toc 6"/>
    <w:basedOn w:val="Normal"/>
    <w:next w:val="Normal"/>
    <w:autoRedefine/>
    <w:semiHidden/>
    <w:rsid w:val="006D1225"/>
    <w:pPr>
      <w:tabs>
        <w:tab w:val="left" w:pos="2160"/>
        <w:tab w:val="right" w:leader="dot" w:pos="9360"/>
      </w:tabs>
      <w:suppressAutoHyphens/>
      <w:ind w:left="2160" w:hanging="360"/>
    </w:pPr>
    <w:rPr>
      <w:noProof/>
      <w:snapToGrid w:val="0"/>
    </w:rPr>
  </w:style>
  <w:style w:type="paragraph" w:styleId="ListParagraph">
    <w:name w:val="List Paragraph"/>
    <w:basedOn w:val="Normal"/>
    <w:uiPriority w:val="34"/>
    <w:qFormat/>
    <w:rsid w:val="00136DA1"/>
    <w:pPr>
      <w:ind w:left="720"/>
      <w:contextualSpacing/>
    </w:pPr>
    <w:rPr>
      <w:snapToGrid w:val="0"/>
    </w:rPr>
  </w:style>
  <w:style w:type="character" w:customStyle="1" w:styleId="UnresolvedMention1">
    <w:name w:val="Unresolved Mention1"/>
    <w:basedOn w:val="DefaultParagraphFont"/>
    <w:uiPriority w:val="99"/>
    <w:semiHidden/>
    <w:unhideWhenUsed/>
    <w:rsid w:val="00167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