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FF02CD" w:rsidP="0030444C">
      <w:pPr>
        <w:pStyle w:val="Header"/>
        <w:tabs>
          <w:tab w:val="clear" w:pos="4320"/>
          <w:tab w:val="clear" w:pos="8640"/>
        </w:tabs>
        <w:jc w:val="right"/>
        <w:rPr>
          <w:b/>
          <w:sz w:val="24"/>
          <w:szCs w:val="24"/>
        </w:rPr>
      </w:pPr>
      <w:r>
        <w:rPr>
          <w:b/>
          <w:sz w:val="24"/>
          <w:szCs w:val="24"/>
        </w:rPr>
        <w:t xml:space="preserve">DA </w:t>
      </w:r>
      <w:r w:rsidR="00822738">
        <w:rPr>
          <w:b/>
          <w:sz w:val="24"/>
          <w:szCs w:val="24"/>
        </w:rPr>
        <w:t>18-</w:t>
      </w:r>
      <w:r w:rsidR="00E43E61">
        <w:rPr>
          <w:b/>
          <w:sz w:val="24"/>
          <w:szCs w:val="24"/>
        </w:rPr>
        <w:t>952</w:t>
      </w:r>
      <w:bookmarkStart w:id="0" w:name="_GoBack"/>
      <w:bookmarkEnd w:id="0"/>
      <w:r>
        <w:rPr>
          <w:b/>
          <w:sz w:val="24"/>
          <w:szCs w:val="24"/>
        </w:rPr>
        <w:t xml:space="preserve">  </w:t>
      </w:r>
    </w:p>
    <w:p w:rsidR="0030444C" w:rsidRPr="003B2299" w:rsidP="0030444C">
      <w:pPr>
        <w:pStyle w:val="Header"/>
        <w:tabs>
          <w:tab w:val="clear" w:pos="4320"/>
          <w:tab w:val="clear" w:pos="8640"/>
        </w:tabs>
        <w:jc w:val="right"/>
        <w:rPr>
          <w:b/>
          <w:sz w:val="24"/>
          <w:szCs w:val="24"/>
        </w:rPr>
      </w:pPr>
      <w:r>
        <w:rPr>
          <w:b/>
          <w:sz w:val="24"/>
          <w:szCs w:val="24"/>
        </w:rPr>
        <w:t xml:space="preserve">September </w:t>
      </w:r>
      <w:r w:rsidR="00FF02CD">
        <w:rPr>
          <w:b/>
          <w:sz w:val="24"/>
          <w:szCs w:val="24"/>
        </w:rPr>
        <w:t>1</w:t>
      </w:r>
      <w:r w:rsidR="00040985">
        <w:rPr>
          <w:b/>
          <w:sz w:val="24"/>
          <w:szCs w:val="24"/>
        </w:rPr>
        <w:t>4</w:t>
      </w:r>
      <w:r>
        <w:rPr>
          <w:b/>
          <w:sz w:val="24"/>
          <w:szCs w:val="24"/>
        </w:rPr>
        <w:t>, 201</w:t>
      </w:r>
      <w:r w:rsidR="00437943">
        <w:rPr>
          <w:b/>
          <w:sz w:val="24"/>
          <w:szCs w:val="24"/>
        </w:rPr>
        <w:t>8</w:t>
      </w:r>
    </w:p>
    <w:p w:rsidR="000C6D8B" w:rsidP="001D4001">
      <w:pPr>
        <w:tabs>
          <w:tab w:val="center" w:pos="4680"/>
        </w:tabs>
        <w:suppressAutoHyphens/>
        <w:outlineLvl w:val="0"/>
        <w:rPr>
          <w:b/>
          <w:sz w:val="24"/>
          <w:szCs w:val="24"/>
        </w:rPr>
      </w:pPr>
    </w:p>
    <w:p w:rsidR="00BA2A0A" w:rsidP="000C6D8B">
      <w:pPr>
        <w:tabs>
          <w:tab w:val="center" w:pos="4680"/>
        </w:tabs>
        <w:suppressAutoHyphens/>
        <w:jc w:val="center"/>
        <w:outlineLvl w:val="0"/>
        <w:rPr>
          <w:b/>
          <w:sz w:val="24"/>
          <w:szCs w:val="24"/>
        </w:rPr>
      </w:pPr>
    </w:p>
    <w:p w:rsidR="008B184F" w:rsidP="00946D66">
      <w:pPr>
        <w:tabs>
          <w:tab w:val="center" w:pos="4680"/>
        </w:tabs>
        <w:suppressAutoHyphens/>
        <w:jc w:val="center"/>
        <w:outlineLvl w:val="0"/>
        <w:rPr>
          <w:b/>
          <w:sz w:val="24"/>
          <w:szCs w:val="24"/>
        </w:rPr>
      </w:pPr>
      <w:r>
        <w:rPr>
          <w:b/>
          <w:sz w:val="24"/>
          <w:szCs w:val="24"/>
        </w:rPr>
        <w:t xml:space="preserve">The </w:t>
      </w:r>
      <w:r w:rsidR="00946D66">
        <w:rPr>
          <w:b/>
          <w:sz w:val="24"/>
          <w:szCs w:val="24"/>
        </w:rPr>
        <w:t xml:space="preserve">Effective Date of </w:t>
      </w:r>
      <w:r w:rsidRPr="004731D5" w:rsidR="00946D66">
        <w:rPr>
          <w:b/>
          <w:sz w:val="24"/>
          <w:szCs w:val="24"/>
        </w:rPr>
        <w:t>FY 20</w:t>
      </w:r>
      <w:r w:rsidR="00946D66">
        <w:rPr>
          <w:b/>
          <w:sz w:val="24"/>
          <w:szCs w:val="24"/>
        </w:rPr>
        <w:t>18</w:t>
      </w:r>
      <w:r w:rsidRPr="004731D5" w:rsidR="00946D66">
        <w:rPr>
          <w:b/>
          <w:sz w:val="24"/>
          <w:szCs w:val="24"/>
        </w:rPr>
        <w:t xml:space="preserve"> Regulatory Fees </w:t>
      </w:r>
      <w:r w:rsidR="00946D66">
        <w:rPr>
          <w:b/>
          <w:sz w:val="24"/>
          <w:szCs w:val="24"/>
        </w:rPr>
        <w:t>and Multi-Year Wireless Fees</w:t>
      </w:r>
      <w:r>
        <w:rPr>
          <w:b/>
          <w:sz w:val="24"/>
          <w:szCs w:val="24"/>
        </w:rPr>
        <w:t xml:space="preserve"> is</w:t>
      </w:r>
    </w:p>
    <w:p w:rsidR="008B184F" w:rsidP="00946D66">
      <w:pPr>
        <w:tabs>
          <w:tab w:val="center" w:pos="4680"/>
        </w:tabs>
        <w:suppressAutoHyphens/>
        <w:jc w:val="center"/>
        <w:outlineLvl w:val="0"/>
        <w:rPr>
          <w:b/>
          <w:sz w:val="24"/>
          <w:szCs w:val="24"/>
        </w:rPr>
      </w:pPr>
      <w:r>
        <w:rPr>
          <w:b/>
          <w:sz w:val="24"/>
          <w:szCs w:val="24"/>
        </w:rPr>
        <w:t>September 18, 2018</w:t>
      </w:r>
      <w:r w:rsidR="001E7E8C">
        <w:rPr>
          <w:b/>
          <w:sz w:val="24"/>
          <w:szCs w:val="24"/>
        </w:rPr>
        <w:t xml:space="preserve"> (MD Docket No. 18-175)</w:t>
      </w:r>
    </w:p>
    <w:p w:rsidR="00946D66" w:rsidP="00946D66">
      <w:pPr>
        <w:tabs>
          <w:tab w:val="center" w:pos="4680"/>
        </w:tabs>
        <w:suppressAutoHyphens/>
        <w:jc w:val="center"/>
        <w:outlineLvl w:val="0"/>
        <w:rPr>
          <w:sz w:val="24"/>
        </w:rPr>
      </w:pPr>
    </w:p>
    <w:p w:rsidR="00946D66" w:rsidP="00946D66">
      <w:pPr>
        <w:tabs>
          <w:tab w:val="left" w:pos="-720"/>
        </w:tabs>
        <w:suppressAutoHyphens/>
        <w:rPr>
          <w:sz w:val="24"/>
        </w:rPr>
      </w:pPr>
    </w:p>
    <w:p w:rsidR="00946D66" w:rsidRPr="006059EE" w:rsidP="00946D66">
      <w:pPr>
        <w:tabs>
          <w:tab w:val="left" w:pos="-1440"/>
          <w:tab w:val="left" w:pos="-720"/>
          <w:tab w:val="left" w:pos="0"/>
          <w:tab w:val="left" w:pos="720"/>
          <w:tab w:val="left" w:pos="1440"/>
          <w:tab w:val="left" w:pos="2160"/>
          <w:tab w:val="left" w:pos="2538"/>
          <w:tab w:val="left" w:pos="33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0" w:lineRule="auto"/>
        <w:rPr>
          <w:sz w:val="24"/>
          <w:szCs w:val="24"/>
        </w:rPr>
      </w:pPr>
    </w:p>
    <w:p w:rsidR="00946D66" w:rsidP="00946D66">
      <w:pPr>
        <w:shd w:val="clear" w:color="auto" w:fill="FFFFFF"/>
        <w:rPr>
          <w:b/>
          <w:sz w:val="24"/>
          <w:szCs w:val="24"/>
        </w:rPr>
      </w:pPr>
      <w:r>
        <w:rPr>
          <w:sz w:val="24"/>
          <w:szCs w:val="24"/>
        </w:rPr>
        <w:t xml:space="preserve">On August 29, 2018, the Commission released the </w:t>
      </w:r>
      <w:r w:rsidRPr="002C5256">
        <w:rPr>
          <w:i/>
          <w:sz w:val="24"/>
          <w:szCs w:val="24"/>
        </w:rPr>
        <w:t xml:space="preserve">Assessment of Regulatory Fees for Fiscal Year </w:t>
      </w:r>
      <w:r>
        <w:rPr>
          <w:i/>
          <w:sz w:val="24"/>
          <w:szCs w:val="24"/>
        </w:rPr>
        <w:t xml:space="preserve">(FY) </w:t>
      </w:r>
      <w:r w:rsidRPr="002C5256">
        <w:rPr>
          <w:i/>
          <w:sz w:val="24"/>
          <w:szCs w:val="24"/>
        </w:rPr>
        <w:t>201</w:t>
      </w:r>
      <w:r>
        <w:rPr>
          <w:i/>
          <w:sz w:val="24"/>
          <w:szCs w:val="24"/>
        </w:rPr>
        <w:t>8</w:t>
      </w:r>
      <w:r>
        <w:rPr>
          <w:sz w:val="24"/>
          <w:szCs w:val="24"/>
        </w:rPr>
        <w:t>, Report and Order and Order</w:t>
      </w:r>
      <w:r w:rsidR="00CA1673">
        <w:rPr>
          <w:sz w:val="24"/>
          <w:szCs w:val="24"/>
        </w:rPr>
        <w:t xml:space="preserve"> (FCC 18-126, MD 18-1</w:t>
      </w:r>
      <w:r w:rsidR="00AB284A">
        <w:rPr>
          <w:sz w:val="24"/>
          <w:szCs w:val="24"/>
        </w:rPr>
        <w:t>75</w:t>
      </w:r>
      <w:r w:rsidR="00CA1673">
        <w:rPr>
          <w:sz w:val="24"/>
          <w:szCs w:val="24"/>
        </w:rPr>
        <w:t>)</w:t>
      </w:r>
      <w:r>
        <w:rPr>
          <w:sz w:val="24"/>
          <w:szCs w:val="24"/>
        </w:rPr>
        <w:t xml:space="preserve"> (“</w:t>
      </w:r>
      <w:r w:rsidRPr="0025455D">
        <w:rPr>
          <w:i/>
          <w:sz w:val="24"/>
          <w:szCs w:val="24"/>
        </w:rPr>
        <w:t>FY 201</w:t>
      </w:r>
      <w:r>
        <w:rPr>
          <w:i/>
          <w:sz w:val="24"/>
          <w:szCs w:val="24"/>
        </w:rPr>
        <w:t>8</w:t>
      </w:r>
      <w:r w:rsidRPr="0025455D">
        <w:rPr>
          <w:i/>
          <w:sz w:val="24"/>
          <w:szCs w:val="24"/>
        </w:rPr>
        <w:t xml:space="preserve"> Regulatory Fees Report and Order</w:t>
      </w:r>
      <w:r>
        <w:rPr>
          <w:i/>
          <w:sz w:val="24"/>
          <w:szCs w:val="24"/>
        </w:rPr>
        <w:t>”</w:t>
      </w:r>
      <w:r>
        <w:rPr>
          <w:sz w:val="24"/>
          <w:szCs w:val="24"/>
        </w:rPr>
        <w:t xml:space="preserve">).  The document can be viewed at </w:t>
      </w:r>
      <w:r>
        <w:fldChar w:fldCharType="begin"/>
      </w:r>
      <w:r>
        <w:instrText xml:space="preserve"> HYPERLINK "http://www.fcc.gov/regfees" </w:instrText>
      </w:r>
      <w:r>
        <w:fldChar w:fldCharType="separate"/>
      </w:r>
      <w:r w:rsidRPr="007A65BF">
        <w:rPr>
          <w:rStyle w:val="Hyperlink"/>
          <w:sz w:val="24"/>
          <w:szCs w:val="24"/>
        </w:rPr>
        <w:t>http://www.fcc.gov/regfees</w:t>
      </w:r>
      <w:r>
        <w:fldChar w:fldCharType="end"/>
      </w:r>
      <w:r>
        <w:rPr>
          <w:sz w:val="24"/>
          <w:szCs w:val="24"/>
        </w:rPr>
        <w:t>.  F</w:t>
      </w:r>
      <w:r w:rsidR="00040985">
        <w:rPr>
          <w:sz w:val="24"/>
          <w:szCs w:val="24"/>
        </w:rPr>
        <w:t xml:space="preserve">iscal </w:t>
      </w:r>
      <w:r>
        <w:rPr>
          <w:sz w:val="24"/>
          <w:szCs w:val="24"/>
        </w:rPr>
        <w:t>Y</w:t>
      </w:r>
      <w:r w:rsidR="00040985">
        <w:rPr>
          <w:sz w:val="24"/>
          <w:szCs w:val="24"/>
        </w:rPr>
        <w:t>ear</w:t>
      </w:r>
      <w:r>
        <w:rPr>
          <w:sz w:val="24"/>
          <w:szCs w:val="24"/>
        </w:rPr>
        <w:t xml:space="preserve"> 2018 regulatory fees will become effective </w:t>
      </w:r>
      <w:r w:rsidR="00040985">
        <w:rPr>
          <w:sz w:val="24"/>
          <w:szCs w:val="24"/>
        </w:rPr>
        <w:t xml:space="preserve">upon publication </w:t>
      </w:r>
      <w:r>
        <w:rPr>
          <w:sz w:val="24"/>
          <w:szCs w:val="24"/>
        </w:rPr>
        <w:t xml:space="preserve">in the </w:t>
      </w:r>
      <w:r w:rsidRPr="00624690">
        <w:rPr>
          <w:i/>
          <w:sz w:val="24"/>
          <w:szCs w:val="24"/>
        </w:rPr>
        <w:t>Federal Register</w:t>
      </w:r>
      <w:r w:rsidR="00040985">
        <w:rPr>
          <w:i/>
          <w:sz w:val="24"/>
          <w:szCs w:val="24"/>
        </w:rPr>
        <w:t xml:space="preserve"> </w:t>
      </w:r>
      <w:r w:rsidR="00040985">
        <w:rPr>
          <w:sz w:val="24"/>
          <w:szCs w:val="24"/>
        </w:rPr>
        <w:t>on September 18, 2018.</w:t>
      </w:r>
      <w:r>
        <w:rPr>
          <w:sz w:val="24"/>
          <w:szCs w:val="24"/>
        </w:rPr>
        <w:t xml:space="preserve"> </w:t>
      </w:r>
      <w:r w:rsidR="00040985">
        <w:rPr>
          <w:sz w:val="24"/>
          <w:szCs w:val="24"/>
        </w:rPr>
        <w:t xml:space="preserve"> </w:t>
      </w:r>
      <w:r w:rsidR="00040985">
        <w:rPr>
          <w:sz w:val="24"/>
          <w:szCs w:val="24"/>
        </w:rPr>
        <w:t>R</w:t>
      </w:r>
      <w:r>
        <w:rPr>
          <w:sz w:val="24"/>
          <w:szCs w:val="24"/>
        </w:rPr>
        <w:t>egulatees</w:t>
      </w:r>
      <w:r w:rsidR="00040985">
        <w:rPr>
          <w:sz w:val="24"/>
          <w:szCs w:val="24"/>
        </w:rPr>
        <w:t>, however, may,</w:t>
      </w:r>
      <w:r>
        <w:rPr>
          <w:sz w:val="24"/>
          <w:szCs w:val="24"/>
        </w:rPr>
        <w:t xml:space="preserve"> at their own discretion, submit payments at any time before the due date of FY 2018 regulatory fees.  </w:t>
      </w:r>
      <w:r w:rsidRPr="003F0DBA">
        <w:rPr>
          <w:sz w:val="24"/>
          <w:szCs w:val="24"/>
        </w:rPr>
        <w:t xml:space="preserve">Please note that </w:t>
      </w:r>
      <w:r w:rsidRPr="003F0DBA">
        <w:rPr>
          <w:b/>
          <w:sz w:val="24"/>
          <w:szCs w:val="24"/>
        </w:rPr>
        <w:t xml:space="preserve">regulatory fee payments must be RECEIVED by the Commission no later than 11:59 PM, Eastern Daylight Time, on </w:t>
      </w:r>
      <w:r w:rsidRPr="003F0DBA">
        <w:rPr>
          <w:b/>
          <w:sz w:val="24"/>
          <w:szCs w:val="24"/>
          <w:u w:val="single"/>
        </w:rPr>
        <w:t>September 2</w:t>
      </w:r>
      <w:r>
        <w:rPr>
          <w:b/>
          <w:sz w:val="24"/>
          <w:szCs w:val="24"/>
          <w:u w:val="single"/>
        </w:rPr>
        <w:t>5</w:t>
      </w:r>
      <w:r w:rsidRPr="003F0DBA">
        <w:rPr>
          <w:b/>
          <w:sz w:val="24"/>
          <w:szCs w:val="24"/>
          <w:u w:val="single"/>
        </w:rPr>
        <w:t>, 201</w:t>
      </w:r>
      <w:r>
        <w:rPr>
          <w:b/>
          <w:sz w:val="24"/>
          <w:szCs w:val="24"/>
          <w:u w:val="single"/>
        </w:rPr>
        <w:t>8</w:t>
      </w:r>
      <w:r w:rsidRPr="003F0DBA">
        <w:rPr>
          <w:b/>
          <w:sz w:val="24"/>
          <w:szCs w:val="24"/>
        </w:rPr>
        <w:t>.</w:t>
      </w:r>
      <w:r>
        <w:rPr>
          <w:rStyle w:val="FootnoteReference"/>
          <w:sz w:val="24"/>
          <w:szCs w:val="24"/>
        </w:rPr>
        <w:footnoteReference w:id="2"/>
      </w:r>
      <w:r w:rsidRPr="003F0DBA">
        <w:rPr>
          <w:sz w:val="24"/>
          <w:szCs w:val="24"/>
        </w:rPr>
        <w:t xml:space="preserve">  </w:t>
      </w:r>
    </w:p>
    <w:p w:rsidR="00946D66" w:rsidP="00946D66">
      <w:pPr>
        <w:shd w:val="clear" w:color="auto" w:fill="FFFFFF"/>
        <w:rPr>
          <w:sz w:val="24"/>
          <w:szCs w:val="24"/>
        </w:rPr>
      </w:pPr>
    </w:p>
    <w:p w:rsidR="00946D66" w:rsidRPr="00183B4E" w:rsidP="00946D66">
      <w:pPr>
        <w:tabs>
          <w:tab w:val="left" w:pos="-1440"/>
          <w:tab w:val="left" w:pos="-720"/>
          <w:tab w:val="left" w:pos="0"/>
          <w:tab w:val="left" w:pos="720"/>
          <w:tab w:val="left" w:pos="1440"/>
          <w:tab w:val="left" w:pos="2160"/>
          <w:tab w:val="left" w:pos="2538"/>
          <w:tab w:val="left" w:pos="33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0" w:lineRule="auto"/>
        <w:rPr>
          <w:snapToGrid w:val="0"/>
          <w:sz w:val="24"/>
          <w:szCs w:val="24"/>
        </w:rPr>
      </w:pPr>
      <w:r>
        <w:rPr>
          <w:sz w:val="24"/>
          <w:szCs w:val="24"/>
        </w:rPr>
        <w:t xml:space="preserve">Commission licensees and </w:t>
      </w:r>
      <w:r>
        <w:rPr>
          <w:sz w:val="24"/>
          <w:szCs w:val="24"/>
        </w:rPr>
        <w:t>regulatees</w:t>
      </w:r>
      <w:r>
        <w:rPr>
          <w:sz w:val="24"/>
          <w:szCs w:val="24"/>
        </w:rPr>
        <w:t xml:space="preserve"> should consult the </w:t>
      </w:r>
      <w:r w:rsidRPr="00D327B8">
        <w:rPr>
          <w:i/>
          <w:sz w:val="24"/>
          <w:szCs w:val="24"/>
        </w:rPr>
        <w:t>201</w:t>
      </w:r>
      <w:r w:rsidR="008B184F">
        <w:rPr>
          <w:i/>
          <w:sz w:val="24"/>
          <w:szCs w:val="24"/>
        </w:rPr>
        <w:t>8</w:t>
      </w:r>
      <w:r w:rsidRPr="00D327B8">
        <w:rPr>
          <w:i/>
          <w:sz w:val="24"/>
          <w:szCs w:val="24"/>
        </w:rPr>
        <w:t xml:space="preserve"> Regulatory Fees Report and Order</w:t>
      </w:r>
      <w:r>
        <w:rPr>
          <w:sz w:val="24"/>
          <w:szCs w:val="24"/>
        </w:rPr>
        <w:t xml:space="preserve"> </w:t>
      </w:r>
      <w:r w:rsidR="008B184F">
        <w:rPr>
          <w:i/>
          <w:sz w:val="24"/>
          <w:szCs w:val="24"/>
        </w:rPr>
        <w:t xml:space="preserve">and Order </w:t>
      </w:r>
      <w:r>
        <w:rPr>
          <w:sz w:val="24"/>
          <w:szCs w:val="24"/>
        </w:rPr>
        <w:t xml:space="preserve">for specific information concerning regulatory fee payment obligations, the regulatory fee process, and regulatory fee requirements for payment.  The Commission also publishes industry-specific guidance in </w:t>
      </w:r>
      <w:r>
        <w:rPr>
          <w:i/>
          <w:iCs/>
          <w:sz w:val="24"/>
          <w:szCs w:val="24"/>
        </w:rPr>
        <w:t>Who Owes Fees &amp; What Is My FY 201</w:t>
      </w:r>
      <w:r w:rsidR="008B184F">
        <w:rPr>
          <w:i/>
          <w:iCs/>
          <w:sz w:val="24"/>
          <w:szCs w:val="24"/>
        </w:rPr>
        <w:t>8</w:t>
      </w:r>
      <w:r>
        <w:rPr>
          <w:i/>
          <w:iCs/>
          <w:sz w:val="24"/>
          <w:szCs w:val="24"/>
        </w:rPr>
        <w:t xml:space="preserve"> Fee, </w:t>
      </w:r>
      <w:r>
        <w:rPr>
          <w:sz w:val="24"/>
          <w:szCs w:val="24"/>
        </w:rPr>
        <w:t xml:space="preserve">which can be found on the Commission website at </w:t>
      </w:r>
      <w:r>
        <w:fldChar w:fldCharType="begin"/>
      </w:r>
      <w:r>
        <w:instrText xml:space="preserve"> HYPERLINK "http://www.fcc.gov/regfees" </w:instrText>
      </w:r>
      <w:r>
        <w:fldChar w:fldCharType="separate"/>
      </w:r>
      <w:r w:rsidRPr="007A65BF">
        <w:rPr>
          <w:rStyle w:val="Hyperlink"/>
          <w:sz w:val="24"/>
          <w:szCs w:val="24"/>
        </w:rPr>
        <w:t>http://www.fcc.gov/regfees</w:t>
      </w:r>
      <w:r>
        <w:fldChar w:fldCharType="end"/>
      </w:r>
      <w:r>
        <w:rPr>
          <w:i/>
          <w:iCs/>
          <w:sz w:val="24"/>
          <w:szCs w:val="24"/>
          <w:u w:val="single"/>
        </w:rPr>
        <w:t>.</w:t>
      </w:r>
      <w:r>
        <w:rPr>
          <w:iCs/>
          <w:sz w:val="24"/>
          <w:szCs w:val="24"/>
        </w:rPr>
        <w:t xml:space="preserve"> </w:t>
      </w:r>
    </w:p>
    <w:p w:rsidR="00946D66" w:rsidRPr="006059EE" w:rsidP="00946D66">
      <w:pPr>
        <w:tabs>
          <w:tab w:val="left" w:pos="-1440"/>
          <w:tab w:val="left" w:pos="-720"/>
          <w:tab w:val="left" w:pos="0"/>
          <w:tab w:val="left" w:pos="720"/>
          <w:tab w:val="left" w:pos="1440"/>
          <w:tab w:val="left" w:pos="2160"/>
          <w:tab w:val="left" w:pos="2538"/>
          <w:tab w:val="left" w:pos="33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0" w:lineRule="auto"/>
        <w:rPr>
          <w:sz w:val="24"/>
          <w:szCs w:val="24"/>
        </w:rPr>
      </w:pPr>
    </w:p>
    <w:p w:rsidR="00946D66" w:rsidRPr="006059EE" w:rsidP="00946D66">
      <w:pPr>
        <w:tabs>
          <w:tab w:val="left" w:pos="-1440"/>
          <w:tab w:val="left" w:pos="-720"/>
          <w:tab w:val="left" w:pos="0"/>
          <w:tab w:val="left" w:pos="720"/>
          <w:tab w:val="left" w:pos="1440"/>
          <w:tab w:val="left" w:pos="2160"/>
          <w:tab w:val="left" w:pos="2538"/>
          <w:tab w:val="left" w:pos="33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0" w:lineRule="auto"/>
        <w:rPr>
          <w:sz w:val="24"/>
          <w:szCs w:val="24"/>
        </w:rPr>
      </w:pPr>
      <w:r>
        <w:rPr>
          <w:sz w:val="24"/>
          <w:szCs w:val="24"/>
        </w:rPr>
        <w:t>M</w:t>
      </w:r>
      <w:r w:rsidRPr="00ED2422">
        <w:rPr>
          <w:sz w:val="24"/>
          <w:szCs w:val="24"/>
        </w:rPr>
        <w:t xml:space="preserve">ulti-year wireless </w:t>
      </w:r>
      <w:r w:rsidRPr="00ED2422">
        <w:rPr>
          <w:sz w:val="24"/>
          <w:szCs w:val="24"/>
        </w:rPr>
        <w:t>license</w:t>
      </w:r>
      <w:r w:rsidRPr="00183B4E">
        <w:rPr>
          <w:sz w:val="24"/>
          <w:szCs w:val="24"/>
        </w:rPr>
        <w:t>es</w:t>
      </w:r>
      <w:r w:rsidRPr="00183B4E">
        <w:rPr>
          <w:sz w:val="24"/>
          <w:szCs w:val="24"/>
        </w:rPr>
        <w:t xml:space="preserve"> </w:t>
      </w:r>
      <w:r w:rsidRPr="006059EE">
        <w:rPr>
          <w:sz w:val="24"/>
          <w:szCs w:val="24"/>
        </w:rPr>
        <w:t xml:space="preserve">are reminded that their regulatory fees are payable at the time they renew or apply for such multi-year license.  Thus, multi-year wireless </w:t>
      </w:r>
      <w:r w:rsidRPr="006059EE">
        <w:rPr>
          <w:sz w:val="24"/>
          <w:szCs w:val="24"/>
        </w:rPr>
        <w:t>licensees</w:t>
      </w:r>
      <w:r w:rsidRPr="006059EE">
        <w:rPr>
          <w:sz w:val="24"/>
          <w:szCs w:val="24"/>
        </w:rPr>
        <w:t xml:space="preserve"> are subject to the rates in effect on the date of such application or renewal.  For these payors, the FY 201</w:t>
      </w:r>
      <w:r w:rsidR="008B184F">
        <w:rPr>
          <w:sz w:val="24"/>
          <w:szCs w:val="24"/>
        </w:rPr>
        <w:t>8</w:t>
      </w:r>
      <w:r w:rsidRPr="006059EE">
        <w:rPr>
          <w:sz w:val="24"/>
          <w:szCs w:val="24"/>
        </w:rPr>
        <w:t xml:space="preserve"> rates are applicable as of </w:t>
      </w:r>
      <w:r>
        <w:rPr>
          <w:sz w:val="24"/>
          <w:szCs w:val="24"/>
        </w:rPr>
        <w:t xml:space="preserve">September </w:t>
      </w:r>
      <w:r w:rsidR="008B184F">
        <w:rPr>
          <w:sz w:val="24"/>
          <w:szCs w:val="24"/>
        </w:rPr>
        <w:t>18</w:t>
      </w:r>
      <w:r w:rsidRPr="006059EE">
        <w:rPr>
          <w:sz w:val="24"/>
          <w:szCs w:val="24"/>
        </w:rPr>
        <w:t>, 201</w:t>
      </w:r>
      <w:r w:rsidR="008B184F">
        <w:rPr>
          <w:sz w:val="24"/>
          <w:szCs w:val="24"/>
        </w:rPr>
        <w:t>8</w:t>
      </w:r>
      <w:r w:rsidRPr="006059EE">
        <w:rPr>
          <w:sz w:val="24"/>
          <w:szCs w:val="24"/>
        </w:rPr>
        <w:t xml:space="preserve">, the effective date of the </w:t>
      </w:r>
      <w:r>
        <w:rPr>
          <w:sz w:val="24"/>
          <w:szCs w:val="24"/>
        </w:rPr>
        <w:t>FY 201</w:t>
      </w:r>
      <w:r w:rsidR="008B184F">
        <w:rPr>
          <w:sz w:val="24"/>
          <w:szCs w:val="24"/>
        </w:rPr>
        <w:t>8</w:t>
      </w:r>
      <w:r>
        <w:rPr>
          <w:sz w:val="24"/>
          <w:szCs w:val="24"/>
        </w:rPr>
        <w:t xml:space="preserve"> Regulatory Fees </w:t>
      </w:r>
      <w:r w:rsidRPr="00773E14">
        <w:rPr>
          <w:i/>
          <w:sz w:val="24"/>
          <w:szCs w:val="24"/>
        </w:rPr>
        <w:t>Report and Order</w:t>
      </w:r>
      <w:r w:rsidR="008B184F">
        <w:rPr>
          <w:i/>
          <w:sz w:val="24"/>
          <w:szCs w:val="24"/>
        </w:rPr>
        <w:t xml:space="preserve"> and Order</w:t>
      </w:r>
      <w:r w:rsidRPr="006059EE">
        <w:rPr>
          <w:sz w:val="24"/>
          <w:szCs w:val="24"/>
        </w:rPr>
        <w:t>.</w:t>
      </w:r>
    </w:p>
    <w:p w:rsidR="00946D66" w:rsidRPr="006059EE" w:rsidP="00946D66">
      <w:pPr>
        <w:tabs>
          <w:tab w:val="left" w:pos="-1440"/>
          <w:tab w:val="left" w:pos="-720"/>
          <w:tab w:val="left" w:pos="0"/>
          <w:tab w:val="left" w:pos="720"/>
          <w:tab w:val="left" w:pos="1440"/>
          <w:tab w:val="left" w:pos="2160"/>
          <w:tab w:val="left" w:pos="2538"/>
          <w:tab w:val="left" w:pos="33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0" w:lineRule="auto"/>
        <w:rPr>
          <w:sz w:val="24"/>
          <w:szCs w:val="24"/>
        </w:rPr>
      </w:pPr>
    </w:p>
    <w:p w:rsidR="00946D66" w:rsidRPr="006059EE" w:rsidP="00946D66">
      <w:pPr>
        <w:tabs>
          <w:tab w:val="left" w:pos="-1440"/>
          <w:tab w:val="left" w:pos="-720"/>
          <w:tab w:val="left" w:pos="0"/>
          <w:tab w:val="left" w:pos="720"/>
          <w:tab w:val="left" w:pos="1440"/>
          <w:tab w:val="left" w:pos="2160"/>
          <w:tab w:val="left" w:pos="2538"/>
          <w:tab w:val="left" w:pos="33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0" w:lineRule="auto"/>
        <w:rPr>
          <w:sz w:val="24"/>
          <w:szCs w:val="24"/>
        </w:rPr>
      </w:pPr>
      <w:r w:rsidRPr="006059EE">
        <w:rPr>
          <w:sz w:val="24"/>
          <w:szCs w:val="24"/>
        </w:rPr>
        <w:t xml:space="preserve">For additional information or assistance, Filers may contact the FCC Financial Operations Help Desk at (877) 480-3201, Option </w:t>
      </w:r>
      <w:r w:rsidR="008B184F">
        <w:rPr>
          <w:sz w:val="24"/>
          <w:szCs w:val="24"/>
        </w:rPr>
        <w:t>6</w:t>
      </w:r>
      <w:r w:rsidRPr="006059EE">
        <w:rPr>
          <w:sz w:val="24"/>
          <w:szCs w:val="24"/>
        </w:rPr>
        <w:t>.</w:t>
      </w:r>
    </w:p>
    <w:p w:rsidR="00946D66" w:rsidRPr="006059EE" w:rsidP="00946D66">
      <w:pPr>
        <w:tabs>
          <w:tab w:val="left" w:pos="-1440"/>
          <w:tab w:val="left" w:pos="-720"/>
          <w:tab w:val="left" w:pos="0"/>
          <w:tab w:val="left" w:pos="720"/>
          <w:tab w:val="left" w:pos="1440"/>
          <w:tab w:val="left" w:pos="2160"/>
          <w:tab w:val="left" w:pos="2538"/>
          <w:tab w:val="left" w:pos="33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0" w:lineRule="auto"/>
        <w:rPr>
          <w:sz w:val="24"/>
          <w:szCs w:val="24"/>
        </w:rPr>
      </w:pPr>
    </w:p>
    <w:p w:rsidR="00946D66" w:rsidRPr="006059EE" w:rsidP="00946D66">
      <w:pPr>
        <w:tabs>
          <w:tab w:val="left" w:pos="-1440"/>
          <w:tab w:val="left" w:pos="-720"/>
          <w:tab w:val="left" w:pos="0"/>
          <w:tab w:val="left" w:pos="720"/>
          <w:tab w:val="left" w:pos="1440"/>
          <w:tab w:val="left" w:pos="2160"/>
          <w:tab w:val="left" w:pos="2538"/>
          <w:tab w:val="left" w:pos="33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0" w:lineRule="auto"/>
        <w:rPr>
          <w:sz w:val="24"/>
          <w:szCs w:val="24"/>
        </w:rPr>
      </w:pPr>
    </w:p>
    <w:p w:rsidR="00946D66" w:rsidRPr="006059EE" w:rsidP="00946D66">
      <w:pPr>
        <w:tabs>
          <w:tab w:val="center" w:pos="4680"/>
        </w:tabs>
        <w:suppressAutoHyphens/>
        <w:spacing w:line="220" w:lineRule="auto"/>
        <w:rPr>
          <w:sz w:val="24"/>
          <w:szCs w:val="24"/>
        </w:rPr>
      </w:pPr>
      <w:r w:rsidRPr="006059EE">
        <w:rPr>
          <w:sz w:val="24"/>
          <w:szCs w:val="24"/>
        </w:rPr>
        <w:tab/>
        <w:t>- FCC-</w:t>
      </w:r>
    </w:p>
    <w:p w:rsidR="0030444C" w:rsidRPr="00B0656D" w:rsidP="00946D66">
      <w:pPr>
        <w:tabs>
          <w:tab w:val="center" w:pos="4680"/>
        </w:tabs>
        <w:suppressAutoHyphens/>
        <w:jc w:val="center"/>
        <w:outlineLvl w:val="0"/>
        <w:rPr>
          <w:szCs w:val="22"/>
        </w:rPr>
      </w:pPr>
    </w:p>
    <w:sectPr w:rsidSect="000C6D8B">
      <w:headerReference w:type="first" r:id="rId5"/>
      <w:pgSz w:w="12240" w:h="15840" w:code="1"/>
      <w:pgMar w:top="720" w:right="720" w:bottom="1440" w:left="72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144C">
      <w:r>
        <w:separator/>
      </w:r>
    </w:p>
  </w:footnote>
  <w:footnote w:type="continuationSeparator" w:id="1">
    <w:p w:rsidR="0011144C">
      <w:r>
        <w:continuationSeparator/>
      </w:r>
    </w:p>
  </w:footnote>
  <w:footnote w:id="2">
    <w:p w:rsidR="00946D66" w:rsidP="00946D66">
      <w:pPr>
        <w:pStyle w:val="FootnoteText"/>
        <w:spacing w:after="0"/>
      </w:pPr>
      <w:r>
        <w:rPr>
          <w:rStyle w:val="FootnoteReference"/>
        </w:rPr>
        <w:footnoteRef/>
      </w:r>
      <w:r>
        <w:t xml:space="preserve"> Checks, money orders, and cashier’s checks are no longer accepted as means of payment for regulatory fees.  </w:t>
      </w:r>
      <w:r w:rsidR="00040985">
        <w:rPr>
          <w:lang w:val="en-US"/>
        </w:rPr>
        <w:t>I</w:t>
      </w:r>
      <w:r>
        <w:t>t is the responsibility of licensees to make sure that their electronic payments are made timely and the transaction is completed by the due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444C" w:rsidRPr="00591C12">
    <w:pPr>
      <w:pStyle w:val="Header"/>
      <w:tabs>
        <w:tab w:val="clear" w:pos="4320"/>
        <w:tab w:val="clear" w:pos="8640"/>
      </w:tabs>
      <w:spacing w:before="40"/>
      <w:ind w:firstLine="1080"/>
      <w:rPr>
        <w:b/>
        <w:kern w:val="28"/>
        <w:sz w:val="96"/>
      </w:rPr>
    </w:pPr>
    <w:r w:rsidRPr="00591C12">
      <w:rPr>
        <w:b/>
        <w:noProof/>
        <w:sz w:val="24"/>
      </w:rPr>
      <mc:AlternateContent>
        <mc:Choice Requires="wps">
          <w:drawing>
            <wp:anchor distT="0" distB="0" distL="114300" distR="114300" simplePos="0" relativeHeight="251658240" behindDoc="0" locked="0" layoutInCell="0" allowOverlap="1">
              <wp:simplePos x="0" y="0"/>
              <wp:positionH relativeFrom="column">
                <wp:posOffset>600075</wp:posOffset>
              </wp:positionH>
              <wp:positionV relativeFrom="paragraph">
                <wp:posOffset>1314450</wp:posOffset>
              </wp:positionV>
              <wp:extent cx="3108960" cy="62865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286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0444C">
                          <w:pPr>
                            <w:rPr>
                              <w:rFonts w:ascii="Arial" w:hAnsi="Arial"/>
                              <w:b/>
                            </w:rPr>
                          </w:pPr>
                          <w:r>
                            <w:rPr>
                              <w:rFonts w:ascii="Arial" w:hAnsi="Arial"/>
                              <w:b/>
                            </w:rPr>
                            <w:t>Federal Communications Commission</w:t>
                          </w:r>
                        </w:p>
                        <w:p w:rsidR="0030444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0444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9.5pt;margin-top:103.5pt;margin-left:47.2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30444C">
                    <w:pPr>
                      <w:rPr>
                        <w:rFonts w:ascii="Arial" w:hAnsi="Arial"/>
                        <w:b/>
                      </w:rPr>
                    </w:pPr>
                    <w:r>
                      <w:rPr>
                        <w:rFonts w:ascii="Arial" w:hAnsi="Arial"/>
                        <w:b/>
                      </w:rPr>
                      <w:t>Federal Communications Commission</w:t>
                    </w:r>
                  </w:p>
                  <w:p w:rsidR="0030444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0444C">
                    <w:pPr>
                      <w:rPr>
                        <w:rFonts w:ascii="Arial" w:hAnsi="Arial"/>
                        <w:sz w:val="24"/>
                      </w:rPr>
                    </w:pPr>
                    <w:r>
                      <w:rPr>
                        <w:rFonts w:ascii="Arial" w:hAnsi="Arial"/>
                        <w:b/>
                      </w:rPr>
                      <w:t>Washington, D.C. 20554</w:t>
                    </w:r>
                  </w:p>
                </w:txbxContent>
              </v:textbox>
            </v:shape>
          </w:pict>
        </mc:Fallback>
      </mc:AlternateContent>
    </w:r>
    <w:r w:rsidRPr="00591C12" w:rsidR="00C71E5D">
      <w:rPr>
        <w:b/>
        <w:noProof/>
        <w:sz w:val="24"/>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C12">
      <w:rPr>
        <w:b/>
        <w:kern w:val="28"/>
        <w:sz w:val="96"/>
      </w:rPr>
      <w:t>PUBLIC NOTICE</w:t>
    </w:r>
  </w:p>
  <w:p w:rsidR="0030444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0444C">
                          <w:pPr>
                            <w:spacing w:before="40"/>
                            <w:jc w:val="right"/>
                            <w:rPr>
                              <w:rFonts w:ascii="Arial" w:hAnsi="Arial"/>
                              <w:b/>
                              <w:sz w:val="16"/>
                            </w:rPr>
                          </w:pPr>
                          <w:r>
                            <w:rPr>
                              <w:rFonts w:ascii="Arial" w:hAnsi="Arial"/>
                              <w:b/>
                              <w:sz w:val="16"/>
                            </w:rPr>
                            <w:t>News Media Information 202 / 418-0500</w:t>
                          </w:r>
                        </w:p>
                        <w:p w:rsidR="0030444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0444C">
                          <w:pPr>
                            <w:jc w:val="right"/>
                            <w:rPr>
                              <w:rFonts w:ascii="Arial" w:hAnsi="Arial"/>
                              <w:b/>
                              <w:sz w:val="16"/>
                            </w:rPr>
                          </w:pPr>
                          <w:r>
                            <w:rPr>
                              <w:rFonts w:ascii="Arial" w:hAnsi="Arial"/>
                              <w:b/>
                              <w:sz w:val="16"/>
                            </w:rPr>
                            <w:t>TTY: 1-888-835-5322</w:t>
                          </w:r>
                        </w:p>
                        <w:p w:rsidR="0030444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30444C">
                    <w:pPr>
                      <w:spacing w:before="40"/>
                      <w:jc w:val="right"/>
                      <w:rPr>
                        <w:rFonts w:ascii="Arial" w:hAnsi="Arial"/>
                        <w:b/>
                        <w:sz w:val="16"/>
                      </w:rPr>
                    </w:pPr>
                    <w:r>
                      <w:rPr>
                        <w:rFonts w:ascii="Arial" w:hAnsi="Arial"/>
                        <w:b/>
                        <w:sz w:val="16"/>
                      </w:rPr>
                      <w:t>News Media Information 202 / 418-0500</w:t>
                    </w:r>
                  </w:p>
                  <w:p w:rsidR="0030444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0444C">
                    <w:pPr>
                      <w:jc w:val="right"/>
                      <w:rPr>
                        <w:rFonts w:ascii="Arial" w:hAnsi="Arial"/>
                        <w:b/>
                        <w:sz w:val="16"/>
                      </w:rPr>
                    </w:pPr>
                    <w:r>
                      <w:rPr>
                        <w:rFonts w:ascii="Arial" w:hAnsi="Arial"/>
                        <w:b/>
                        <w:sz w:val="16"/>
                      </w:rPr>
                      <w:t>TTY: 1-888-835-5322</w:t>
                    </w:r>
                  </w:p>
                  <w:p w:rsidR="0030444C">
                    <w:pPr>
                      <w:jc w:val="right"/>
                    </w:pPr>
                  </w:p>
                </w:txbxContent>
              </v:textbox>
            </v:shape>
          </w:pict>
        </mc:Fallback>
      </mc:AlternateContent>
    </w:r>
  </w:p>
  <w:p w:rsidR="0030444C">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482149"/>
    <w:rPr>
      <w:rFonts w:ascii="Tahoma" w:hAnsi="Tahoma" w:cs="Tahoma"/>
      <w:sz w:val="16"/>
      <w:szCs w:val="16"/>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CE0E53"/>
    <w:rPr>
      <w:sz w:val="22"/>
    </w:rPr>
  </w:style>
  <w:style w:type="paragraph" w:customStyle="1" w:styleId="ParaNum0">
    <w:name w:val="ParaNum"/>
    <w:basedOn w:val="Normal"/>
    <w:link w:val="ParaNumChar"/>
    <w:rsid w:val="00AF53A0"/>
    <w:pPr>
      <w:widowControl w:val="0"/>
      <w:numPr>
        <w:numId w:val="13"/>
      </w:numPr>
      <w:tabs>
        <w:tab w:val="clear" w:pos="1080"/>
        <w:tab w:val="num" w:pos="1440"/>
      </w:tabs>
      <w:spacing w:after="120"/>
    </w:pPr>
    <w:rPr>
      <w:snapToGrid w:val="0"/>
      <w:kern w:val="28"/>
    </w:rPr>
  </w:style>
  <w:style w:type="character" w:customStyle="1" w:styleId="ParaNumChar">
    <w:name w:val="ParaNum Char"/>
    <w:link w:val="ParaNum0"/>
    <w:locked/>
    <w:rsid w:val="00AF53A0"/>
    <w:rPr>
      <w:snapToGrid w:val="0"/>
      <w:kern w:val="28"/>
      <w:sz w:val="22"/>
    </w:rPr>
  </w:style>
  <w:style w:type="paragraph" w:customStyle="1" w:styleId="header2">
    <w:name w:val="header2"/>
    <w:rsid w:val="00E52C29"/>
    <w:pPr>
      <w:widowControl w:val="0"/>
      <w:tabs>
        <w:tab w:val="left" w:pos="1440"/>
        <w:tab w:val="center" w:pos="4320"/>
        <w:tab w:val="right" w:pos="8640"/>
      </w:tabs>
      <w:suppressAutoHyphens/>
      <w:jc w:val="center"/>
    </w:pPr>
    <w:rPr>
      <w:b/>
      <w:sz w:val="24"/>
    </w:rPr>
  </w:style>
  <w:style w:type="character" w:styleId="CommentReference">
    <w:name w:val="annotation reference"/>
    <w:rsid w:val="000C6D8B"/>
    <w:rPr>
      <w:sz w:val="16"/>
      <w:szCs w:val="16"/>
    </w:rPr>
  </w:style>
  <w:style w:type="paragraph" w:styleId="CommentText">
    <w:name w:val="annotation text"/>
    <w:basedOn w:val="Normal"/>
    <w:link w:val="CommentTextChar"/>
    <w:rsid w:val="000C6D8B"/>
    <w:pPr>
      <w:widowControl w:val="0"/>
    </w:pPr>
    <w:rPr>
      <w:rFonts w:ascii="Times Roman" w:hAnsi="Times Roman"/>
      <w:sz w:val="20"/>
    </w:rPr>
  </w:style>
  <w:style w:type="character" w:customStyle="1" w:styleId="CommentTextChar">
    <w:name w:val="Comment Text Char"/>
    <w:basedOn w:val="DefaultParagraphFont"/>
    <w:link w:val="CommentText"/>
    <w:rsid w:val="000C6D8B"/>
    <w:rPr>
      <w:rFonts w:ascii="Times Roman" w:hAnsi="Times Roman"/>
    </w:rPr>
  </w:style>
  <w:style w:type="paragraph" w:styleId="CommentSubject">
    <w:name w:val="annotation subject"/>
    <w:basedOn w:val="CommentText"/>
    <w:next w:val="CommentText"/>
    <w:link w:val="CommentSubjectChar"/>
    <w:rsid w:val="003415EB"/>
    <w:pPr>
      <w:widowControl/>
    </w:pPr>
    <w:rPr>
      <w:rFonts w:ascii="Times New Roman" w:hAnsi="Times New Roman"/>
      <w:b/>
      <w:bCs/>
    </w:rPr>
  </w:style>
  <w:style w:type="character" w:customStyle="1" w:styleId="CommentSubjectChar">
    <w:name w:val="Comment Subject Char"/>
    <w:basedOn w:val="CommentTextChar"/>
    <w:link w:val="CommentSubject"/>
    <w:rsid w:val="003415EB"/>
    <w:rPr>
      <w:rFonts w:ascii="Times Roman" w:hAnsi="Times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