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3A2294">
      <w:pPr>
        <w:pStyle w:val="Header"/>
        <w:tabs>
          <w:tab w:val="clear" w:pos="4320"/>
          <w:tab w:val="clear" w:pos="8640"/>
        </w:tabs>
        <w:rPr>
          <w:b/>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1C3418" w:rsidRPr="003A2294" w:rsidP="00B6286B">
      <w:pPr>
        <w:jc w:val="right"/>
        <w:rPr>
          <w:b/>
          <w:szCs w:val="22"/>
        </w:rPr>
      </w:pPr>
      <w:r w:rsidRPr="003A2294">
        <w:rPr>
          <w:b/>
          <w:szCs w:val="22"/>
        </w:rPr>
        <w:t>DA</w:t>
      </w:r>
      <w:r w:rsidRPr="003A2294">
        <w:rPr>
          <w:b/>
          <w:szCs w:val="22"/>
        </w:rPr>
        <w:t xml:space="preserve"> 18-</w:t>
      </w:r>
      <w:r w:rsidRPr="003A2294" w:rsidR="003A2294">
        <w:rPr>
          <w:b/>
          <w:szCs w:val="22"/>
        </w:rPr>
        <w:t>975</w:t>
      </w:r>
    </w:p>
    <w:p w:rsidR="00602577" w:rsidRPr="003A2294" w:rsidP="00B6286B">
      <w:pPr>
        <w:jc w:val="right"/>
        <w:rPr>
          <w:b/>
          <w:szCs w:val="22"/>
        </w:rPr>
      </w:pPr>
      <w:r w:rsidRPr="003A2294">
        <w:rPr>
          <w:b/>
          <w:szCs w:val="22"/>
        </w:rPr>
        <w:t xml:space="preserve"> </w:t>
      </w:r>
      <w:r w:rsidRPr="003A2294" w:rsidR="001C3418">
        <w:rPr>
          <w:b/>
          <w:szCs w:val="22"/>
        </w:rPr>
        <w:t xml:space="preserve">Released:  </w:t>
      </w:r>
      <w:r w:rsidRPr="003A2294" w:rsidR="003A2294">
        <w:rPr>
          <w:b/>
          <w:szCs w:val="22"/>
        </w:rPr>
        <w:t>September 21,</w:t>
      </w:r>
      <w:r w:rsidRPr="003A2294">
        <w:rPr>
          <w:b/>
          <w:szCs w:val="22"/>
        </w:rPr>
        <w:t xml:space="preserve"> 201</w:t>
      </w:r>
      <w:r w:rsidRPr="003A2294" w:rsidR="00153C1C">
        <w:rPr>
          <w:b/>
          <w:szCs w:val="22"/>
        </w:rPr>
        <w:t>8</w:t>
      </w:r>
    </w:p>
    <w:p w:rsidR="002E3FE1" w:rsidRPr="003A2294" w:rsidP="002E3FE1">
      <w:pPr>
        <w:spacing w:before="60"/>
        <w:rPr>
          <w:b/>
          <w:szCs w:val="22"/>
        </w:rPr>
      </w:pPr>
      <w:r w:rsidRPr="003A2294">
        <w:rPr>
          <w:b/>
          <w:szCs w:val="22"/>
        </w:rPr>
        <w:t>By the Office of</w:t>
      </w:r>
      <w:r w:rsidRPr="003A2294" w:rsidR="0085224D">
        <w:rPr>
          <w:b/>
          <w:szCs w:val="22"/>
        </w:rPr>
        <w:t xml:space="preserve"> the</w:t>
      </w:r>
      <w:r w:rsidRPr="003A2294">
        <w:rPr>
          <w:b/>
          <w:szCs w:val="22"/>
        </w:rPr>
        <w:t xml:space="preserve"> Managing Director</w:t>
      </w:r>
    </w:p>
    <w:p w:rsidR="00602577" w:rsidRPr="003A2294">
      <w:pPr>
        <w:jc w:val="right"/>
        <w:rPr>
          <w:rFonts w:ascii="Times New Roman Bold" w:hAnsi="Times New Roman Bold"/>
          <w:b/>
          <w:caps/>
          <w:szCs w:val="22"/>
        </w:rPr>
      </w:pPr>
    </w:p>
    <w:p w:rsidR="00602577" w:rsidRPr="003A2294" w:rsidP="002E3FE1">
      <w:pPr>
        <w:spacing w:after="240"/>
        <w:jc w:val="center"/>
        <w:rPr>
          <w:rFonts w:ascii="Times New Roman Bold" w:hAnsi="Times New Roman Bold"/>
          <w:b/>
          <w:caps/>
          <w:szCs w:val="22"/>
        </w:rPr>
      </w:pPr>
      <w:r w:rsidRPr="003A2294">
        <w:rPr>
          <w:rFonts w:ascii="Times New Roman Bold" w:hAnsi="Times New Roman Bold"/>
          <w:b/>
          <w:caps/>
          <w:szCs w:val="22"/>
        </w:rPr>
        <w:t xml:space="preserve">Regulatory Fee Filing Window for Those Regulatees Affected by Hurricane </w:t>
      </w:r>
      <w:r w:rsidRPr="003A2294" w:rsidR="00153C1C">
        <w:rPr>
          <w:rFonts w:ascii="Times New Roman Bold" w:hAnsi="Times New Roman Bold"/>
          <w:b/>
          <w:caps/>
          <w:szCs w:val="22"/>
        </w:rPr>
        <w:t>Florence</w:t>
      </w:r>
      <w:r w:rsidRPr="003A2294" w:rsidR="00A119D3">
        <w:rPr>
          <w:rFonts w:ascii="Times New Roman Bold" w:hAnsi="Times New Roman Bold"/>
          <w:b/>
          <w:caps/>
          <w:szCs w:val="22"/>
        </w:rPr>
        <w:t xml:space="preserve"> </w:t>
      </w:r>
      <w:r w:rsidRPr="003A2294">
        <w:rPr>
          <w:rFonts w:ascii="Times New Roman Bold" w:hAnsi="Times New Roman Bold"/>
          <w:b/>
          <w:caps/>
          <w:szCs w:val="22"/>
        </w:rPr>
        <w:t xml:space="preserve">Extended to </w:t>
      </w:r>
      <w:r w:rsidRPr="003A2294" w:rsidR="00153C1C">
        <w:rPr>
          <w:rFonts w:ascii="Times New Roman Bold" w:hAnsi="Times New Roman Bold"/>
          <w:b/>
          <w:caps/>
          <w:szCs w:val="22"/>
        </w:rPr>
        <w:t>Thursday</w:t>
      </w:r>
      <w:r w:rsidRPr="003A2294">
        <w:rPr>
          <w:rFonts w:ascii="Times New Roman Bold" w:hAnsi="Times New Roman Bold"/>
          <w:b/>
          <w:caps/>
          <w:szCs w:val="22"/>
        </w:rPr>
        <w:t>, September 2</w:t>
      </w:r>
      <w:r w:rsidRPr="003A2294" w:rsidR="00153C1C">
        <w:rPr>
          <w:rFonts w:ascii="Times New Roman Bold" w:hAnsi="Times New Roman Bold"/>
          <w:b/>
          <w:caps/>
          <w:szCs w:val="22"/>
        </w:rPr>
        <w:t>7</w:t>
      </w:r>
      <w:r w:rsidRPr="003A2294">
        <w:rPr>
          <w:rFonts w:ascii="Times New Roman Bold" w:hAnsi="Times New Roman Bold"/>
          <w:b/>
          <w:caps/>
          <w:szCs w:val="22"/>
        </w:rPr>
        <w:t>, 201</w:t>
      </w:r>
      <w:r w:rsidRPr="003A2294" w:rsidR="00153C1C">
        <w:rPr>
          <w:rFonts w:ascii="Times New Roman Bold" w:hAnsi="Times New Roman Bold"/>
          <w:b/>
          <w:caps/>
          <w:szCs w:val="22"/>
        </w:rPr>
        <w:t>8</w:t>
      </w:r>
    </w:p>
    <w:p w:rsidR="00D2049D" w:rsidP="00B6286B">
      <w:pPr>
        <w:rPr>
          <w:b/>
          <w:szCs w:val="22"/>
          <w:highlight w:val="yellow"/>
        </w:rPr>
      </w:pPr>
      <w:r w:rsidRPr="00B6286B">
        <w:rPr>
          <w:szCs w:val="22"/>
        </w:rPr>
        <w:t xml:space="preserve">Hurricane Florence has caused significant damage in the areas within its path, including storm surge, wind damage, and flooding.  Hurricane Florence also appears to have caused substantial damage to the communications network, resulting in service disruptions and outages throughout these areas, which </w:t>
      </w:r>
      <w:r w:rsidRPr="00F47D7E">
        <w:rPr>
          <w:szCs w:val="22"/>
        </w:rPr>
        <w:t xml:space="preserve">include </w:t>
      </w:r>
      <w:r w:rsidRPr="00F47D7E">
        <w:rPr>
          <w:szCs w:val="22"/>
        </w:rPr>
        <w:t>the following</w:t>
      </w:r>
      <w:r w:rsidR="00F47D7E">
        <w:rPr>
          <w:szCs w:val="22"/>
        </w:rPr>
        <w:t xml:space="preserve"> counties</w:t>
      </w:r>
      <w:r w:rsidRPr="00F47D7E">
        <w:rPr>
          <w:szCs w:val="22"/>
        </w:rPr>
        <w:t>:</w:t>
      </w:r>
    </w:p>
    <w:p w:rsidR="00D2049D" w:rsidP="00B6286B">
      <w:pPr>
        <w:rPr>
          <w:b/>
          <w:szCs w:val="22"/>
          <w:highlight w:val="yellow"/>
        </w:rPr>
      </w:pPr>
    </w:p>
    <w:p w:rsidR="00D2049D" w:rsidRPr="00806B80" w:rsidP="004043B1">
      <w:pPr>
        <w:ind w:left="360"/>
        <w:rPr>
          <w:bCs/>
        </w:rPr>
      </w:pPr>
      <w:r>
        <w:rPr>
          <w:b/>
          <w:bCs/>
        </w:rPr>
        <w:t xml:space="preserve">GEORGIA: </w:t>
      </w:r>
      <w:r w:rsidRPr="00806B80">
        <w:rPr>
          <w:bCs/>
        </w:rPr>
        <w:t>Appling, Bacon, Bryan, Bulloch, Burke, Candler, Chatham, Effingham, Emanuel, Evans, Jeff Davis, Jefferson, Jenkins, Liberty, Long, Mcintosh, Montgomery, Screven, Tattnall, Toombs, Treutlen, Wayne</w:t>
      </w:r>
    </w:p>
    <w:p w:rsidR="00D2049D" w:rsidP="004043B1">
      <w:pPr>
        <w:ind w:left="360"/>
        <w:rPr>
          <w:b/>
          <w:bCs/>
        </w:rPr>
      </w:pPr>
    </w:p>
    <w:p w:rsidR="00D2049D" w:rsidRPr="00806B80" w:rsidP="004043B1">
      <w:pPr>
        <w:ind w:left="360"/>
        <w:rPr>
          <w:bCs/>
        </w:rPr>
      </w:pPr>
      <w:r>
        <w:rPr>
          <w:b/>
          <w:bCs/>
        </w:rPr>
        <w:t xml:space="preserve">NORTH CAROLINA: </w:t>
      </w:r>
      <w:r w:rsidRPr="00806B80">
        <w:rPr>
          <w:bCs/>
        </w:rPr>
        <w:t>Anson, Beaufort, Bertie, Bladen, Brunswick, Camden, Carteret, Chatham, Chowan, Columbus, Craven, Cumberland, Currituck, Dare, Duplin, Edgecombe, Franklin, Gates, Greene, Halifax, Harnett, Hertford, Hoke, Hyde, Johnston, Jones, Lee, Lenoir, Martin, Moore, Nash, New Hanover, Northampton, Onslow, Pamlico, Pasquotank, Pender, Perquimans, Pitt, Richmond, Robeson, Sampson, Scotland, Tyrrell, Wake, Washington, Wayne, Wilson</w:t>
      </w:r>
    </w:p>
    <w:p w:rsidR="00D2049D" w:rsidP="004043B1">
      <w:pPr>
        <w:ind w:left="360"/>
        <w:rPr>
          <w:b/>
          <w:bCs/>
        </w:rPr>
      </w:pPr>
    </w:p>
    <w:p w:rsidR="00D2049D" w:rsidRPr="00806B80" w:rsidP="004043B1">
      <w:pPr>
        <w:ind w:left="360"/>
        <w:rPr>
          <w:bCs/>
        </w:rPr>
      </w:pPr>
      <w:r>
        <w:rPr>
          <w:b/>
          <w:bCs/>
        </w:rPr>
        <w:t>SOUTH CAROLINA:</w:t>
      </w:r>
      <w:r w:rsidRPr="00806B80">
        <w:t xml:space="preserve"> </w:t>
      </w:r>
      <w:r w:rsidRPr="00806B80">
        <w:rPr>
          <w:bCs/>
        </w:rPr>
        <w:t xml:space="preserve">Allendale, </w:t>
      </w:r>
      <w:r>
        <w:rPr>
          <w:bCs/>
        </w:rPr>
        <w:t xml:space="preserve">Bamberg, Barnwell, </w:t>
      </w:r>
      <w:r w:rsidRPr="00806B80">
        <w:rPr>
          <w:bCs/>
        </w:rPr>
        <w:t xml:space="preserve">Beaufort, Berkeley, </w:t>
      </w:r>
      <w:r>
        <w:rPr>
          <w:bCs/>
        </w:rPr>
        <w:t xml:space="preserve">Calhoun, </w:t>
      </w:r>
      <w:r w:rsidRPr="00806B80">
        <w:rPr>
          <w:bCs/>
        </w:rPr>
        <w:t xml:space="preserve">Charleston, Chesterfield, Clarendon, Colleton, Darlington, Dillon, Dorchester, Florence, Georgetown, Hampton, Horry, Jasper, Kershaw, Lee, Marion, Marlboro, Orangeburg, </w:t>
      </w:r>
      <w:r>
        <w:rPr>
          <w:bCs/>
        </w:rPr>
        <w:t xml:space="preserve">Richland, </w:t>
      </w:r>
      <w:r w:rsidRPr="00806B80">
        <w:rPr>
          <w:bCs/>
        </w:rPr>
        <w:t>Sumter, Williamsburg</w:t>
      </w:r>
    </w:p>
    <w:p w:rsidR="00D2049D" w:rsidP="004043B1">
      <w:pPr>
        <w:ind w:left="360"/>
        <w:rPr>
          <w:b/>
          <w:bCs/>
        </w:rPr>
      </w:pPr>
    </w:p>
    <w:p w:rsidR="00D2049D" w:rsidP="004043B1">
      <w:pPr>
        <w:ind w:left="360"/>
        <w:rPr>
          <w:b/>
          <w:bCs/>
        </w:rPr>
      </w:pPr>
      <w:r>
        <w:rPr>
          <w:b/>
          <w:bCs/>
        </w:rPr>
        <w:t>VIRGINIA:</w:t>
      </w:r>
      <w:r w:rsidRPr="00806B80">
        <w:t xml:space="preserve"> </w:t>
      </w:r>
      <w:r w:rsidRPr="00806B80">
        <w:rPr>
          <w:bCs/>
        </w:rPr>
        <w:t>Chesapeake City, Suffolk City, Virginia Beach City</w:t>
      </w:r>
    </w:p>
    <w:p w:rsidR="00D2049D" w:rsidP="00B6286B">
      <w:pPr>
        <w:rPr>
          <w:b/>
          <w:szCs w:val="22"/>
        </w:rPr>
      </w:pPr>
      <w:r>
        <w:rPr>
          <w:b/>
          <w:szCs w:val="22"/>
        </w:rPr>
        <w:t xml:space="preserve">  </w:t>
      </w:r>
    </w:p>
    <w:p w:rsidR="00B6286B" w:rsidP="00B6286B">
      <w:pPr>
        <w:rPr>
          <w:szCs w:val="22"/>
        </w:rPr>
      </w:pPr>
      <w:r w:rsidRPr="00B6286B">
        <w:rPr>
          <w:szCs w:val="22"/>
        </w:rPr>
        <w:t xml:space="preserve">The Commission is mindful of the effect of </w:t>
      </w:r>
      <w:r w:rsidR="005A60FE">
        <w:rPr>
          <w:szCs w:val="22"/>
        </w:rPr>
        <w:t>Hurricane Florence</w:t>
      </w:r>
      <w:r w:rsidRPr="00B6286B">
        <w:rPr>
          <w:szCs w:val="22"/>
        </w:rPr>
        <w:t xml:space="preserve"> on </w:t>
      </w:r>
      <w:r w:rsidRPr="00B6286B" w:rsidR="001C3418">
        <w:rPr>
          <w:szCs w:val="22"/>
        </w:rPr>
        <w:t>entities that</w:t>
      </w:r>
      <w:r w:rsidRPr="00B6286B">
        <w:rPr>
          <w:szCs w:val="22"/>
        </w:rPr>
        <w:t xml:space="preserve"> are required to pay annual regulatory fees (regulatory fee payors) pursuant to 47 U.S.C. § 159 (Public Law 115-31).  The Commission is therefore </w:t>
      </w:r>
      <w:bookmarkStart w:id="1" w:name="_GoBack"/>
      <w:r w:rsidRPr="00D76EFB">
        <w:rPr>
          <w:szCs w:val="22"/>
          <w:u w:val="single"/>
        </w:rPr>
        <w:t>extending the deadline date for those regulatory fee payors</w:t>
      </w:r>
      <w:r>
        <w:rPr>
          <w:rStyle w:val="FootnoteReference"/>
          <w:szCs w:val="22"/>
          <w:u w:val="single"/>
        </w:rPr>
        <w:footnoteReference w:id="2"/>
      </w:r>
      <w:r w:rsidRPr="00D76EFB">
        <w:rPr>
          <w:szCs w:val="22"/>
          <w:u w:val="single"/>
        </w:rPr>
        <w:t xml:space="preserve"> in the affected areas</w:t>
      </w:r>
      <w:r w:rsidR="005A60FE">
        <w:rPr>
          <w:szCs w:val="22"/>
        </w:rPr>
        <w:t xml:space="preserve"> </w:t>
      </w:r>
      <w:bookmarkEnd w:id="1"/>
      <w:r w:rsidR="005A60FE">
        <w:rPr>
          <w:szCs w:val="22"/>
        </w:rPr>
        <w:t>for filing F</w:t>
      </w:r>
      <w:r w:rsidR="001C3418">
        <w:rPr>
          <w:szCs w:val="22"/>
        </w:rPr>
        <w:t>iscal Year</w:t>
      </w:r>
      <w:r w:rsidR="005A60FE">
        <w:rPr>
          <w:szCs w:val="22"/>
        </w:rPr>
        <w:t xml:space="preserve"> 2018</w:t>
      </w:r>
      <w:r w:rsidRPr="00B6286B">
        <w:rPr>
          <w:szCs w:val="22"/>
        </w:rPr>
        <w:t xml:space="preserve"> Regulatory Fees from 11:59 PM, September </w:t>
      </w:r>
      <w:r w:rsidR="005A60FE">
        <w:rPr>
          <w:szCs w:val="22"/>
        </w:rPr>
        <w:t>25, 2018</w:t>
      </w:r>
      <w:r w:rsidRPr="00B6286B">
        <w:rPr>
          <w:szCs w:val="22"/>
        </w:rPr>
        <w:t xml:space="preserve"> </w:t>
      </w:r>
      <w:r w:rsidRPr="00B6286B">
        <w:rPr>
          <w:b/>
          <w:bCs/>
          <w:szCs w:val="22"/>
        </w:rPr>
        <w:t>to 11:59 PM</w:t>
      </w:r>
      <w:r w:rsidR="005A60FE">
        <w:rPr>
          <w:b/>
          <w:bCs/>
          <w:szCs w:val="22"/>
        </w:rPr>
        <w:t xml:space="preserve"> September 27, 2018</w:t>
      </w:r>
      <w:r w:rsidRPr="00B6286B">
        <w:rPr>
          <w:b/>
          <w:bCs/>
          <w:szCs w:val="22"/>
        </w:rPr>
        <w:t>.</w:t>
      </w:r>
      <w:r w:rsidRPr="00B6286B">
        <w:rPr>
          <w:szCs w:val="22"/>
        </w:rPr>
        <w:t xml:space="preserve">  For all other regulatory fee payors, </w:t>
      </w:r>
      <w:r w:rsidRPr="00B6286B">
        <w:rPr>
          <w:i/>
          <w:szCs w:val="22"/>
        </w:rPr>
        <w:t xml:space="preserve">i.e. </w:t>
      </w:r>
      <w:r w:rsidRPr="00B6286B">
        <w:rPr>
          <w:szCs w:val="22"/>
        </w:rPr>
        <w:t xml:space="preserve">those not affected by </w:t>
      </w:r>
      <w:r w:rsidR="005A60FE">
        <w:rPr>
          <w:szCs w:val="22"/>
        </w:rPr>
        <w:t>Hurricane Florence</w:t>
      </w:r>
      <w:r w:rsidRPr="00B6286B">
        <w:rPr>
          <w:szCs w:val="22"/>
        </w:rPr>
        <w:t>, the previously announced window remains in effect.</w:t>
      </w:r>
      <w:r>
        <w:rPr>
          <w:rStyle w:val="FootnoteReference"/>
          <w:szCs w:val="22"/>
        </w:rPr>
        <w:footnoteReference w:id="3"/>
      </w:r>
    </w:p>
    <w:p w:rsidR="00B6286B" w:rsidP="00B6286B">
      <w:pPr>
        <w:rPr>
          <w:szCs w:val="22"/>
        </w:rPr>
      </w:pPr>
    </w:p>
    <w:p w:rsidR="00B6286B" w:rsidP="00B6286B">
      <w:pPr>
        <w:rPr>
          <w:szCs w:val="22"/>
        </w:rPr>
      </w:pPr>
      <w:r w:rsidRPr="00B6286B">
        <w:rPr>
          <w:szCs w:val="22"/>
        </w:rPr>
        <w:t xml:space="preserve">The Communications Act and the Commission’s rules govern the late payment or </w:t>
      </w:r>
      <w:r w:rsidRPr="00B6286B" w:rsidR="00405457">
        <w:rPr>
          <w:szCs w:val="22"/>
        </w:rPr>
        <w:t>non-payment of regulatory fees.</w:t>
      </w:r>
      <w:r>
        <w:rPr>
          <w:rStyle w:val="FootnoteReference"/>
          <w:szCs w:val="22"/>
        </w:rPr>
        <w:footnoteReference w:id="4"/>
      </w:r>
      <w:r w:rsidRPr="00B6286B">
        <w:rPr>
          <w:szCs w:val="22"/>
        </w:rPr>
        <w:t xml:space="preserve">  Thus, to the extent regula</w:t>
      </w:r>
      <w:r w:rsidRPr="00B6286B" w:rsidR="00EC0D86">
        <w:rPr>
          <w:szCs w:val="22"/>
        </w:rPr>
        <w:t xml:space="preserve">tory fee payors affected by </w:t>
      </w:r>
      <w:r w:rsidR="005A60FE">
        <w:rPr>
          <w:szCs w:val="22"/>
        </w:rPr>
        <w:t xml:space="preserve">Hurricane Florence </w:t>
      </w:r>
      <w:r w:rsidRPr="00B6286B">
        <w:rPr>
          <w:szCs w:val="22"/>
        </w:rPr>
        <w:t>anticipate that they might experience challenges with meeting the payment date, as extended, or have questions, they may contact</w:t>
      </w:r>
      <w:r w:rsidR="00F47D7E">
        <w:rPr>
          <w:szCs w:val="22"/>
        </w:rPr>
        <w:t xml:space="preserve"> </w:t>
      </w:r>
      <w:r w:rsidRPr="00F47D7E">
        <w:rPr>
          <w:szCs w:val="22"/>
        </w:rPr>
        <w:t xml:space="preserve">Thomas Buckley </w:t>
      </w:r>
      <w:r w:rsidR="00F47D7E">
        <w:rPr>
          <w:szCs w:val="22"/>
        </w:rPr>
        <w:t>(2</w:t>
      </w:r>
      <w:r w:rsidRPr="00F47D7E">
        <w:rPr>
          <w:szCs w:val="22"/>
        </w:rPr>
        <w:t>02-</w:t>
      </w:r>
      <w:r w:rsidRPr="00F47D7E" w:rsidR="00A5781A">
        <w:rPr>
          <w:szCs w:val="22"/>
        </w:rPr>
        <w:t>418-0725</w:t>
      </w:r>
      <w:r w:rsidR="004043B1">
        <w:rPr>
          <w:szCs w:val="22"/>
        </w:rPr>
        <w:t xml:space="preserve">; </w:t>
      </w:r>
      <w:r>
        <w:fldChar w:fldCharType="begin"/>
      </w:r>
      <w:r>
        <w:instrText xml:space="preserve"> HYPERLINK "mailto:Thomas.Buckley@fcc.gov" </w:instrText>
      </w:r>
      <w:r>
        <w:fldChar w:fldCharType="separate"/>
      </w:r>
      <w:r w:rsidRPr="00F47D7E" w:rsidR="00F47D7E">
        <w:rPr>
          <w:rStyle w:val="Hyperlink"/>
          <w:szCs w:val="22"/>
        </w:rPr>
        <w:t>Thomas.Buckley@fcc.gov</w:t>
      </w:r>
      <w:r>
        <w:fldChar w:fldCharType="end"/>
      </w:r>
      <w:r w:rsidR="00F47D7E">
        <w:rPr>
          <w:szCs w:val="22"/>
        </w:rPr>
        <w:t>)</w:t>
      </w:r>
      <w:r w:rsidRPr="00F47D7E" w:rsidR="00F47D7E">
        <w:rPr>
          <w:szCs w:val="22"/>
        </w:rPr>
        <w:t xml:space="preserve"> or Sarah Stone </w:t>
      </w:r>
      <w:r w:rsidR="00F47D7E">
        <w:rPr>
          <w:szCs w:val="22"/>
        </w:rPr>
        <w:t>(</w:t>
      </w:r>
      <w:r w:rsidRPr="00F47D7E" w:rsidR="00F47D7E">
        <w:rPr>
          <w:szCs w:val="22"/>
        </w:rPr>
        <w:t>202-418-1748</w:t>
      </w:r>
      <w:r w:rsidR="004043B1">
        <w:rPr>
          <w:szCs w:val="22"/>
        </w:rPr>
        <w:t>;</w:t>
      </w:r>
      <w:r w:rsidR="00D533E8">
        <w:rPr>
          <w:szCs w:val="22"/>
        </w:rPr>
        <w:t xml:space="preserve"> </w:t>
      </w:r>
      <w:r>
        <w:fldChar w:fldCharType="begin"/>
      </w:r>
      <w:r>
        <w:instrText xml:space="preserve"> HYPERLINK "mailto:Sarah.Stone@fcc.gov" </w:instrText>
      </w:r>
      <w:r>
        <w:fldChar w:fldCharType="separate"/>
      </w:r>
      <w:r w:rsidRPr="00F47D7E" w:rsidR="00F47D7E">
        <w:rPr>
          <w:rStyle w:val="Hyperlink"/>
          <w:szCs w:val="22"/>
        </w:rPr>
        <w:t>Sarah.Stone@fcc.gov</w:t>
      </w:r>
      <w:r>
        <w:fldChar w:fldCharType="end"/>
      </w:r>
      <w:r w:rsidR="00F47D7E">
        <w:rPr>
          <w:szCs w:val="22"/>
        </w:rPr>
        <w:t>)</w:t>
      </w:r>
      <w:r w:rsidRPr="00B6286B">
        <w:rPr>
          <w:szCs w:val="22"/>
        </w:rPr>
        <w:t xml:space="preserve"> </w:t>
      </w:r>
      <w:r w:rsidR="004043B1">
        <w:rPr>
          <w:szCs w:val="22"/>
        </w:rPr>
        <w:t>in the Office of Managing Director as</w:t>
      </w:r>
      <w:r w:rsidRPr="00B6286B">
        <w:rPr>
          <w:szCs w:val="22"/>
        </w:rPr>
        <w:t xml:space="preserve"> resource</w:t>
      </w:r>
      <w:r w:rsidR="00F47D7E">
        <w:rPr>
          <w:szCs w:val="22"/>
        </w:rPr>
        <w:t>s</w:t>
      </w:r>
      <w:r w:rsidRPr="00B6286B">
        <w:rPr>
          <w:szCs w:val="22"/>
        </w:rPr>
        <w:t xml:space="preserve"> and point</w:t>
      </w:r>
      <w:r w:rsidR="00F47D7E">
        <w:rPr>
          <w:szCs w:val="22"/>
        </w:rPr>
        <w:t>s</w:t>
      </w:r>
      <w:r w:rsidRPr="00B6286B">
        <w:rPr>
          <w:szCs w:val="22"/>
        </w:rPr>
        <w:t xml:space="preserve"> of contact with respect to Hurricane-related regulatory fee concerns.  Affected entities, however, are not required to use that</w:t>
      </w:r>
      <w:r w:rsidRPr="00B6286B" w:rsidR="00EC0D86">
        <w:rPr>
          <w:szCs w:val="22"/>
        </w:rPr>
        <w:t xml:space="preserve"> </w:t>
      </w:r>
      <w:r w:rsidRPr="00B6286B">
        <w:rPr>
          <w:szCs w:val="22"/>
        </w:rPr>
        <w:t xml:space="preserve">point of contact when seeking information regarding avenues for relief. </w:t>
      </w:r>
      <w:r w:rsidR="00A5781A">
        <w:rPr>
          <w:szCs w:val="22"/>
        </w:rPr>
        <w:t xml:space="preserve"> </w:t>
      </w:r>
      <w:r w:rsidRPr="00B6286B">
        <w:rPr>
          <w:szCs w:val="22"/>
        </w:rPr>
        <w:t>Instead, they</w:t>
      </w:r>
      <w:r w:rsidRPr="00B6286B" w:rsidR="00EC0D86">
        <w:rPr>
          <w:szCs w:val="22"/>
        </w:rPr>
        <w:t xml:space="preserve"> </w:t>
      </w:r>
      <w:r w:rsidRPr="00B6286B">
        <w:rPr>
          <w:szCs w:val="22"/>
        </w:rPr>
        <w:t>may follow</w:t>
      </w:r>
      <w:r w:rsidRPr="00B6286B" w:rsidR="00EC0D86">
        <w:rPr>
          <w:szCs w:val="22"/>
        </w:rPr>
        <w:t xml:space="preserve"> </w:t>
      </w:r>
      <w:r w:rsidRPr="00B6286B">
        <w:rPr>
          <w:szCs w:val="22"/>
        </w:rPr>
        <w:t>the process outlined in our rules and orders when seeking relief with resp</w:t>
      </w:r>
      <w:r w:rsidRPr="00B6286B" w:rsidR="00EC0D86">
        <w:rPr>
          <w:szCs w:val="22"/>
        </w:rPr>
        <w:t>ect to regulatory fee payments.</w:t>
      </w:r>
      <w:r>
        <w:rPr>
          <w:rStyle w:val="FootnoteReference"/>
          <w:szCs w:val="22"/>
        </w:rPr>
        <w:footnoteReference w:id="5"/>
      </w:r>
      <w:r w:rsidRPr="00B6286B">
        <w:rPr>
          <w:szCs w:val="22"/>
        </w:rPr>
        <w:t xml:space="preserve">  </w:t>
      </w:r>
    </w:p>
    <w:p w:rsidR="009D0A2C" w:rsidRPr="00B6286B" w:rsidP="009D0A2C">
      <w:pPr>
        <w:spacing w:before="120" w:after="240"/>
        <w:rPr>
          <w:szCs w:val="22"/>
        </w:rPr>
      </w:pPr>
      <w:r w:rsidRPr="00B6286B">
        <w:rPr>
          <w:szCs w:val="22"/>
        </w:rPr>
        <w:t>In addition, regulatees can contact the Commission’s Financial Operations Help Desk with inquiries at (877) 480-3201,</w:t>
      </w:r>
      <w:r w:rsidRPr="00B6286B" w:rsidR="00EC0D86">
        <w:rPr>
          <w:szCs w:val="22"/>
        </w:rPr>
        <w:t xml:space="preserve"> </w:t>
      </w:r>
      <w:r w:rsidRPr="00B6286B">
        <w:rPr>
          <w:szCs w:val="22"/>
        </w:rPr>
        <w:t xml:space="preserve">Option 4 or email inquiries to ARINQUIRIES@fcc.gov.  </w:t>
      </w:r>
    </w:p>
    <w:p w:rsidR="009D0A2C" w:rsidRPr="00B6286B">
      <w:pPr>
        <w:spacing w:before="120" w:after="240"/>
        <w:rPr>
          <w:szCs w:val="22"/>
        </w:rPr>
      </w:pPr>
    </w:p>
    <w:p w:rsidR="00602577" w:rsidRPr="00B6286B">
      <w:pPr>
        <w:spacing w:before="120" w:after="240"/>
        <w:rPr>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1494">
      <w:r>
        <w:separator/>
      </w:r>
    </w:p>
  </w:footnote>
  <w:footnote w:type="continuationSeparator" w:id="1">
    <w:p w:rsidR="00F11494">
      <w:r>
        <w:continuationSeparator/>
      </w:r>
    </w:p>
  </w:footnote>
  <w:footnote w:id="2">
    <w:p w:rsidR="00153C1C" w:rsidRPr="00E011DA" w:rsidP="00B6286B">
      <w:pPr>
        <w:pStyle w:val="FootnoteText"/>
        <w:spacing w:after="120"/>
        <w:rPr>
          <w:sz w:val="20"/>
        </w:rPr>
      </w:pPr>
      <w:r w:rsidRPr="00EC62C6">
        <w:rPr>
          <w:rStyle w:val="FootnoteReference"/>
          <w:sz w:val="20"/>
        </w:rPr>
        <w:footnoteRef/>
      </w:r>
      <w:r w:rsidR="00B6286B">
        <w:rPr>
          <w:sz w:val="20"/>
        </w:rPr>
        <w:t xml:space="preserve"> </w:t>
      </w:r>
      <w:r w:rsidRPr="00B6286B" w:rsidR="00B6286B">
        <w:rPr>
          <w:sz w:val="20"/>
        </w:rPr>
        <w:t xml:space="preserve">The </w:t>
      </w:r>
      <w:r w:rsidRPr="001C3418" w:rsidR="00B6286B">
        <w:rPr>
          <w:i/>
          <w:sz w:val="20"/>
        </w:rPr>
        <w:t xml:space="preserve">Fiscal Year 2018 Regulatory Fee Report and </w:t>
      </w:r>
      <w:r w:rsidRPr="001C3418">
        <w:rPr>
          <w:i/>
          <w:sz w:val="20"/>
        </w:rPr>
        <w:t>Order</w:t>
      </w:r>
      <w:r w:rsidRPr="001C3418" w:rsidR="00B6286B">
        <w:rPr>
          <w:i/>
          <w:sz w:val="20"/>
        </w:rPr>
        <w:t xml:space="preserve"> and Order</w:t>
      </w:r>
      <w:r w:rsidRPr="00B6286B">
        <w:rPr>
          <w:sz w:val="20"/>
        </w:rPr>
        <w:t xml:space="preserve"> was released by the Commission on </w:t>
      </w:r>
      <w:r w:rsidRPr="00B6286B" w:rsidR="00B6286B">
        <w:rPr>
          <w:sz w:val="20"/>
        </w:rPr>
        <w:t>August 29, 2018</w:t>
      </w:r>
      <w:r w:rsidRPr="00B6286B">
        <w:rPr>
          <w:sz w:val="20"/>
        </w:rPr>
        <w:t xml:space="preserve">.  </w:t>
      </w:r>
      <w:r w:rsidRPr="00B6286B">
        <w:rPr>
          <w:i/>
          <w:sz w:val="20"/>
        </w:rPr>
        <w:t>See</w:t>
      </w:r>
      <w:r w:rsidRPr="00B6286B" w:rsidR="00B6286B">
        <w:rPr>
          <w:sz w:val="20"/>
        </w:rPr>
        <w:t xml:space="preserve"> </w:t>
      </w:r>
      <w:r>
        <w:fldChar w:fldCharType="begin"/>
      </w:r>
      <w:r>
        <w:instrText xml:space="preserve"> HYPERLINK "https://www.fcc.gov/document/fy-2018-regulatory-fee-report-and-order-and-order" </w:instrText>
      </w:r>
      <w:r>
        <w:fldChar w:fldCharType="separate"/>
      </w:r>
      <w:r w:rsidRPr="00B6286B" w:rsidR="00B6286B">
        <w:rPr>
          <w:rStyle w:val="Hyperlink"/>
          <w:sz w:val="20"/>
        </w:rPr>
        <w:t>https://www.fcc.gov/document/fy-2018-regulatory-fee-report-and-order-and-order</w:t>
      </w:r>
      <w:r>
        <w:fldChar w:fldCharType="end"/>
      </w:r>
      <w:r w:rsidRPr="00B6286B" w:rsidR="00B6286B">
        <w:rPr>
          <w:sz w:val="20"/>
        </w:rPr>
        <w:t>.</w:t>
      </w:r>
      <w:r w:rsidRPr="00B6286B">
        <w:rPr>
          <w:sz w:val="20"/>
        </w:rPr>
        <w:t xml:space="preserve">  The Commission also publishes industry-specific guidance in Who Owes Fees &amp; What Is My FY 201</w:t>
      </w:r>
      <w:r w:rsidR="005A60FE">
        <w:rPr>
          <w:sz w:val="20"/>
        </w:rPr>
        <w:t>8</w:t>
      </w:r>
      <w:r w:rsidRPr="00B6286B">
        <w:rPr>
          <w:sz w:val="20"/>
        </w:rPr>
        <w:t xml:space="preserve"> Fee, which can be found on the Commission website at </w:t>
      </w:r>
      <w:r>
        <w:fldChar w:fldCharType="begin"/>
      </w:r>
      <w:r>
        <w:instrText xml:space="preserve"> HYPERLINK "https://www.fcc.gov/licensing-databases/fees/regulatory-fees" </w:instrText>
      </w:r>
      <w:r>
        <w:fldChar w:fldCharType="separate"/>
      </w:r>
      <w:r w:rsidRPr="00B6286B" w:rsidR="00B6286B">
        <w:rPr>
          <w:rStyle w:val="Hyperlink"/>
          <w:sz w:val="20"/>
        </w:rPr>
        <w:t>https://www.fcc.gov/licensing-databases/fees/regulatory-fees</w:t>
      </w:r>
      <w:r>
        <w:fldChar w:fldCharType="end"/>
      </w:r>
      <w:r w:rsidRPr="00B6286B" w:rsidR="00B6286B">
        <w:rPr>
          <w:sz w:val="20"/>
        </w:rPr>
        <w:t>.</w:t>
      </w:r>
      <w:r w:rsidR="004043B1">
        <w:rPr>
          <w:sz w:val="20"/>
        </w:rPr>
        <w:t xml:space="preserve">  </w:t>
      </w:r>
      <w:r w:rsidRPr="004043B1" w:rsidR="004043B1">
        <w:rPr>
          <w:color w:val="000000"/>
          <w:sz w:val="20"/>
        </w:rPr>
        <w:t>Although the Repack Airwaves Yielding Better Access for Users of Modern Services Act of 2018, or the RAY BAUM’S Act of 2018, amended sections 8 and 9 and added section 9A to the Communications Act, those provisions do not become effective until October 1, 2018.  Consolidated Appropriations Act, 2018, Pub. L. No. 115-141, 132 Stat. 1084, Division P – RAY BAUM’s Act of 2018, Title I, § 103 (2018).</w:t>
      </w:r>
    </w:p>
  </w:footnote>
  <w:footnote w:id="3">
    <w:p w:rsidR="00153C1C" w:rsidRPr="00E011DA" w:rsidP="00B6286B">
      <w:pPr>
        <w:pStyle w:val="FootnoteText"/>
        <w:spacing w:after="120"/>
        <w:rPr>
          <w:sz w:val="20"/>
        </w:rPr>
      </w:pPr>
      <w:r w:rsidRPr="00E011DA">
        <w:rPr>
          <w:rStyle w:val="FootnoteReference"/>
          <w:sz w:val="20"/>
        </w:rPr>
        <w:footnoteRef/>
      </w:r>
      <w:r w:rsidRPr="00E011DA">
        <w:rPr>
          <w:sz w:val="20"/>
        </w:rPr>
        <w:t xml:space="preserve"> </w:t>
      </w:r>
      <w:r w:rsidRPr="00B6286B">
        <w:rPr>
          <w:sz w:val="20"/>
        </w:rPr>
        <w:t>Payment Methods and Procedures for Fiscal Year 201</w:t>
      </w:r>
      <w:r w:rsidRPr="00B6286B" w:rsidR="00B6286B">
        <w:rPr>
          <w:sz w:val="20"/>
        </w:rPr>
        <w:t>8</w:t>
      </w:r>
      <w:r w:rsidRPr="00B6286B">
        <w:rPr>
          <w:sz w:val="20"/>
        </w:rPr>
        <w:t xml:space="preserve"> Regulatory Fees, Public Notice, released </w:t>
      </w:r>
      <w:r w:rsidR="005A60FE">
        <w:rPr>
          <w:sz w:val="20"/>
        </w:rPr>
        <w:t>August 30,</w:t>
      </w:r>
      <w:r w:rsidR="001C3418">
        <w:rPr>
          <w:sz w:val="20"/>
        </w:rPr>
        <w:t xml:space="preserve"> </w:t>
      </w:r>
      <w:r w:rsidR="005A60FE">
        <w:rPr>
          <w:sz w:val="20"/>
        </w:rPr>
        <w:t>2018</w:t>
      </w:r>
      <w:r w:rsidRPr="00B6286B">
        <w:rPr>
          <w:sz w:val="20"/>
        </w:rPr>
        <w:t xml:space="preserve">, available at </w:t>
      </w:r>
      <w:r>
        <w:fldChar w:fldCharType="begin"/>
      </w:r>
      <w:r>
        <w:instrText xml:space="preserve"> HYPERLINK "https://docs.fcc.gov/public/attachments/DOC-353883A1.pdf" </w:instrText>
      </w:r>
      <w:r>
        <w:fldChar w:fldCharType="separate"/>
      </w:r>
      <w:r w:rsidRPr="00B6286B" w:rsidR="00B6286B">
        <w:rPr>
          <w:rStyle w:val="Hyperlink"/>
          <w:sz w:val="20"/>
        </w:rPr>
        <w:t>https://docs.fcc.gov/public/attachments/DOC-353883A1.pdf</w:t>
      </w:r>
      <w:r>
        <w:fldChar w:fldCharType="end"/>
      </w:r>
      <w:r w:rsidRPr="00B6286B" w:rsidR="00B6286B">
        <w:rPr>
          <w:sz w:val="20"/>
        </w:rPr>
        <w:t>.</w:t>
      </w:r>
      <w:r w:rsidR="00B6286B">
        <w:t xml:space="preserve"> </w:t>
      </w:r>
    </w:p>
  </w:footnote>
  <w:footnote w:id="4">
    <w:p w:rsidR="00405457" w:rsidRPr="00405457" w:rsidP="00B6286B">
      <w:pPr>
        <w:pStyle w:val="FootnoteText"/>
        <w:spacing w:after="120"/>
        <w:rPr>
          <w:sz w:val="20"/>
        </w:rPr>
      </w:pPr>
      <w:r>
        <w:rPr>
          <w:rStyle w:val="FootnoteReference"/>
        </w:rPr>
        <w:footnoteRef/>
      </w:r>
      <w:r>
        <w:t xml:space="preserve"> </w:t>
      </w:r>
      <w:r w:rsidRPr="00405457">
        <w:rPr>
          <w:i/>
          <w:sz w:val="20"/>
        </w:rPr>
        <w:t xml:space="preserve">See </w:t>
      </w:r>
      <w:r w:rsidRPr="00405457">
        <w:rPr>
          <w:sz w:val="20"/>
        </w:rPr>
        <w:t>47 U.S.C. § 159(c), 31 U.S.C. § 3717; 47 CFR §§ 1.1164, 1.1910</w:t>
      </w:r>
      <w:r>
        <w:rPr>
          <w:sz w:val="20"/>
        </w:rPr>
        <w:t>.</w:t>
      </w:r>
    </w:p>
  </w:footnote>
  <w:footnote w:id="5">
    <w:p w:rsidR="00EC0D86" w:rsidP="00B6286B">
      <w:pPr>
        <w:pStyle w:val="FootnoteText"/>
        <w:spacing w:after="120"/>
      </w:pPr>
      <w:r>
        <w:rPr>
          <w:rStyle w:val="FootnoteReference"/>
        </w:rPr>
        <w:footnoteRef/>
      </w:r>
      <w:r>
        <w:t xml:space="preserve"> </w:t>
      </w:r>
      <w:r w:rsidRPr="00EC0D86">
        <w:rPr>
          <w:i/>
          <w:sz w:val="20"/>
        </w:rPr>
        <w:t>See</w:t>
      </w:r>
      <w:r>
        <w:rPr>
          <w:i/>
          <w:sz w:val="20"/>
        </w:rPr>
        <w:t xml:space="preserve"> </w:t>
      </w:r>
      <w:r w:rsidRPr="00EC0D86">
        <w:rPr>
          <w:sz w:val="20"/>
        </w:rPr>
        <w:t xml:space="preserve">Regulatory Fees Fact Sheet, Procedures for Filing Waivers, Reductions and Deferments of Regulatory Fees, released </w:t>
      </w:r>
      <w:r w:rsidR="005A60FE">
        <w:rPr>
          <w:sz w:val="20"/>
        </w:rPr>
        <w:t>August 30, 2018</w:t>
      </w:r>
      <w:r w:rsidRPr="00EC0D86">
        <w:rPr>
          <w:sz w:val="20"/>
        </w:rPr>
        <w:t xml:space="preserve"> (describing the requirements of 47 U.S.C. § 159(c), (d), DCIA, and 47 CFR</w:t>
      </w:r>
      <w:r>
        <w:rPr>
          <w:sz w:val="20"/>
        </w:rPr>
        <w:t xml:space="preserve"> </w:t>
      </w:r>
      <w:r w:rsidRPr="00EC0D86">
        <w:rPr>
          <w:sz w:val="20"/>
        </w:rPr>
        <w:t>§ 1.1166)</w:t>
      </w:r>
      <w:r w:rsidR="005A60FE">
        <w:rPr>
          <w:sz w:val="20"/>
        </w:rPr>
        <w:t xml:space="preserve">, available at, </w:t>
      </w:r>
      <w:r>
        <w:fldChar w:fldCharType="begin"/>
      </w:r>
      <w:r>
        <w:instrText xml:space="preserve"> HYPERLINK "https://www.fcc.gov/document/fy-2018-regulatory-fee-waiver-fact-sheet" </w:instrText>
      </w:r>
      <w:r>
        <w:fldChar w:fldCharType="separate"/>
      </w:r>
      <w:r w:rsidRPr="00557086" w:rsidR="005A60FE">
        <w:rPr>
          <w:rStyle w:val="Hyperlink"/>
          <w:sz w:val="20"/>
        </w:rPr>
        <w:t>https://www.fcc.gov/document/fy-2018-regulatory-fee-waiver-fact-sheet</w:t>
      </w:r>
      <w:r>
        <w:fldChar w:fldCharType="end"/>
      </w:r>
      <w:r w:rsidR="005A60FE">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70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4F"/>
    <w:rPr>
      <w:rFonts w:ascii="Segoe UI" w:hAnsi="Segoe UI" w:cs="Segoe UI"/>
      <w:sz w:val="18"/>
      <w:szCs w:val="18"/>
    </w:rPr>
  </w:style>
  <w:style w:type="character" w:styleId="CommentReference">
    <w:name w:val="annotation reference"/>
    <w:basedOn w:val="DefaultParagraphFont"/>
    <w:uiPriority w:val="99"/>
    <w:semiHidden/>
    <w:unhideWhenUsed/>
    <w:rsid w:val="00B6286B"/>
    <w:rPr>
      <w:sz w:val="16"/>
      <w:szCs w:val="16"/>
    </w:rPr>
  </w:style>
  <w:style w:type="paragraph" w:styleId="CommentText">
    <w:name w:val="annotation text"/>
    <w:basedOn w:val="Normal"/>
    <w:link w:val="CommentTextChar"/>
    <w:uiPriority w:val="99"/>
    <w:semiHidden/>
    <w:unhideWhenUsed/>
    <w:rsid w:val="00B6286B"/>
    <w:rPr>
      <w:sz w:val="20"/>
    </w:rPr>
  </w:style>
  <w:style w:type="character" w:customStyle="1" w:styleId="CommentTextChar">
    <w:name w:val="Comment Text Char"/>
    <w:basedOn w:val="DefaultParagraphFont"/>
    <w:link w:val="CommentText"/>
    <w:uiPriority w:val="99"/>
    <w:semiHidden/>
    <w:rsid w:val="00B6286B"/>
  </w:style>
  <w:style w:type="paragraph" w:styleId="CommentSubject">
    <w:name w:val="annotation subject"/>
    <w:basedOn w:val="CommentText"/>
    <w:next w:val="CommentText"/>
    <w:link w:val="CommentSubjectChar"/>
    <w:uiPriority w:val="99"/>
    <w:semiHidden/>
    <w:unhideWhenUsed/>
    <w:rsid w:val="00B6286B"/>
    <w:rPr>
      <w:b/>
      <w:bCs/>
    </w:rPr>
  </w:style>
  <w:style w:type="character" w:customStyle="1" w:styleId="CommentSubjectChar">
    <w:name w:val="Comment Subject Char"/>
    <w:basedOn w:val="CommentTextChar"/>
    <w:link w:val="CommentSubject"/>
    <w:uiPriority w:val="99"/>
    <w:semiHidden/>
    <w:rsid w:val="00B6286B"/>
    <w:rPr>
      <w:b/>
      <w:bCs/>
    </w:rPr>
  </w:style>
  <w:style w:type="character" w:customStyle="1" w:styleId="UnresolvedMention">
    <w:name w:val="Unresolved Mention"/>
    <w:basedOn w:val="DefaultParagraphFont"/>
    <w:uiPriority w:val="99"/>
    <w:semiHidden/>
    <w:unhideWhenUsed/>
    <w:rsid w:val="00B62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