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B20363" w:rsidP="00013A8B">
      <w:pPr>
        <w:jc w:val="right"/>
        <w:rPr>
          <w:b/>
          <w:sz w:val="24"/>
        </w:rPr>
      </w:pPr>
      <w:r>
        <w:rPr>
          <w:b/>
          <w:sz w:val="24"/>
        </w:rPr>
        <w:t>DA 18-</w:t>
      </w:r>
      <w:r w:rsidR="001E4813">
        <w:rPr>
          <w:b/>
          <w:sz w:val="24"/>
        </w:rPr>
        <w:t>997</w:t>
      </w:r>
    </w:p>
    <w:p w:rsidR="00013A8B" w:rsidRPr="00B20363" w:rsidP="00013A8B">
      <w:pPr>
        <w:spacing w:before="60"/>
        <w:jc w:val="right"/>
        <w:rPr>
          <w:b/>
          <w:sz w:val="24"/>
        </w:rPr>
      </w:pPr>
      <w:r>
        <w:rPr>
          <w:b/>
          <w:sz w:val="24"/>
        </w:rPr>
        <w:t xml:space="preserve">Released:  </w:t>
      </w:r>
      <w:r w:rsidR="00A333AD">
        <w:rPr>
          <w:b/>
          <w:sz w:val="24"/>
        </w:rPr>
        <w:t>September 28, 2018</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 xml:space="preserve">Estimate of </w:t>
      </w:r>
      <w:r w:rsidR="00F068DF">
        <w:rPr>
          <w:rFonts w:ascii="Times New Roman Bold" w:hAnsi="Times New Roman Bold"/>
          <w:b/>
          <w:caps/>
          <w:sz w:val="24"/>
        </w:rPr>
        <w:t xml:space="preserve">SYSTEMS OF </w:t>
      </w:r>
      <w:r w:rsidR="00B775B8">
        <w:rPr>
          <w:rFonts w:ascii="Times New Roman Bold" w:hAnsi="Times New Roman Bold"/>
          <w:b/>
          <w:caps/>
          <w:sz w:val="24"/>
        </w:rPr>
        <w:t xml:space="preserve">COMPETITIVE BIDDING </w:t>
      </w:r>
      <w:r>
        <w:rPr>
          <w:rFonts w:ascii="Times New Roman Bold" w:hAnsi="Times New Roman Bold"/>
          <w:b/>
          <w:caps/>
          <w:sz w:val="24"/>
        </w:rPr>
        <w:t>for Fiscal Year 2019</w:t>
      </w:r>
    </w:p>
    <w:p w:rsidR="00D072E3" w:rsidP="001D0618">
      <w:pPr>
        <w:pStyle w:val="ParaNum"/>
        <w:ind w:firstLine="720"/>
        <w:rPr>
          <w:szCs w:val="22"/>
        </w:rPr>
      </w:pPr>
      <w:r w:rsidRPr="006B221D">
        <w:rPr>
          <w:szCs w:val="22"/>
        </w:rPr>
        <w:t>The Wireless Telecommunications Bureau</w:t>
      </w:r>
      <w:r w:rsidR="00CE58F5">
        <w:rPr>
          <w:szCs w:val="22"/>
        </w:rPr>
        <w:t xml:space="preserve"> (the Bureau)</w:t>
      </w:r>
      <w:r w:rsidR="005E30F4">
        <w:rPr>
          <w:szCs w:val="22"/>
        </w:rPr>
        <w:t xml:space="preserve"> </w:t>
      </w:r>
      <w:r w:rsidRPr="006B221D" w:rsidR="005E30F4">
        <w:rPr>
          <w:szCs w:val="22"/>
        </w:rPr>
        <w:t xml:space="preserve">provides </w:t>
      </w:r>
      <w:r w:rsidR="005E30F4">
        <w:rPr>
          <w:szCs w:val="22"/>
        </w:rPr>
        <w:t>this</w:t>
      </w:r>
      <w:r w:rsidRPr="006B221D" w:rsidR="005E30F4">
        <w:rPr>
          <w:szCs w:val="22"/>
        </w:rPr>
        <w:t xml:space="preserve"> estimate </w:t>
      </w:r>
      <w:r w:rsidR="002D63FD">
        <w:rPr>
          <w:szCs w:val="22"/>
        </w:rPr>
        <w:t xml:space="preserve">regarding </w:t>
      </w:r>
      <w:r w:rsidRPr="006B221D" w:rsidR="005E30F4">
        <w:rPr>
          <w:szCs w:val="22"/>
        </w:rPr>
        <w:t xml:space="preserve">upcoming </w:t>
      </w:r>
      <w:r w:rsidR="002D63FD">
        <w:rPr>
          <w:szCs w:val="22"/>
        </w:rPr>
        <w:t>systems of competitive bidding</w:t>
      </w:r>
      <w:r w:rsidR="008C1203">
        <w:rPr>
          <w:szCs w:val="22"/>
        </w:rPr>
        <w:t>,</w:t>
      </w:r>
      <w:r w:rsidRPr="006B221D" w:rsidR="00481AEF">
        <w:rPr>
          <w:szCs w:val="22"/>
        </w:rPr>
        <w:t xml:space="preserve"> pursuant to </w:t>
      </w:r>
      <w:r w:rsidRPr="006B221D">
        <w:rPr>
          <w:szCs w:val="22"/>
        </w:rPr>
        <w:t xml:space="preserve">Section </w:t>
      </w:r>
      <w:r w:rsidR="00E2072E">
        <w:rPr>
          <w:szCs w:val="22"/>
        </w:rPr>
        <w:t>309(j</w:t>
      </w:r>
      <w:r w:rsidR="00E2072E">
        <w:rPr>
          <w:szCs w:val="22"/>
        </w:rPr>
        <w:t>)(</w:t>
      </w:r>
      <w:r w:rsidR="00E2072E">
        <w:rPr>
          <w:szCs w:val="22"/>
        </w:rPr>
        <w:t>18) of the Communications Act</w:t>
      </w:r>
      <w:r w:rsidR="00B92602">
        <w:rPr>
          <w:szCs w:val="22"/>
        </w:rPr>
        <w:t xml:space="preserve"> of 1934</w:t>
      </w:r>
      <w:r w:rsidR="00E2072E">
        <w:rPr>
          <w:szCs w:val="22"/>
        </w:rPr>
        <w:t>, as amended</w:t>
      </w:r>
      <w:r w:rsidRPr="006B221D">
        <w:rPr>
          <w:szCs w:val="22"/>
        </w:rPr>
        <w:t>.</w:t>
      </w:r>
      <w:r>
        <w:rPr>
          <w:rStyle w:val="FootnoteReference"/>
          <w:szCs w:val="22"/>
        </w:rPr>
        <w:footnoteReference w:id="3"/>
      </w:r>
      <w:r w:rsidRPr="006B221D" w:rsidR="00481AEF">
        <w:rPr>
          <w:szCs w:val="22"/>
        </w:rPr>
        <w:t xml:space="preserve">  </w:t>
      </w:r>
      <w:r w:rsidRPr="006B221D" w:rsidR="00CE406D">
        <w:rPr>
          <w:szCs w:val="22"/>
        </w:rPr>
        <w:t xml:space="preserve">The </w:t>
      </w:r>
      <w:r w:rsidR="00CE406D">
        <w:rPr>
          <w:szCs w:val="22"/>
        </w:rPr>
        <w:t>Bureau estimates that the systems of competitive bidding</w:t>
      </w:r>
      <w:r w:rsidRPr="006B221D" w:rsidR="00CE406D">
        <w:rPr>
          <w:szCs w:val="22"/>
        </w:rPr>
        <w:t xml:space="preserve"> </w:t>
      </w:r>
      <w:r w:rsidR="00E21F15">
        <w:rPr>
          <w:szCs w:val="22"/>
        </w:rPr>
        <w:t xml:space="preserve">listed below </w:t>
      </w:r>
      <w:r w:rsidR="005539BD">
        <w:rPr>
          <w:szCs w:val="22"/>
        </w:rPr>
        <w:t xml:space="preserve">may </w:t>
      </w:r>
      <w:r w:rsidR="00CE406D">
        <w:rPr>
          <w:szCs w:val="22"/>
        </w:rPr>
        <w:t xml:space="preserve">be initiated during the </w:t>
      </w:r>
      <w:r w:rsidRPr="006B221D" w:rsidR="00CE406D">
        <w:rPr>
          <w:szCs w:val="22"/>
        </w:rPr>
        <w:t>12</w:t>
      </w:r>
      <w:r w:rsidR="00CE406D">
        <w:rPr>
          <w:szCs w:val="22"/>
        </w:rPr>
        <w:t>-</w:t>
      </w:r>
      <w:r w:rsidRPr="006B221D" w:rsidR="00CE406D">
        <w:rPr>
          <w:szCs w:val="22"/>
        </w:rPr>
        <w:t xml:space="preserve">month </w:t>
      </w:r>
      <w:r w:rsidR="00CE406D">
        <w:rPr>
          <w:szCs w:val="22"/>
        </w:rPr>
        <w:t xml:space="preserve">period </w:t>
      </w:r>
      <w:r w:rsidRPr="006B221D" w:rsidR="00CE406D">
        <w:rPr>
          <w:szCs w:val="22"/>
        </w:rPr>
        <w:t xml:space="preserve">following </w:t>
      </w:r>
      <w:r w:rsidRPr="005D6DC7" w:rsidR="00CE406D">
        <w:rPr>
          <w:szCs w:val="22"/>
        </w:rPr>
        <w:t>September 30, 2018</w:t>
      </w:r>
      <w:r w:rsidR="00E21F15">
        <w:rPr>
          <w:szCs w:val="22"/>
        </w:rPr>
        <w:t xml:space="preserve">.  </w:t>
      </w:r>
      <w:r w:rsidRPr="001D0618" w:rsidR="001D0618">
        <w:rPr>
          <w:szCs w:val="22"/>
        </w:rPr>
        <w:t>More detailed</w:t>
      </w:r>
      <w:r w:rsidR="001D0618">
        <w:rPr>
          <w:szCs w:val="22"/>
        </w:rPr>
        <w:t xml:space="preserve"> </w:t>
      </w:r>
      <w:r w:rsidRPr="001D0618" w:rsidR="001D0618">
        <w:rPr>
          <w:szCs w:val="22"/>
        </w:rPr>
        <w:t xml:space="preserve">information concerning each of these </w:t>
      </w:r>
      <w:r w:rsidR="002353A6">
        <w:rPr>
          <w:szCs w:val="22"/>
        </w:rPr>
        <w:t xml:space="preserve">matters </w:t>
      </w:r>
      <w:r w:rsidRPr="001D0618" w:rsidR="001D0618">
        <w:rPr>
          <w:szCs w:val="22"/>
        </w:rPr>
        <w:t xml:space="preserve">has </w:t>
      </w:r>
      <w:r w:rsidR="00442FB0">
        <w:rPr>
          <w:szCs w:val="22"/>
        </w:rPr>
        <w:t xml:space="preserve">been </w:t>
      </w:r>
      <w:r w:rsidR="005F1020">
        <w:rPr>
          <w:szCs w:val="22"/>
        </w:rPr>
        <w:t>and/</w:t>
      </w:r>
      <w:r w:rsidRPr="001D0618" w:rsidR="001D0618">
        <w:rPr>
          <w:szCs w:val="22"/>
        </w:rPr>
        <w:t xml:space="preserve">or will be provided </w:t>
      </w:r>
      <w:r w:rsidR="005F1020">
        <w:rPr>
          <w:szCs w:val="22"/>
        </w:rPr>
        <w:t>through orders and public notices</w:t>
      </w:r>
      <w:r w:rsidRPr="001D0618" w:rsidR="001D0618">
        <w:rPr>
          <w:szCs w:val="22"/>
        </w:rPr>
        <w:t>.</w:t>
      </w:r>
      <w:r>
        <w:rPr>
          <w:rStyle w:val="FootnoteReference"/>
          <w:szCs w:val="22"/>
        </w:rPr>
        <w:footnoteReference w:id="4"/>
      </w:r>
      <w:r w:rsidRPr="001D0618" w:rsidR="001D0618">
        <w:rPr>
          <w:szCs w:val="22"/>
        </w:rPr>
        <w:t xml:space="preserve"> </w:t>
      </w:r>
      <w:r w:rsidR="00B775B8">
        <w:rPr>
          <w:szCs w:val="22"/>
        </w:rPr>
        <w:t xml:space="preserve"> </w:t>
      </w:r>
    </w:p>
    <w:p w:rsidR="006A241F" w:rsidP="00436179">
      <w:pPr>
        <w:pStyle w:val="ParaNum"/>
        <w:widowControl/>
        <w:ind w:firstLine="720"/>
        <w:rPr>
          <w:i/>
          <w:szCs w:val="22"/>
        </w:rPr>
      </w:pPr>
      <w:r w:rsidRPr="006B221D">
        <w:rPr>
          <w:i/>
          <w:szCs w:val="22"/>
        </w:rPr>
        <w:t>Auction 100</w:t>
      </w:r>
      <w:r w:rsidRPr="006B221D">
        <w:rPr>
          <w:szCs w:val="22"/>
        </w:rPr>
        <w:t>.</w:t>
      </w:r>
      <w:r w:rsidRPr="006B221D">
        <w:rPr>
          <w:i/>
          <w:szCs w:val="22"/>
        </w:rPr>
        <w:t xml:space="preserve"> </w:t>
      </w:r>
      <w:r w:rsidRPr="006B221D">
        <w:rPr>
          <w:szCs w:val="22"/>
        </w:rPr>
        <w:t xml:space="preserve"> </w:t>
      </w:r>
      <w:r w:rsidR="00FB43DE">
        <w:rPr>
          <w:szCs w:val="22"/>
        </w:rPr>
        <w:t>Pending m</w:t>
      </w:r>
      <w:r>
        <w:rPr>
          <w:szCs w:val="22"/>
        </w:rPr>
        <w:t xml:space="preserve">utually exclusive applications </w:t>
      </w:r>
      <w:r w:rsidR="00FB43DE">
        <w:rPr>
          <w:szCs w:val="22"/>
        </w:rPr>
        <w:t>that have been</w:t>
      </w:r>
      <w:r>
        <w:rPr>
          <w:szCs w:val="22"/>
        </w:rPr>
        <w:t xml:space="preserve"> filed by eligible </w:t>
      </w:r>
      <w:r w:rsidRPr="006B221D">
        <w:rPr>
          <w:szCs w:val="22"/>
        </w:rPr>
        <w:t xml:space="preserve">AM </w:t>
      </w:r>
      <w:r>
        <w:rPr>
          <w:szCs w:val="22"/>
        </w:rPr>
        <w:t>broadcast licensees or permittees</w:t>
      </w:r>
      <w:r w:rsidRPr="006B221D">
        <w:rPr>
          <w:szCs w:val="22"/>
        </w:rPr>
        <w:t xml:space="preserve"> seeking </w:t>
      </w:r>
      <w:r>
        <w:rPr>
          <w:szCs w:val="22"/>
        </w:rPr>
        <w:t xml:space="preserve">a </w:t>
      </w:r>
      <w:r w:rsidRPr="006B221D">
        <w:rPr>
          <w:szCs w:val="22"/>
        </w:rPr>
        <w:t>new cross-serv</w:t>
      </w:r>
      <w:r>
        <w:rPr>
          <w:szCs w:val="22"/>
        </w:rPr>
        <w:t>i</w:t>
      </w:r>
      <w:bookmarkStart w:id="0" w:name="_GoBack"/>
      <w:bookmarkEnd w:id="0"/>
      <w:r>
        <w:rPr>
          <w:szCs w:val="22"/>
        </w:rPr>
        <w:t>ce</w:t>
      </w:r>
      <w:r w:rsidRPr="006B221D">
        <w:rPr>
          <w:szCs w:val="22"/>
        </w:rPr>
        <w:t xml:space="preserve"> FM translator </w:t>
      </w:r>
      <w:r>
        <w:rPr>
          <w:szCs w:val="22"/>
        </w:rPr>
        <w:t xml:space="preserve">to re-transmit their station signal full time </w:t>
      </w:r>
      <w:r w:rsidR="007B3243">
        <w:rPr>
          <w:szCs w:val="22"/>
        </w:rPr>
        <w:t xml:space="preserve">are slated to be </w:t>
      </w:r>
      <w:r>
        <w:rPr>
          <w:szCs w:val="22"/>
        </w:rPr>
        <w:t>resolved in Auction 100</w:t>
      </w:r>
      <w:r w:rsidR="00FB43DE">
        <w:rPr>
          <w:szCs w:val="22"/>
        </w:rPr>
        <w:t xml:space="preserve"> ( if </w:t>
      </w:r>
      <w:r w:rsidR="00BA2BC6">
        <w:rPr>
          <w:szCs w:val="22"/>
        </w:rPr>
        <w:t xml:space="preserve">not </w:t>
      </w:r>
      <w:r w:rsidR="00FB43DE">
        <w:rPr>
          <w:szCs w:val="22"/>
        </w:rPr>
        <w:t xml:space="preserve">resolved </w:t>
      </w:r>
      <w:r w:rsidR="00BA2BC6">
        <w:rPr>
          <w:szCs w:val="22"/>
        </w:rPr>
        <w:t xml:space="preserve">earlier </w:t>
      </w:r>
      <w:r w:rsidR="00FB43DE">
        <w:rPr>
          <w:szCs w:val="22"/>
        </w:rPr>
        <w:t>pursuant to the alternative opportunities described below)</w:t>
      </w:r>
      <w:r>
        <w:rPr>
          <w:szCs w:val="22"/>
        </w:rPr>
        <w:t>.</w:t>
      </w:r>
      <w:r>
        <w:rPr>
          <w:rStyle w:val="FootnoteReference"/>
        </w:rPr>
        <w:footnoteReference w:id="5"/>
      </w:r>
      <w:r>
        <w:rPr>
          <w:szCs w:val="22"/>
        </w:rPr>
        <w:t xml:space="preserve">  Each Auction 100 applicant was permitted to </w:t>
      </w:r>
      <w:r w:rsidRPr="00E40F8A">
        <w:t>designate any non-reserved FM channel (Channels 221-300, 92.1-107.9</w:t>
      </w:r>
      <w:r w:rsidR="00EC7F6C">
        <w:t xml:space="preserve"> </w:t>
      </w:r>
      <w:r w:rsidRPr="00E40F8A">
        <w:t>MHz) for its proposed cross-service FM translator</w:t>
      </w:r>
      <w:r>
        <w:t xml:space="preserve"> to provide fill-in service</w:t>
      </w:r>
      <w:r w:rsidRPr="00E40F8A">
        <w:t>.</w:t>
      </w:r>
      <w:r>
        <w:rPr>
          <w:rStyle w:val="FootnoteReference"/>
        </w:rPr>
        <w:footnoteReference w:id="6"/>
      </w:r>
      <w:r w:rsidRPr="00E40F8A">
        <w:t xml:space="preserve">  </w:t>
      </w:r>
      <w:r>
        <w:t xml:space="preserve">Pursuant to the Commission’s rules for </w:t>
      </w:r>
      <w:r w:rsidR="00ED4FE4">
        <w:t xml:space="preserve">the </w:t>
      </w:r>
      <w:r>
        <w:t xml:space="preserve">processing of applications for permits in certain broadcast services, applicants whose proposals </w:t>
      </w:r>
      <w:r w:rsidRPr="006B221D">
        <w:rPr>
          <w:szCs w:val="22"/>
        </w:rPr>
        <w:t>were determined to be mutually exclusive</w:t>
      </w:r>
      <w:r>
        <w:rPr>
          <w:szCs w:val="22"/>
        </w:rPr>
        <w:t xml:space="preserve"> </w:t>
      </w:r>
      <w:r w:rsidR="00FB43DE">
        <w:rPr>
          <w:szCs w:val="22"/>
        </w:rPr>
        <w:t>have been</w:t>
      </w:r>
      <w:r>
        <w:rPr>
          <w:szCs w:val="22"/>
        </w:rPr>
        <w:t xml:space="preserve"> provided with limited opportunities to </w:t>
      </w:r>
      <w:r w:rsidRPr="006B221D">
        <w:rPr>
          <w:szCs w:val="22"/>
        </w:rPr>
        <w:t>resolv</w:t>
      </w:r>
      <w:r>
        <w:rPr>
          <w:szCs w:val="22"/>
        </w:rPr>
        <w:t>e</w:t>
      </w:r>
      <w:r w:rsidRPr="006B221D">
        <w:rPr>
          <w:szCs w:val="22"/>
        </w:rPr>
        <w:t xml:space="preserve"> mutually exclusive applications by the filing of technical amendments, dismissal requests, and requests for approval of settlement agreements.</w:t>
      </w:r>
      <w:r>
        <w:rPr>
          <w:rStyle w:val="FootnoteReference"/>
          <w:szCs w:val="22"/>
        </w:rPr>
        <w:footnoteReference w:id="7"/>
      </w:r>
      <w:r w:rsidRPr="006B221D">
        <w:rPr>
          <w:szCs w:val="22"/>
        </w:rPr>
        <w:t xml:space="preserve">  </w:t>
      </w:r>
      <w:r>
        <w:rPr>
          <w:szCs w:val="22"/>
        </w:rPr>
        <w:t>A</w:t>
      </w:r>
      <w:r w:rsidRPr="006B221D">
        <w:rPr>
          <w:szCs w:val="22"/>
        </w:rPr>
        <w:t xml:space="preserve">fter </w:t>
      </w:r>
      <w:r>
        <w:rPr>
          <w:szCs w:val="22"/>
        </w:rPr>
        <w:t xml:space="preserve">such opportunities, bidding in Auction </w:t>
      </w:r>
      <w:r w:rsidR="00F068DF">
        <w:rPr>
          <w:szCs w:val="22"/>
        </w:rPr>
        <w:t xml:space="preserve">100 </w:t>
      </w:r>
      <w:r>
        <w:rPr>
          <w:szCs w:val="22"/>
        </w:rPr>
        <w:t xml:space="preserve">will be announced by public notice so that applications that remain mutually exclusive can </w:t>
      </w:r>
      <w:r w:rsidRPr="006B221D">
        <w:rPr>
          <w:szCs w:val="22"/>
        </w:rPr>
        <w:t>proceed to auction.</w:t>
      </w:r>
      <w:r>
        <w:rPr>
          <w:rStyle w:val="FootnoteReference"/>
          <w:szCs w:val="22"/>
        </w:rPr>
        <w:footnoteReference w:id="8"/>
      </w:r>
    </w:p>
    <w:p w:rsidR="00436179" w:rsidRPr="006B221D" w:rsidP="00436179">
      <w:pPr>
        <w:pStyle w:val="ParaNum"/>
        <w:widowControl/>
        <w:ind w:firstLine="720"/>
        <w:rPr>
          <w:szCs w:val="22"/>
        </w:rPr>
      </w:pPr>
      <w:r w:rsidRPr="006B221D">
        <w:rPr>
          <w:i/>
          <w:szCs w:val="22"/>
        </w:rPr>
        <w:t>Auction 101</w:t>
      </w:r>
      <w:r w:rsidRPr="006B221D">
        <w:rPr>
          <w:szCs w:val="22"/>
        </w:rPr>
        <w:t xml:space="preserve">.  Auction 101 will offer 3,072 </w:t>
      </w:r>
      <w:r w:rsidR="00685423">
        <w:rPr>
          <w:szCs w:val="22"/>
        </w:rPr>
        <w:t xml:space="preserve">Upper Microwave Flexible Use Service (UMFUS) </w:t>
      </w:r>
      <w:r w:rsidRPr="006B221D">
        <w:rPr>
          <w:szCs w:val="22"/>
        </w:rPr>
        <w:t>licenses in the 28 GHz band</w:t>
      </w:r>
      <w:r w:rsidR="00ED6E9A">
        <w:rPr>
          <w:szCs w:val="22"/>
        </w:rPr>
        <w:t xml:space="preserve"> on a county basis</w:t>
      </w:r>
      <w:r w:rsidRPr="006B221D">
        <w:rPr>
          <w:szCs w:val="22"/>
        </w:rPr>
        <w:t>.</w:t>
      </w:r>
      <w:r>
        <w:rPr>
          <w:rStyle w:val="FootnoteReference"/>
          <w:szCs w:val="22"/>
        </w:rPr>
        <w:footnoteReference w:id="9"/>
      </w:r>
      <w:r w:rsidRPr="006B221D">
        <w:rPr>
          <w:szCs w:val="22"/>
        </w:rPr>
        <w:t xml:space="preserve">  The 28 GHz band will be licensed as two 425-megahertz blocks (27.500–27.925 GHz and 27.925–28.350 GHz).</w:t>
      </w:r>
      <w:r>
        <w:rPr>
          <w:rStyle w:val="FootnoteReference"/>
          <w:szCs w:val="22"/>
        </w:rPr>
        <w:footnoteReference w:id="10"/>
      </w:r>
      <w:r w:rsidRPr="006B221D">
        <w:rPr>
          <w:szCs w:val="22"/>
        </w:rPr>
        <w:t xml:space="preserve">  </w:t>
      </w:r>
      <w:r>
        <w:rPr>
          <w:szCs w:val="22"/>
        </w:rPr>
        <w:t>The Commission has established procedures under which auction applications are to be filed and bidding will be conducted for Auction 101.</w:t>
      </w:r>
      <w:r>
        <w:rPr>
          <w:rStyle w:val="FootnoteReference"/>
          <w:szCs w:val="22"/>
        </w:rPr>
        <w:footnoteReference w:id="11"/>
      </w:r>
      <w:r>
        <w:rPr>
          <w:szCs w:val="22"/>
        </w:rPr>
        <w:t xml:space="preserve">  Bidding for Auction 101 is </w:t>
      </w:r>
      <w:r w:rsidR="00442FB0">
        <w:rPr>
          <w:szCs w:val="22"/>
        </w:rPr>
        <w:t xml:space="preserve">currently </w:t>
      </w:r>
      <w:r>
        <w:rPr>
          <w:szCs w:val="22"/>
        </w:rPr>
        <w:t>scheduled to commence on November 14, 2018.</w:t>
      </w:r>
      <w:r>
        <w:rPr>
          <w:rStyle w:val="FootnoteReference"/>
          <w:szCs w:val="22"/>
        </w:rPr>
        <w:footnoteReference w:id="12"/>
      </w:r>
    </w:p>
    <w:p w:rsidR="00D072E3" w:rsidRPr="006B221D" w:rsidP="006A241F">
      <w:pPr>
        <w:pStyle w:val="ParaNum"/>
        <w:ind w:firstLine="720"/>
        <w:rPr>
          <w:szCs w:val="22"/>
        </w:rPr>
      </w:pPr>
      <w:r w:rsidRPr="006B221D">
        <w:rPr>
          <w:i/>
          <w:szCs w:val="22"/>
        </w:rPr>
        <w:t>Auction 102</w:t>
      </w:r>
      <w:r w:rsidRPr="006B221D">
        <w:rPr>
          <w:szCs w:val="22"/>
        </w:rPr>
        <w:t xml:space="preserve">.  Auction 102 will offer 2,912 </w:t>
      </w:r>
      <w:r w:rsidR="00ED6E9A">
        <w:rPr>
          <w:szCs w:val="22"/>
        </w:rPr>
        <w:t xml:space="preserve">UMFUS </w:t>
      </w:r>
      <w:r w:rsidRPr="006B221D">
        <w:rPr>
          <w:szCs w:val="22"/>
        </w:rPr>
        <w:t>licenses in the 24 GHz band on a Partial Economic Area (PEA) basis.</w:t>
      </w:r>
      <w:r>
        <w:rPr>
          <w:rStyle w:val="FootnoteReference"/>
          <w:szCs w:val="22"/>
        </w:rPr>
        <w:footnoteReference w:id="13"/>
      </w:r>
      <w:r w:rsidRPr="006B221D">
        <w:rPr>
          <w:szCs w:val="22"/>
        </w:rPr>
        <w:t xml:space="preserve">  The lower segment of the 24 GHz band (24.25–24.45 GHz) will be licensed as two 100-megahertz blocks, while the upper segment (24.75–25.25 GHz) will be licensed as five 100-megahertz blocks.</w:t>
      </w:r>
      <w:r>
        <w:rPr>
          <w:rStyle w:val="FootnoteReference"/>
          <w:szCs w:val="22"/>
        </w:rPr>
        <w:footnoteReference w:id="14"/>
      </w:r>
      <w:r w:rsidR="007643D0">
        <w:rPr>
          <w:szCs w:val="22"/>
        </w:rPr>
        <w:t xml:space="preserve">  </w:t>
      </w:r>
      <w:r w:rsidR="00442FB0">
        <w:rPr>
          <w:szCs w:val="22"/>
        </w:rPr>
        <w:t xml:space="preserve">In the same </w:t>
      </w:r>
      <w:r w:rsidR="00681238">
        <w:rPr>
          <w:szCs w:val="22"/>
        </w:rPr>
        <w:t xml:space="preserve">public notice </w:t>
      </w:r>
      <w:r w:rsidR="00442FB0">
        <w:rPr>
          <w:szCs w:val="22"/>
        </w:rPr>
        <w:t>governing Auction 101, t</w:t>
      </w:r>
      <w:r w:rsidR="007643D0">
        <w:rPr>
          <w:szCs w:val="22"/>
        </w:rPr>
        <w:t>he Commission established procedures under which auction applications are to be filed and bidding will be conducted for Auction 102.</w:t>
      </w:r>
      <w:r>
        <w:rPr>
          <w:rStyle w:val="FootnoteReference"/>
          <w:szCs w:val="22"/>
        </w:rPr>
        <w:footnoteReference w:id="15"/>
      </w:r>
      <w:r w:rsidR="007643D0">
        <w:rPr>
          <w:szCs w:val="22"/>
        </w:rPr>
        <w:t xml:space="preserve">  </w:t>
      </w:r>
      <w:r w:rsidR="00632F43">
        <w:rPr>
          <w:szCs w:val="22"/>
        </w:rPr>
        <w:t>The start date for b</w:t>
      </w:r>
      <w:r w:rsidR="007643D0">
        <w:rPr>
          <w:szCs w:val="22"/>
        </w:rPr>
        <w:t xml:space="preserve">idding </w:t>
      </w:r>
      <w:r w:rsidR="00632F43">
        <w:rPr>
          <w:szCs w:val="22"/>
        </w:rPr>
        <w:t xml:space="preserve">in </w:t>
      </w:r>
      <w:r w:rsidR="007643D0">
        <w:rPr>
          <w:szCs w:val="22"/>
        </w:rPr>
        <w:t xml:space="preserve">Auction 102 will be </w:t>
      </w:r>
      <w:r w:rsidR="00632F43">
        <w:rPr>
          <w:szCs w:val="22"/>
        </w:rPr>
        <w:t xml:space="preserve">announced </w:t>
      </w:r>
      <w:r w:rsidRPr="006B221D" w:rsidR="007643D0">
        <w:rPr>
          <w:szCs w:val="22"/>
        </w:rPr>
        <w:t>after the conclusion of bidding in Auction 101.</w:t>
      </w:r>
      <w:r>
        <w:rPr>
          <w:rStyle w:val="FootnoteReference"/>
          <w:szCs w:val="22"/>
        </w:rPr>
        <w:footnoteReference w:id="16"/>
      </w:r>
    </w:p>
    <w:p w:rsidR="00D072E3" w:rsidRPr="006B221D" w:rsidP="006B221D">
      <w:pPr>
        <w:pStyle w:val="ParaNum"/>
        <w:widowControl/>
        <w:ind w:firstLine="720"/>
        <w:rPr>
          <w:szCs w:val="22"/>
        </w:rPr>
      </w:pPr>
      <w:r>
        <w:rPr>
          <w:i/>
          <w:szCs w:val="22"/>
        </w:rPr>
        <w:t>Systems of Competitive Bidding</w:t>
      </w:r>
      <w:r w:rsidR="007D1DD9">
        <w:rPr>
          <w:i/>
          <w:szCs w:val="22"/>
        </w:rPr>
        <w:t xml:space="preserve"> for Other Millimeter Wave Bands</w:t>
      </w:r>
      <w:r w:rsidR="003751E0">
        <w:rPr>
          <w:szCs w:val="22"/>
        </w:rPr>
        <w:t xml:space="preserve">.  </w:t>
      </w:r>
      <w:r w:rsidRPr="003751E0" w:rsidR="00481AEF">
        <w:rPr>
          <w:szCs w:val="22"/>
        </w:rPr>
        <w:t>The</w:t>
      </w:r>
      <w:r w:rsidRPr="006B221D">
        <w:rPr>
          <w:szCs w:val="22"/>
        </w:rPr>
        <w:t xml:space="preserve"> Commission </w:t>
      </w:r>
      <w:r w:rsidRPr="006B221D" w:rsidR="00481AEF">
        <w:rPr>
          <w:szCs w:val="22"/>
        </w:rPr>
        <w:t xml:space="preserve">recently </w:t>
      </w:r>
      <w:r w:rsidRPr="006B221D">
        <w:rPr>
          <w:szCs w:val="22"/>
        </w:rPr>
        <w:t xml:space="preserve">proposed </w:t>
      </w:r>
      <w:r w:rsidR="00523215">
        <w:rPr>
          <w:szCs w:val="22"/>
        </w:rPr>
        <w:t xml:space="preserve">and sought comment on establishing rules to </w:t>
      </w:r>
      <w:r w:rsidR="00F57B2D">
        <w:rPr>
          <w:szCs w:val="22"/>
        </w:rPr>
        <w:t xml:space="preserve">facilitate the reconfiguration of </w:t>
      </w:r>
      <w:r w:rsidR="00FC306D">
        <w:rPr>
          <w:szCs w:val="22"/>
        </w:rPr>
        <w:t>existing licensed spectrum</w:t>
      </w:r>
      <w:r w:rsidRPr="00F068DF" w:rsidR="00F068DF">
        <w:rPr>
          <w:szCs w:val="22"/>
        </w:rPr>
        <w:t xml:space="preserve"> </w:t>
      </w:r>
      <w:r w:rsidRPr="006B221D" w:rsidR="00F068DF">
        <w:rPr>
          <w:szCs w:val="22"/>
        </w:rPr>
        <w:t>in the 39 GHz (38.6–40 GHz) band</w:t>
      </w:r>
      <w:r w:rsidR="00FC306D">
        <w:rPr>
          <w:szCs w:val="22"/>
        </w:rPr>
        <w:t xml:space="preserve"> into contiguous blocks so as to offer </w:t>
      </w:r>
      <w:r w:rsidR="00E47AE8">
        <w:rPr>
          <w:szCs w:val="22"/>
        </w:rPr>
        <w:t xml:space="preserve">through an incentive auction </w:t>
      </w:r>
      <w:r w:rsidR="00FC306D">
        <w:rPr>
          <w:szCs w:val="22"/>
        </w:rPr>
        <w:t xml:space="preserve">new licenses </w:t>
      </w:r>
      <w:r w:rsidR="00AD3349">
        <w:rPr>
          <w:szCs w:val="22"/>
        </w:rPr>
        <w:t xml:space="preserve">in the </w:t>
      </w:r>
      <w:r w:rsidRPr="00AD3349" w:rsidR="00AD3349">
        <w:t xml:space="preserve">39 GHz and Upper 37 GHz (37.6–38.6 GHz) bands </w:t>
      </w:r>
      <w:r w:rsidR="00FC306D">
        <w:rPr>
          <w:szCs w:val="22"/>
        </w:rPr>
        <w:t>that will be conducive to wireless broadband, including 5G service</w:t>
      </w:r>
      <w:r w:rsidRPr="006B221D">
        <w:rPr>
          <w:szCs w:val="22"/>
        </w:rPr>
        <w:t>.</w:t>
      </w:r>
      <w:r>
        <w:rPr>
          <w:rStyle w:val="FootnoteReference"/>
          <w:szCs w:val="22"/>
        </w:rPr>
        <w:footnoteReference w:id="17"/>
      </w:r>
      <w:r w:rsidRPr="006B221D">
        <w:rPr>
          <w:szCs w:val="22"/>
        </w:rPr>
        <w:t xml:space="preserve">  </w:t>
      </w:r>
      <w:r w:rsidR="005A3AC2">
        <w:rPr>
          <w:szCs w:val="22"/>
        </w:rPr>
        <w:t xml:space="preserve">In addition, the Commission proposed to modify the band plans </w:t>
      </w:r>
      <w:r w:rsidR="00194237">
        <w:rPr>
          <w:szCs w:val="22"/>
        </w:rPr>
        <w:t xml:space="preserve">for </w:t>
      </w:r>
      <w:r w:rsidR="005A3AC2">
        <w:rPr>
          <w:szCs w:val="22"/>
        </w:rPr>
        <w:t>the Upper 37 GHz and 39 GHz bands</w:t>
      </w:r>
      <w:r w:rsidR="00E94795">
        <w:rPr>
          <w:szCs w:val="22"/>
        </w:rPr>
        <w:t>,</w:t>
      </w:r>
      <w:r w:rsidR="005A3AC2">
        <w:rPr>
          <w:szCs w:val="22"/>
        </w:rPr>
        <w:t xml:space="preserve"> as well as the </w:t>
      </w:r>
      <w:r w:rsidR="000A7CEE">
        <w:rPr>
          <w:szCs w:val="22"/>
        </w:rPr>
        <w:t xml:space="preserve">for </w:t>
      </w:r>
      <w:r w:rsidR="00ED4FE4">
        <w:rPr>
          <w:szCs w:val="22"/>
        </w:rPr>
        <w:t xml:space="preserve">the </w:t>
      </w:r>
      <w:r w:rsidR="00E94795">
        <w:rPr>
          <w:szCs w:val="22"/>
        </w:rPr>
        <w:t xml:space="preserve">portion of the </w:t>
      </w:r>
      <w:r w:rsidR="005A3AC2">
        <w:rPr>
          <w:szCs w:val="22"/>
        </w:rPr>
        <w:t xml:space="preserve">47 GHz band </w:t>
      </w:r>
      <w:r w:rsidR="00E94795">
        <w:rPr>
          <w:szCs w:val="22"/>
        </w:rPr>
        <w:t xml:space="preserve">licensed under the UMFUS rules </w:t>
      </w:r>
      <w:r w:rsidR="005A3AC2">
        <w:rPr>
          <w:szCs w:val="22"/>
        </w:rPr>
        <w:t>(47.2-48.2 GHz)</w:t>
      </w:r>
      <w:r w:rsidR="00E94795">
        <w:rPr>
          <w:szCs w:val="22"/>
        </w:rPr>
        <w:t>,</w:t>
      </w:r>
      <w:r w:rsidR="005A3AC2">
        <w:rPr>
          <w:szCs w:val="22"/>
        </w:rPr>
        <w:t xml:space="preserve"> </w:t>
      </w:r>
      <w:r w:rsidR="00F101C2">
        <w:rPr>
          <w:szCs w:val="22"/>
        </w:rPr>
        <w:t>from 200 megahertz to 100 megahertz channels</w:t>
      </w:r>
      <w:r w:rsidR="00884C77">
        <w:rPr>
          <w:szCs w:val="22"/>
        </w:rPr>
        <w:t>, which</w:t>
      </w:r>
      <w:r w:rsidR="007B3FB0">
        <w:rPr>
          <w:szCs w:val="22"/>
        </w:rPr>
        <w:t xml:space="preserve"> </w:t>
      </w:r>
      <w:r w:rsidR="000C0BBA">
        <w:rPr>
          <w:szCs w:val="22"/>
        </w:rPr>
        <w:t xml:space="preserve">would </w:t>
      </w:r>
      <w:r w:rsidR="007B3FB0">
        <w:rPr>
          <w:szCs w:val="22"/>
        </w:rPr>
        <w:t>provide a consistent licensing plan across the three bands</w:t>
      </w:r>
      <w:r w:rsidR="00F101C2">
        <w:rPr>
          <w:szCs w:val="22"/>
        </w:rPr>
        <w:t>.</w:t>
      </w:r>
      <w:r>
        <w:rPr>
          <w:rStyle w:val="FootnoteReference"/>
          <w:szCs w:val="22"/>
        </w:rPr>
        <w:footnoteReference w:id="18"/>
      </w:r>
      <w:r w:rsidR="00F101C2">
        <w:rPr>
          <w:szCs w:val="22"/>
        </w:rPr>
        <w:t xml:space="preserve">  </w:t>
      </w:r>
      <w:r w:rsidRPr="006B221D">
        <w:rPr>
          <w:szCs w:val="22"/>
        </w:rPr>
        <w:t xml:space="preserve">The Chairman has indicated </w:t>
      </w:r>
      <w:r w:rsidR="00145537">
        <w:rPr>
          <w:szCs w:val="22"/>
        </w:rPr>
        <w:t xml:space="preserve">that the </w:t>
      </w:r>
      <w:r w:rsidR="00145537">
        <w:rPr>
          <w:szCs w:val="22"/>
        </w:rPr>
        <w:t xml:space="preserve">Commission would </w:t>
      </w:r>
      <w:r w:rsidRPr="006B221D">
        <w:rPr>
          <w:szCs w:val="22"/>
        </w:rPr>
        <w:t>move forward with a single auction of the 37 GHz, 39 GHz, and 47 GHz bands in the second half of 2019</w:t>
      </w:r>
      <w:r w:rsidR="00FF0BE0">
        <w:rPr>
          <w:szCs w:val="22"/>
        </w:rPr>
        <w:t xml:space="preserve">, subject to the outcome of certain pending issues </w:t>
      </w:r>
      <w:r w:rsidR="00ED4FE4">
        <w:rPr>
          <w:szCs w:val="22"/>
        </w:rPr>
        <w:t xml:space="preserve">in </w:t>
      </w:r>
      <w:r w:rsidR="00FF0BE0">
        <w:rPr>
          <w:szCs w:val="22"/>
        </w:rPr>
        <w:t>GN Docket No. 14-177</w:t>
      </w:r>
      <w:r w:rsidRPr="006B221D">
        <w:rPr>
          <w:szCs w:val="22"/>
        </w:rPr>
        <w:t>.</w:t>
      </w:r>
      <w:r>
        <w:rPr>
          <w:rStyle w:val="FootnoteReference"/>
          <w:szCs w:val="22"/>
        </w:rPr>
        <w:footnoteReference w:id="19"/>
      </w:r>
    </w:p>
    <w:p w:rsidR="006B221D" w:rsidRPr="00A22AA4" w:rsidP="006B221D">
      <w:pPr>
        <w:pStyle w:val="ParaNum"/>
        <w:ind w:firstLine="720"/>
        <w:rPr>
          <w:szCs w:val="22"/>
        </w:rPr>
      </w:pPr>
    </w:p>
    <w:p w:rsidR="006B221D" w:rsidRPr="006B221D" w:rsidP="006B221D">
      <w:pPr>
        <w:pStyle w:val="ParaNum"/>
        <w:ind w:firstLine="720"/>
        <w:jc w:val="center"/>
        <w:rPr>
          <w:b/>
          <w:szCs w:val="22"/>
        </w:rPr>
      </w:pPr>
      <w:r w:rsidRPr="006B221D">
        <w:rPr>
          <w:b/>
          <w:szCs w:val="22"/>
        </w:rPr>
        <w:t>– FCC –</w:t>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33CE">
      <w:r>
        <w:separator/>
      </w:r>
    </w:p>
  </w:footnote>
  <w:footnote w:type="continuationSeparator" w:id="1">
    <w:p w:rsidR="002E33CE">
      <w:pPr>
        <w:rPr>
          <w:sz w:val="20"/>
        </w:rPr>
      </w:pPr>
      <w:r>
        <w:rPr>
          <w:sz w:val="20"/>
        </w:rPr>
        <w:t xml:space="preserve">(Continued from previous page)  </w:t>
      </w:r>
      <w:r>
        <w:rPr>
          <w:sz w:val="20"/>
        </w:rPr>
        <w:separator/>
      </w:r>
    </w:p>
  </w:footnote>
  <w:footnote w:type="continuationNotice" w:id="2">
    <w:p w:rsidR="002E33CE" w:rsidP="00910F12">
      <w:pPr>
        <w:jc w:val="right"/>
        <w:rPr>
          <w:sz w:val="20"/>
        </w:rPr>
      </w:pPr>
      <w:r>
        <w:rPr>
          <w:sz w:val="20"/>
        </w:rPr>
        <w:t>(continued….)</w:t>
      </w:r>
    </w:p>
  </w:footnote>
  <w:footnote w:id="3">
    <w:p w:rsidR="006B63D3" w:rsidP="00CE58F5">
      <w:pPr>
        <w:pStyle w:val="FootnoteText"/>
      </w:pPr>
      <w:r>
        <w:rPr>
          <w:rStyle w:val="FootnoteReference"/>
        </w:rPr>
        <w:footnoteRef/>
      </w:r>
      <w:r>
        <w:t xml:space="preserve"> </w:t>
      </w:r>
      <w:r w:rsidR="00CE58F5">
        <w:t>Section 309(j</w:t>
      </w:r>
      <w:r w:rsidR="00CE58F5">
        <w:t>)(</w:t>
      </w:r>
      <w:r w:rsidR="00CE58F5">
        <w:t xml:space="preserve">18) provides as follows:  </w:t>
      </w:r>
    </w:p>
    <w:p w:rsidR="00CE58F5" w:rsidP="00494E66">
      <w:pPr>
        <w:pStyle w:val="FootnoteText"/>
        <w:ind w:left="720"/>
      </w:pPr>
      <w:r>
        <w:t>(A) Not later than September 30, 2018, and annually thereafter, the Commission shall make publicly available an estimate of what systems of competitive bidding authorized under this subsection may be initiated during the upcoming 12-month period.</w:t>
      </w:r>
    </w:p>
    <w:p w:rsidR="00B775B8" w:rsidP="00494E66">
      <w:pPr>
        <w:pStyle w:val="FootnoteText"/>
        <w:ind w:left="720"/>
      </w:pPr>
      <w:r>
        <w:t>(B) The estimate under subparagraph (A) shall, to the extent possible, identify the bands of frequencies the Commission expects to be included in each such system of competitive bidding.</w:t>
      </w:r>
    </w:p>
    <w:p w:rsidR="00481AEF" w:rsidP="005D6DC7">
      <w:pPr>
        <w:pStyle w:val="FootnoteText"/>
      </w:pPr>
      <w:r>
        <w:t>47 U.S.C. § 309(j</w:t>
      </w:r>
      <w:r>
        <w:t>)(</w:t>
      </w:r>
      <w:r>
        <w:t>18).</w:t>
      </w:r>
      <w:r w:rsidR="00B775B8">
        <w:t xml:space="preserve">  This provision was added by the RAY BAUM’S Act.  Consolidated Appropriations Act, 2018, Pub. L. No. 115-141, Division P, the Repack Airwaves Yielding Better Access for Users of Modern Services Act (RAY BAUM’S Act).    </w:t>
      </w:r>
    </w:p>
  </w:footnote>
  <w:footnote w:id="4">
    <w:p w:rsidR="00436179">
      <w:pPr>
        <w:pStyle w:val="FootnoteText"/>
      </w:pPr>
      <w:r>
        <w:rPr>
          <w:rStyle w:val="FootnoteReference"/>
        </w:rPr>
        <w:footnoteRef/>
      </w:r>
      <w:r>
        <w:t xml:space="preserve"> This estimate should not be </w:t>
      </w:r>
      <w:r w:rsidR="005F1020">
        <w:t xml:space="preserve">viewed as </w:t>
      </w:r>
      <w:r>
        <w:t xml:space="preserve">a substitute for information provided about these matters in Commission releases establishing rules, procedures, dates, </w:t>
      </w:r>
      <w:r w:rsidR="00F068DF">
        <w:t xml:space="preserve">and </w:t>
      </w:r>
      <w:r>
        <w:t xml:space="preserve">deadlines, </w:t>
      </w:r>
      <w:r w:rsidR="005D6DC7">
        <w:t>along with</w:t>
      </w:r>
      <w:r>
        <w:t xml:space="preserve"> other pertinent information</w:t>
      </w:r>
      <w:r w:rsidR="005F1020">
        <w:t>, which can be found on the Commission’s website and through the Electronic Document Management System (EDOCS) database</w:t>
      </w:r>
      <w:r>
        <w:t>.</w:t>
      </w:r>
    </w:p>
  </w:footnote>
  <w:footnote w:id="5">
    <w:p w:rsidR="00FA2201" w:rsidP="00FA2201">
      <w:pPr>
        <w:pStyle w:val="FootnoteText"/>
      </w:pPr>
      <w:r>
        <w:rPr>
          <w:rStyle w:val="FootnoteReference"/>
        </w:rPr>
        <w:footnoteRef/>
      </w:r>
      <w:r>
        <w:t xml:space="preserve"> </w:t>
      </w:r>
      <w:r>
        <w:rPr>
          <w:i/>
        </w:rPr>
        <w:t>Filing Instructions for Second Cross-Service FM Translator Auction Filing Window for AM Broadcasters (Auction 100) to Be Open January 25 – January 31, 2018; Freeze on FM Translator and Low-Power FM Station Minor Change Applications and FM Booster Applications January 18 – January 31, 2018</w:t>
      </w:r>
      <w:r>
        <w:t xml:space="preserve">, Public Notice, 32 FCC </w:t>
      </w:r>
      <w:r>
        <w:t>Rcd</w:t>
      </w:r>
      <w:r>
        <w:t xml:space="preserve"> 10173, 10174, 10175, paras. 1-2, 5 (MB/WTB 2017).</w:t>
      </w:r>
    </w:p>
  </w:footnote>
  <w:footnote w:id="6">
    <w:p w:rsidR="006A241F" w:rsidP="006A241F">
      <w:pPr>
        <w:pStyle w:val="FootnoteText"/>
      </w:pPr>
      <w:r>
        <w:rPr>
          <w:rStyle w:val="FootnoteReference"/>
        </w:rPr>
        <w:footnoteRef/>
      </w:r>
      <w:r>
        <w:t xml:space="preserve"> </w:t>
      </w:r>
      <w:r w:rsidRPr="00FA2201" w:rsidR="00FA2201">
        <w:rPr>
          <w:i/>
        </w:rPr>
        <w:t>Id.</w:t>
      </w:r>
      <w:r w:rsidR="00FA2201">
        <w:t xml:space="preserve"> at 10175, para. 6</w:t>
      </w:r>
      <w:r>
        <w:t>.</w:t>
      </w:r>
    </w:p>
  </w:footnote>
  <w:footnote w:id="7">
    <w:p w:rsidR="006A241F" w:rsidP="006A241F">
      <w:pPr>
        <w:pStyle w:val="FootnoteText"/>
      </w:pPr>
      <w:r>
        <w:rPr>
          <w:rStyle w:val="FootnoteReference"/>
        </w:rPr>
        <w:footnoteRef/>
      </w:r>
      <w:r>
        <w:t xml:space="preserve"> </w:t>
      </w:r>
      <w:r>
        <w:rPr>
          <w:i/>
        </w:rPr>
        <w:t xml:space="preserve">See </w:t>
      </w:r>
      <w:r>
        <w:t>47 CFR § 73.5002(c)</w:t>
      </w:r>
      <w:r w:rsidRPr="000D0027">
        <w:rPr>
          <w:kern w:val="28"/>
          <w:sz w:val="22"/>
        </w:rPr>
        <w:t>–</w:t>
      </w:r>
      <w:r>
        <w:t>(e).</w:t>
      </w:r>
    </w:p>
  </w:footnote>
  <w:footnote w:id="8">
    <w:p w:rsidR="00436179" w:rsidRPr="00EB701C" w:rsidP="006A241F">
      <w:pPr>
        <w:pStyle w:val="FootnoteText"/>
        <w:rPr>
          <w:i/>
        </w:rPr>
      </w:pPr>
      <w:r>
        <w:rPr>
          <w:rStyle w:val="FootnoteReference"/>
        </w:rPr>
        <w:footnoteRef/>
      </w:r>
      <w:r>
        <w:t xml:space="preserve"> </w:t>
      </w:r>
      <w:r w:rsidRPr="005D6DC7">
        <w:rPr>
          <w:i/>
        </w:rPr>
        <w:t>See</w:t>
      </w:r>
      <w:r w:rsidR="00021711">
        <w:rPr>
          <w:i/>
        </w:rPr>
        <w:t>, e.g.,</w:t>
      </w:r>
      <w:r>
        <w:t xml:space="preserve"> </w:t>
      </w:r>
      <w:r>
        <w:rPr>
          <w:i/>
        </w:rPr>
        <w:t>Settlement Period Announced for Certain FM Translator Mutually Exclusive Applications</w:t>
      </w:r>
      <w:r w:rsidR="001328F8">
        <w:rPr>
          <w:i/>
        </w:rPr>
        <w:t>; Technical Amendments and Settlement Agreements Due by September 20, 2018</w:t>
      </w:r>
      <w:r>
        <w:t>, Public Notice, DA 18-907</w:t>
      </w:r>
      <w:r w:rsidR="001328F8">
        <w:t>, at 1, para. 2</w:t>
      </w:r>
      <w:r>
        <w:t xml:space="preserve"> (MB Sept. 6, 2018).</w:t>
      </w:r>
    </w:p>
  </w:footnote>
  <w:footnote w:id="9">
    <w:p w:rsidR="00436179" w:rsidRPr="00EB701C" w:rsidP="006A241F">
      <w:pPr>
        <w:pStyle w:val="FootnoteText"/>
        <w:rPr>
          <w:i/>
        </w:rPr>
      </w:pPr>
      <w:r>
        <w:rPr>
          <w:rStyle w:val="FootnoteReference"/>
        </w:rPr>
        <w:footnoteRef/>
      </w:r>
      <w:r>
        <w:t xml:space="preserve"> </w:t>
      </w:r>
      <w:r>
        <w:rPr>
          <w:i/>
        </w:rPr>
        <w:t>Auction</w:t>
      </w:r>
      <w:r w:rsidR="00685423">
        <w:rPr>
          <w:i/>
        </w:rPr>
        <w:t>s</w:t>
      </w:r>
      <w:r>
        <w:rPr>
          <w:i/>
        </w:rPr>
        <w:t xml:space="preserve"> of Upper Microwave Flexible Use Licenses for Next-Generation Wireless Services; Notice and Filing Requirements, Minimum Opening </w:t>
      </w:r>
      <w:r w:rsidR="005D6DC7">
        <w:rPr>
          <w:i/>
        </w:rPr>
        <w:t>B</w:t>
      </w:r>
      <w:r>
        <w:rPr>
          <w:i/>
        </w:rPr>
        <w:t>ids, Upfront Payments, and Other Procedures for Auctions 101 (28 GHz) and 102 (24 GHz); Bidding in Auction 101 Scheduled to Begin November 14, 2018</w:t>
      </w:r>
      <w:r>
        <w:t>, Public Notice, FCC 18-109, at 5, para. 6 (Aug. 3, 2018) (</w:t>
      </w:r>
      <w:r>
        <w:rPr>
          <w:i/>
        </w:rPr>
        <w:t>Auctions 101 and 102 Procedures Public Notice</w:t>
      </w:r>
      <w:r>
        <w:t>)</w:t>
      </w:r>
      <w:r w:rsidR="00685423">
        <w:t>;</w:t>
      </w:r>
      <w:r>
        <w:t xml:space="preserve"> </w:t>
      </w:r>
      <w:r w:rsidR="00685423">
        <w:rPr>
          <w:i/>
        </w:rPr>
        <w:t>see</w:t>
      </w:r>
      <w:r>
        <w:rPr>
          <w:i/>
        </w:rPr>
        <w:t xml:space="preserve"> also </w:t>
      </w:r>
      <w:r w:rsidRPr="00EB701C">
        <w:rPr>
          <w:i/>
        </w:rPr>
        <w:t>Use of Spectrum Bands Above 24 GHz For Mobile Radio Services</w:t>
      </w:r>
      <w:r>
        <w:t xml:space="preserve"> et al., Report and Order and Further Notice of Proposed Rulemaking, 31 FCC </w:t>
      </w:r>
      <w:r>
        <w:t>Rcd</w:t>
      </w:r>
      <w:r>
        <w:t xml:space="preserve"> 8014, 8029, para. 35 (2016)</w:t>
      </w:r>
      <w:r w:rsidR="00217FD5">
        <w:t xml:space="preserve"> (adopting counties as the license area size for the UMFUS licenses in the 28 GHz band</w:t>
      </w:r>
      <w:r>
        <w:t>).</w:t>
      </w:r>
    </w:p>
  </w:footnote>
  <w:footnote w:id="10">
    <w:p w:rsidR="00436179" w:rsidRPr="00EB701C" w:rsidP="00436179">
      <w:pPr>
        <w:pStyle w:val="FootnoteText"/>
      </w:pPr>
      <w:r>
        <w:rPr>
          <w:rStyle w:val="FootnoteReference"/>
        </w:rPr>
        <w:footnoteRef/>
      </w:r>
      <w:r>
        <w:t xml:space="preserve"> </w:t>
      </w:r>
      <w:r>
        <w:rPr>
          <w:i/>
        </w:rPr>
        <w:t>Auctions 101 and 102 Procedures Public Notice</w:t>
      </w:r>
      <w:r w:rsidRPr="00685423" w:rsidR="00685423">
        <w:t>, FCC 18-109,</w:t>
      </w:r>
      <w:r>
        <w:t xml:space="preserve"> at 5, para. 6.</w:t>
      </w:r>
    </w:p>
  </w:footnote>
  <w:footnote w:id="11">
    <w:p w:rsidR="00436179" w:rsidP="00436179">
      <w:pPr>
        <w:pStyle w:val="FootnoteText"/>
      </w:pPr>
      <w:r>
        <w:rPr>
          <w:rStyle w:val="FootnoteReference"/>
        </w:rPr>
        <w:footnoteRef/>
      </w:r>
      <w:r>
        <w:t xml:space="preserve"> </w:t>
      </w:r>
      <w:r>
        <w:rPr>
          <w:i/>
        </w:rPr>
        <w:t>See generally id</w:t>
      </w:r>
      <w:r>
        <w:t xml:space="preserve">.   </w:t>
      </w:r>
    </w:p>
  </w:footnote>
  <w:footnote w:id="12">
    <w:p w:rsidR="00217FD5">
      <w:pPr>
        <w:pStyle w:val="FootnoteText"/>
      </w:pPr>
      <w:r>
        <w:rPr>
          <w:rStyle w:val="FootnoteReference"/>
        </w:rPr>
        <w:footnoteRef/>
      </w:r>
      <w:r>
        <w:t xml:space="preserve"> </w:t>
      </w:r>
      <w:r w:rsidRPr="00217FD5">
        <w:rPr>
          <w:i/>
        </w:rPr>
        <w:t>Id.</w:t>
      </w:r>
      <w:r>
        <w:t xml:space="preserve"> at 3, para. 2.</w:t>
      </w:r>
    </w:p>
  </w:footnote>
  <w:footnote w:id="13">
    <w:p w:rsidR="00D072E3" w:rsidRPr="001A2198" w:rsidP="00D072E3">
      <w:pPr>
        <w:pStyle w:val="FootnoteText"/>
        <w:rPr>
          <w:i/>
        </w:rPr>
      </w:pPr>
      <w:r>
        <w:rPr>
          <w:rStyle w:val="FootnoteReference"/>
        </w:rPr>
        <w:footnoteRef/>
      </w:r>
      <w:r>
        <w:t xml:space="preserve"> </w:t>
      </w:r>
      <w:r w:rsidR="002F06C9">
        <w:rPr>
          <w:i/>
        </w:rPr>
        <w:t>Id</w:t>
      </w:r>
      <w:r w:rsidR="002F06C9">
        <w:t>.</w:t>
      </w:r>
      <w:r>
        <w:t xml:space="preserve"> at 5, para. 7; </w:t>
      </w:r>
      <w:r>
        <w:rPr>
          <w:i/>
        </w:rPr>
        <w:t xml:space="preserve">see also </w:t>
      </w:r>
      <w:r w:rsidRPr="001A2198">
        <w:rPr>
          <w:i/>
        </w:rPr>
        <w:t>Use of Spectrum Bands Above 24 GHz For Mobile Radio Services et al.</w:t>
      </w:r>
      <w:r>
        <w:t xml:space="preserve">, Second Report and Order, Second Further Notice of Proposed Rulemaking, Order on Reconsideration, and Memorandum Opinion and Order, 32 FCC </w:t>
      </w:r>
      <w:r>
        <w:t>Rcd</w:t>
      </w:r>
      <w:r>
        <w:t xml:space="preserve"> 10988</w:t>
      </w:r>
      <w:r w:rsidR="006C6FAA">
        <w:t>, 10998, para. 28</w:t>
      </w:r>
      <w:r>
        <w:t xml:space="preserve"> (2017)</w:t>
      </w:r>
      <w:r w:rsidR="00ED6E9A">
        <w:t xml:space="preserve"> (adopting PEAs as the license area size for the UMFUS licenses in the 24 GHz band</w:t>
      </w:r>
      <w:r>
        <w:t>).</w:t>
      </w:r>
    </w:p>
  </w:footnote>
  <w:footnote w:id="14">
    <w:p w:rsidR="00D072E3" w:rsidRPr="001A2198" w:rsidP="00D072E3">
      <w:pPr>
        <w:pStyle w:val="FootnoteText"/>
      </w:pPr>
      <w:r>
        <w:rPr>
          <w:rStyle w:val="FootnoteReference"/>
        </w:rPr>
        <w:footnoteRef/>
      </w:r>
      <w:r>
        <w:t xml:space="preserve"> </w:t>
      </w:r>
      <w:r>
        <w:rPr>
          <w:i/>
        </w:rPr>
        <w:t>Auctions 101 and 102 Procedures Public Notice</w:t>
      </w:r>
      <w:r w:rsidRPr="00685423" w:rsidR="00ED6E9A">
        <w:t>, FCC 18-109,</w:t>
      </w:r>
      <w:r>
        <w:rPr>
          <w:i/>
        </w:rPr>
        <w:t xml:space="preserve"> </w:t>
      </w:r>
      <w:r>
        <w:t>at 5, para. 7.</w:t>
      </w:r>
    </w:p>
  </w:footnote>
  <w:footnote w:id="15">
    <w:p w:rsidR="007643D0" w:rsidP="007643D0">
      <w:pPr>
        <w:pStyle w:val="FootnoteText"/>
      </w:pPr>
      <w:r>
        <w:rPr>
          <w:rStyle w:val="FootnoteReference"/>
        </w:rPr>
        <w:footnoteRef/>
      </w:r>
      <w:r>
        <w:t xml:space="preserve"> </w:t>
      </w:r>
      <w:r w:rsidR="007377C1">
        <w:rPr>
          <w:i/>
        </w:rPr>
        <w:t xml:space="preserve">See generally </w:t>
      </w:r>
      <w:r w:rsidR="002F06C9">
        <w:rPr>
          <w:i/>
        </w:rPr>
        <w:t>id</w:t>
      </w:r>
      <w:r>
        <w:t xml:space="preserve">.   </w:t>
      </w:r>
    </w:p>
  </w:footnote>
  <w:footnote w:id="16">
    <w:p w:rsidR="007643D0" w:rsidRPr="001A2198" w:rsidP="007643D0">
      <w:pPr>
        <w:pStyle w:val="FootnoteText"/>
      </w:pPr>
      <w:r>
        <w:rPr>
          <w:rStyle w:val="FootnoteReference"/>
        </w:rPr>
        <w:footnoteRef/>
      </w:r>
      <w:r>
        <w:t xml:space="preserve"> </w:t>
      </w:r>
      <w:r w:rsidR="002F06C9">
        <w:rPr>
          <w:i/>
        </w:rPr>
        <w:t>Id</w:t>
      </w:r>
      <w:r w:rsidR="002F06C9">
        <w:t>.</w:t>
      </w:r>
      <w:r>
        <w:t xml:space="preserve"> at 1, para. 2.</w:t>
      </w:r>
    </w:p>
  </w:footnote>
  <w:footnote w:id="17">
    <w:p w:rsidR="00D072E3" w:rsidRPr="00975144" w:rsidP="00D072E3">
      <w:pPr>
        <w:pStyle w:val="FootnoteText"/>
      </w:pPr>
      <w:r>
        <w:rPr>
          <w:rStyle w:val="FootnoteReference"/>
        </w:rPr>
        <w:footnoteRef/>
      </w:r>
      <w:r>
        <w:t xml:space="preserve"> </w:t>
      </w:r>
      <w:r>
        <w:rPr>
          <w:i/>
        </w:rPr>
        <w:t xml:space="preserve">See </w:t>
      </w:r>
      <w:r w:rsidR="00481AEF">
        <w:rPr>
          <w:i/>
        </w:rPr>
        <w:t>Use of Spectrum Bands Above 24 GHz for Mobile Radio Service</w:t>
      </w:r>
      <w:r w:rsidR="006833BE">
        <w:rPr>
          <w:i/>
        </w:rPr>
        <w:t>s</w:t>
      </w:r>
      <w:r w:rsidRPr="00975144" w:rsidR="00481AEF">
        <w:t xml:space="preserve">, </w:t>
      </w:r>
      <w:r w:rsidR="00481AEF">
        <w:t>Fourth Further Notice of Proposed Rulemaking</w:t>
      </w:r>
      <w:r w:rsidR="00FF0BE0">
        <w:t xml:space="preserve"> in GN Docket No. 14-177</w:t>
      </w:r>
      <w:r w:rsidR="00481AEF">
        <w:t xml:space="preserve">, FCC 18-110, at </w:t>
      </w:r>
      <w:r w:rsidR="00792990">
        <w:t xml:space="preserve">1-2, </w:t>
      </w:r>
      <w:r w:rsidR="00481AEF">
        <w:t>6, para</w:t>
      </w:r>
      <w:r w:rsidR="00792990">
        <w:t>s</w:t>
      </w:r>
      <w:r w:rsidR="00481AEF">
        <w:t xml:space="preserve">. </w:t>
      </w:r>
      <w:r w:rsidR="00792990">
        <w:t xml:space="preserve">1-2, </w:t>
      </w:r>
      <w:r w:rsidR="00617091">
        <w:t>15,</w:t>
      </w:r>
      <w:r w:rsidR="00481AEF">
        <w:t xml:space="preserve"> 16 (Aug. 3, 2018).</w:t>
      </w:r>
    </w:p>
  </w:footnote>
  <w:footnote w:id="18">
    <w:p w:rsidR="00F101C2" w:rsidRPr="00F101C2">
      <w:pPr>
        <w:pStyle w:val="FootnoteText"/>
      </w:pPr>
      <w:r>
        <w:rPr>
          <w:rStyle w:val="FootnoteReference"/>
        </w:rPr>
        <w:footnoteRef/>
      </w:r>
      <w:r>
        <w:t xml:space="preserve"> </w:t>
      </w:r>
      <w:r>
        <w:rPr>
          <w:i/>
        </w:rPr>
        <w:t>Id.</w:t>
      </w:r>
      <w:r>
        <w:t xml:space="preserve"> at </w:t>
      </w:r>
      <w:r w:rsidR="00E94795">
        <w:t>4, 5-</w:t>
      </w:r>
      <w:r>
        <w:t>6, para</w:t>
      </w:r>
      <w:r w:rsidR="00E94795">
        <w:t>s</w:t>
      </w:r>
      <w:r>
        <w:t xml:space="preserve">. </w:t>
      </w:r>
      <w:r w:rsidR="00E94795">
        <w:t>9, 11-</w:t>
      </w:r>
      <w:r>
        <w:t>12.</w:t>
      </w:r>
    </w:p>
  </w:footnote>
  <w:footnote w:id="19">
    <w:p w:rsidR="00D072E3" w:rsidRPr="004E11B0" w:rsidP="00D072E3">
      <w:pPr>
        <w:pStyle w:val="FootnoteText"/>
      </w:pPr>
      <w:r>
        <w:rPr>
          <w:rStyle w:val="FootnoteReference"/>
        </w:rPr>
        <w:footnoteRef/>
      </w:r>
      <w:r>
        <w:t xml:space="preserve"> </w:t>
      </w:r>
      <w:r>
        <w:rPr>
          <w:i/>
        </w:rPr>
        <w:t xml:space="preserve">See </w:t>
      </w:r>
      <w:r w:rsidR="002F06C9">
        <w:rPr>
          <w:i/>
        </w:rPr>
        <w:t>id</w:t>
      </w:r>
      <w:r w:rsidR="002F06C9">
        <w:t>.</w:t>
      </w:r>
      <w:r>
        <w:t xml:space="preserve"> at 28 </w:t>
      </w:r>
      <w:r w:rsidR="00563814">
        <w:t>(</w:t>
      </w:r>
      <w:r>
        <w:t xml:space="preserve">Statement of Chairman </w:t>
      </w:r>
      <w:r>
        <w:t>Ajit</w:t>
      </w:r>
      <w:r>
        <w:t xml:space="preserve"> </w:t>
      </w:r>
      <w:r>
        <w:t>Pai</w:t>
      </w:r>
      <w:r>
        <w:t xml:space="preserve"> (“As part of our strategy to extend U.S. leadership in 5G, we intend to hold a single auction of the upper 37 GHz, 39 GHz, and 47 GHz spectrum bands in the second half of 2019.”)</w:t>
      </w:r>
      <w:r w:rsidR="00563814">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15CED">
      <w:rPr>
        <w:b/>
      </w:rPr>
      <w:t>DA 18-</w:t>
    </w:r>
    <w:r w:rsidR="00106E6C">
      <w:rPr>
        <w:b/>
      </w:rPr>
      <w:t>997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9C2448"/>
    <w:multiLevelType w:val="hybridMultilevel"/>
    <w:tmpl w:val="264ED4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04090001"/>
    <w:lvl w:ilvl="0">
      <w:start w:val="1"/>
      <w:numFmt w:val="bullet"/>
      <w:lvlText w:val=""/>
      <w:lvlJc w:val="left"/>
      <w:pPr>
        <w:ind w:left="720" w:hanging="360"/>
      </w:pPr>
      <w:rPr>
        <w:rFonts w:ascii="Symbol" w:hAnsi="Symbol" w:hint="default"/>
      </w:rPr>
    </w:lvl>
  </w:abstractNum>
  <w:abstractNum w:abstractNumId="7">
    <w:nsid w:val="70D44789"/>
    <w:multiLevelType w:val="hybridMultilevel"/>
    <w:tmpl w:val="3774E2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6D47455"/>
    <w:multiLevelType w:val="hybridMultilevel"/>
    <w:tmpl w:val="4F9692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rsid w:val="00D072E3"/>
    <w:rPr>
      <w:sz w:val="16"/>
      <w:szCs w:val="16"/>
    </w:rPr>
  </w:style>
  <w:style w:type="paragraph" w:styleId="CommentText">
    <w:name w:val="annotation text"/>
    <w:basedOn w:val="Normal"/>
    <w:link w:val="CommentTextChar"/>
    <w:rsid w:val="00D072E3"/>
    <w:rPr>
      <w:sz w:val="20"/>
    </w:rPr>
  </w:style>
  <w:style w:type="character" w:customStyle="1" w:styleId="CommentTextChar">
    <w:name w:val="Comment Text Char"/>
    <w:basedOn w:val="DefaultParagraphFont"/>
    <w:link w:val="CommentText"/>
    <w:rsid w:val="00D072E3"/>
    <w:rPr>
      <w:snapToGrid w:val="0"/>
      <w:kern w:val="28"/>
    </w:rPr>
  </w:style>
  <w:style w:type="paragraph" w:styleId="BalloonText">
    <w:name w:val="Balloon Text"/>
    <w:basedOn w:val="Normal"/>
    <w:link w:val="BalloonTextChar"/>
    <w:uiPriority w:val="99"/>
    <w:semiHidden/>
    <w:unhideWhenUsed/>
    <w:rsid w:val="00D07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E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6B22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380E"/>
    <w:rPr>
      <w:b/>
      <w:bCs/>
    </w:rPr>
  </w:style>
  <w:style w:type="character" w:customStyle="1" w:styleId="CommentSubjectChar">
    <w:name w:val="Comment Subject Char"/>
    <w:basedOn w:val="CommentTextChar"/>
    <w:link w:val="CommentSubject"/>
    <w:uiPriority w:val="99"/>
    <w:semiHidden/>
    <w:rsid w:val="00BE380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