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pPr>
        <w:jc w:val="right"/>
        <w:rPr>
          <w:sz w:val="24"/>
        </w:rPr>
      </w:pPr>
      <w:r>
        <w:rPr>
          <w:sz w:val="24"/>
        </w:rPr>
        <w:t>DA 18-9</w:t>
      </w:r>
    </w:p>
    <w:p w:rsidR="00602577">
      <w:pPr>
        <w:spacing w:before="60"/>
        <w:jc w:val="right"/>
        <w:rPr>
          <w:sz w:val="24"/>
        </w:rPr>
      </w:pPr>
      <w:r>
        <w:rPr>
          <w:sz w:val="24"/>
        </w:rPr>
        <w:t>January 4, 2018</w:t>
      </w:r>
    </w:p>
    <w:p w:rsidR="00602577">
      <w:pPr>
        <w:jc w:val="right"/>
        <w:rPr>
          <w:sz w:val="24"/>
        </w:rPr>
      </w:pPr>
    </w:p>
    <w:p w:rsidR="002F088E" w:rsidP="002F088E">
      <w:pPr>
        <w:jc w:val="center"/>
        <w:rPr>
          <w:b/>
          <w:szCs w:val="22"/>
        </w:rPr>
      </w:pPr>
      <w:r w:rsidRPr="00FD437E">
        <w:rPr>
          <w:b/>
          <w:szCs w:val="22"/>
        </w:rPr>
        <w:t xml:space="preserve">MEDIA BUREAU ANNOUNCES </w:t>
      </w:r>
      <w:r>
        <w:rPr>
          <w:b/>
          <w:szCs w:val="22"/>
        </w:rPr>
        <w:t>EFFECTIVE DATE OF</w:t>
      </w:r>
    </w:p>
    <w:p w:rsidR="002F088E" w:rsidRPr="00FD437E" w:rsidP="002F088E">
      <w:pPr>
        <w:jc w:val="center"/>
        <w:rPr>
          <w:b/>
          <w:szCs w:val="22"/>
        </w:rPr>
      </w:pPr>
      <w:r>
        <w:rPr>
          <w:b/>
          <w:szCs w:val="22"/>
        </w:rPr>
        <w:t>ELIMINATION OF MAIN STUDIO RULE</w:t>
      </w:r>
    </w:p>
    <w:p w:rsidR="00602577">
      <w:pPr>
        <w:jc w:val="center"/>
        <w:rPr>
          <w:sz w:val="24"/>
        </w:rPr>
      </w:pPr>
    </w:p>
    <w:p w:rsidR="002F088E" w:rsidRPr="00FD437E" w:rsidP="002F088E">
      <w:pPr>
        <w:jc w:val="center"/>
        <w:rPr>
          <w:b/>
          <w:i/>
          <w:szCs w:val="22"/>
        </w:rPr>
      </w:pPr>
      <w:r w:rsidRPr="00FD437E">
        <w:rPr>
          <w:b/>
          <w:szCs w:val="22"/>
        </w:rPr>
        <w:t>MB Docket No. 17-106</w:t>
      </w:r>
    </w:p>
    <w:p w:rsidR="002F088E" w:rsidRPr="00FD437E" w:rsidP="002F088E">
      <w:pPr>
        <w:rPr>
          <w:b/>
          <w:szCs w:val="22"/>
        </w:rPr>
      </w:pPr>
    </w:p>
    <w:p w:rsidR="002F088E" w:rsidRPr="00FD437E" w:rsidP="002F088E">
      <w:pPr>
        <w:ind w:firstLine="720"/>
        <w:rPr>
          <w:szCs w:val="22"/>
        </w:rPr>
      </w:pPr>
      <w:r w:rsidRPr="00B2501F">
        <w:rPr>
          <w:szCs w:val="22"/>
        </w:rPr>
        <w:t xml:space="preserve">On October 24, 2017, the Federal Communications Commission </w:t>
      </w:r>
      <w:r>
        <w:rPr>
          <w:szCs w:val="22"/>
        </w:rPr>
        <w:t xml:space="preserve">(Commission) </w:t>
      </w:r>
      <w:r w:rsidRPr="00B2501F">
        <w:rPr>
          <w:szCs w:val="22"/>
        </w:rPr>
        <w:t>adopted an order eliminating its rule requiring each AM, FM, and television broadcast station to maintain a main studio located in or near its community of license.</w:t>
      </w:r>
      <w:r>
        <w:rPr>
          <w:rStyle w:val="FootnoteReference"/>
          <w:szCs w:val="22"/>
        </w:rPr>
        <w:footnoteReference w:id="2"/>
      </w:r>
      <w:r w:rsidRPr="00B2501F">
        <w:rPr>
          <w:szCs w:val="22"/>
        </w:rPr>
        <w:t xml:space="preserve">  </w:t>
      </w:r>
      <w:r>
        <w:rPr>
          <w:szCs w:val="22"/>
        </w:rPr>
        <w:t>The order also eliminated existing requirements associated with the main studio rule, including the requirement that the main studio have full-time management and staff present during normal business hours, and that it have program origination capability.</w:t>
      </w:r>
      <w:r>
        <w:rPr>
          <w:rStyle w:val="FootnoteReference"/>
          <w:szCs w:val="22"/>
        </w:rPr>
        <w:footnoteReference w:id="3"/>
      </w:r>
      <w:r>
        <w:rPr>
          <w:szCs w:val="22"/>
        </w:rPr>
        <w:t xml:space="preserve">  </w:t>
      </w:r>
      <w:r w:rsidRPr="00B2501F">
        <w:rPr>
          <w:szCs w:val="22"/>
        </w:rPr>
        <w:t xml:space="preserve">The order provided that the rule amendments would be “effective thirty (30) days after the date of publication in the Federal Register, except for the portions of sections 73.3526(c)(1) and 73.3527(c)(1) that contain new or modified information collection </w:t>
      </w:r>
      <w:r w:rsidRPr="002C4537">
        <w:rPr>
          <w:szCs w:val="22"/>
        </w:rPr>
        <w:t>requirements, which shall become effective after the Commission publishes a notice in the Federal Register announcing OMB approval and the relevant effective date.”</w:t>
      </w:r>
      <w:r>
        <w:rPr>
          <w:rStyle w:val="FootnoteReference"/>
          <w:szCs w:val="22"/>
        </w:rPr>
        <w:footnoteReference w:id="4"/>
      </w:r>
      <w:r w:rsidRPr="002C4537">
        <w:rPr>
          <w:szCs w:val="22"/>
        </w:rPr>
        <w:t xml:space="preserve">  The </w:t>
      </w:r>
      <w:r w:rsidRPr="00552DDA">
        <w:rPr>
          <w:szCs w:val="22"/>
        </w:rPr>
        <w:t>Federal Register published a summary of the main studio order on December 8, 2017.</w:t>
      </w:r>
      <w:r>
        <w:rPr>
          <w:rStyle w:val="FootnoteReference"/>
          <w:szCs w:val="22"/>
        </w:rPr>
        <w:footnoteReference w:id="5"/>
      </w:r>
      <w:r w:rsidRPr="00552DDA">
        <w:rPr>
          <w:szCs w:val="22"/>
        </w:rPr>
        <w:t xml:space="preserve">  On December 18, 2017 the Federal Register published a notice announcing OMB approval of the non-substantive change request submitted for the rules containing information collection requirements, which will share the same effective date as the other rule changes.</w:t>
      </w:r>
      <w:r>
        <w:rPr>
          <w:rStyle w:val="FootnoteReference"/>
          <w:szCs w:val="22"/>
        </w:rPr>
        <w:footnoteReference w:id="6"/>
      </w:r>
      <w:r w:rsidRPr="00552DDA">
        <w:rPr>
          <w:szCs w:val="22"/>
        </w:rPr>
        <w:t xml:space="preserve">  Accordingly, all of the rules adopted in the main studio order</w:t>
      </w:r>
      <w:r w:rsidRPr="00552DDA">
        <w:rPr>
          <w:i/>
          <w:szCs w:val="22"/>
        </w:rPr>
        <w:t xml:space="preserve"> </w:t>
      </w:r>
      <w:r w:rsidRPr="00552DDA">
        <w:rPr>
          <w:szCs w:val="22"/>
        </w:rPr>
        <w:t>will take effect on January 8, 2018.</w:t>
      </w:r>
    </w:p>
    <w:p w:rsidR="002F088E" w:rsidRPr="00FD437E" w:rsidP="002F088E">
      <w:pPr>
        <w:ind w:firstLine="720"/>
        <w:rPr>
          <w:szCs w:val="22"/>
        </w:rPr>
      </w:pPr>
      <w:r w:rsidRPr="00FD437E">
        <w:rPr>
          <w:szCs w:val="22"/>
        </w:rPr>
        <w:t xml:space="preserve"> </w:t>
      </w:r>
    </w:p>
    <w:p w:rsidR="002F088E" w:rsidP="002F088E">
      <w:pPr>
        <w:pStyle w:val="Paranum"/>
        <w:numPr>
          <w:ilvl w:val="0"/>
          <w:numId w:val="0"/>
        </w:numPr>
        <w:ind w:firstLine="720"/>
        <w:jc w:val="left"/>
        <w:rPr>
          <w:szCs w:val="22"/>
        </w:rPr>
      </w:pPr>
      <w:r w:rsidRPr="00552DDA">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2F088E" w:rsidRPr="00FD437E" w:rsidP="002F088E">
      <w:pPr>
        <w:pStyle w:val="Paranum"/>
        <w:numPr>
          <w:ilvl w:val="0"/>
          <w:numId w:val="0"/>
        </w:numPr>
        <w:ind w:firstLine="720"/>
        <w:jc w:val="left"/>
        <w:rPr>
          <w:szCs w:val="22"/>
        </w:rPr>
      </w:pPr>
      <w:r w:rsidRPr="00552DDA">
        <w:rPr>
          <w:szCs w:val="22"/>
        </w:rPr>
        <w:t xml:space="preserve">For further information regarding this proceeding, contact Diana Sokolow, Policy Division, </w:t>
      </w:r>
      <w:r w:rsidRPr="00552DDA">
        <w:rPr>
          <w:szCs w:val="22"/>
        </w:rPr>
        <w:t>Media Bureau, 202-418-2120.</w:t>
      </w:r>
    </w:p>
    <w:p w:rsidR="00602577" w:rsidP="002F088E">
      <w:pPr>
        <w:jc w:val="center"/>
        <w:rPr>
          <w:sz w:val="24"/>
        </w:rPr>
      </w:pPr>
      <w:r w:rsidRPr="00FD437E">
        <w:rPr>
          <w:szCs w:val="22"/>
        </w:rPr>
        <w:t>--FCC--</w:t>
      </w:r>
    </w:p>
    <w:sectPr>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08F">
      <w:r>
        <w:separator/>
      </w:r>
    </w:p>
  </w:footnote>
  <w:footnote w:type="continuationSeparator" w:id="1">
    <w:p w:rsidR="0047508F">
      <w:r>
        <w:continuationSeparator/>
      </w:r>
    </w:p>
  </w:footnote>
  <w:footnote w:id="2">
    <w:p w:rsidR="002F088E" w:rsidRPr="002F088E" w:rsidP="002F088E">
      <w:pPr>
        <w:pStyle w:val="FootnoteText"/>
        <w:spacing w:after="120"/>
        <w:rPr>
          <w:sz w:val="20"/>
          <w:highlight w:val="yellow"/>
        </w:rPr>
      </w:pPr>
      <w:r w:rsidRPr="002F088E">
        <w:rPr>
          <w:rStyle w:val="FootnoteReference"/>
          <w:sz w:val="20"/>
        </w:rPr>
        <w:footnoteRef/>
      </w:r>
      <w:r w:rsidRPr="002F088E">
        <w:rPr>
          <w:sz w:val="20"/>
        </w:rPr>
        <w:t xml:space="preserve"> </w:t>
      </w:r>
      <w:r w:rsidRPr="002F088E">
        <w:rPr>
          <w:i/>
          <w:sz w:val="20"/>
        </w:rPr>
        <w:t>Elimination of Main Studio Rule</w:t>
      </w:r>
      <w:r w:rsidRPr="002F088E">
        <w:rPr>
          <w:sz w:val="20"/>
        </w:rPr>
        <w:t>, Report and Order, 32 FCC Rcd 8158 (2017).</w:t>
      </w:r>
    </w:p>
  </w:footnote>
  <w:footnote w:id="3">
    <w:p w:rsidR="002F088E" w:rsidRPr="002F088E" w:rsidP="002F088E">
      <w:pPr>
        <w:pStyle w:val="FootnoteText"/>
        <w:spacing w:after="120"/>
        <w:rPr>
          <w:i/>
          <w:sz w:val="20"/>
        </w:rPr>
      </w:pPr>
      <w:r w:rsidRPr="002F088E">
        <w:rPr>
          <w:rStyle w:val="FootnoteReference"/>
          <w:sz w:val="20"/>
        </w:rPr>
        <w:footnoteRef/>
      </w:r>
      <w:r w:rsidRPr="002F088E">
        <w:rPr>
          <w:sz w:val="20"/>
        </w:rPr>
        <w:t xml:space="preserve"> </w:t>
      </w:r>
      <w:r w:rsidRPr="002F088E">
        <w:rPr>
          <w:i/>
          <w:sz w:val="20"/>
        </w:rPr>
        <w:t>Id.</w:t>
      </w:r>
    </w:p>
  </w:footnote>
  <w:footnote w:id="4">
    <w:p w:rsidR="002F088E" w:rsidRPr="002F088E" w:rsidP="002F088E">
      <w:pPr>
        <w:pStyle w:val="FootnoteText"/>
        <w:spacing w:after="120"/>
        <w:rPr>
          <w:sz w:val="20"/>
        </w:rPr>
      </w:pPr>
      <w:r w:rsidRPr="002F088E">
        <w:rPr>
          <w:rStyle w:val="FootnoteReference"/>
          <w:sz w:val="20"/>
        </w:rPr>
        <w:footnoteRef/>
      </w:r>
      <w:r w:rsidRPr="002F088E">
        <w:rPr>
          <w:sz w:val="20"/>
        </w:rPr>
        <w:t xml:space="preserve"> </w:t>
      </w:r>
      <w:r w:rsidRPr="002F088E">
        <w:rPr>
          <w:i/>
          <w:sz w:val="20"/>
        </w:rPr>
        <w:t xml:space="preserve">Id. </w:t>
      </w:r>
      <w:r w:rsidRPr="002F088E">
        <w:rPr>
          <w:sz w:val="20"/>
        </w:rPr>
        <w:t>at para. 36.</w:t>
      </w:r>
    </w:p>
  </w:footnote>
  <w:footnote w:id="5">
    <w:p w:rsidR="002F088E" w:rsidRPr="002F088E" w:rsidP="002F088E">
      <w:pPr>
        <w:pStyle w:val="FootnoteText"/>
        <w:spacing w:after="120"/>
        <w:rPr>
          <w:sz w:val="20"/>
        </w:rPr>
      </w:pPr>
      <w:r w:rsidRPr="002F088E">
        <w:rPr>
          <w:rStyle w:val="FootnoteReference"/>
          <w:sz w:val="20"/>
        </w:rPr>
        <w:footnoteRef/>
      </w:r>
      <w:r w:rsidRPr="002F088E">
        <w:rPr>
          <w:sz w:val="20"/>
        </w:rPr>
        <w:t xml:space="preserve"> Federal Communications Commission, 47 CFR Parts 1 and 73, Elimination of Main Studio Rule, 82 FR 57876 (Dec. 8, 2017).</w:t>
      </w:r>
    </w:p>
  </w:footnote>
  <w:footnote w:id="6">
    <w:p w:rsidR="002F088E" w:rsidRPr="002F088E" w:rsidP="002F088E">
      <w:pPr>
        <w:pStyle w:val="FootnoteText"/>
        <w:spacing w:after="120"/>
        <w:rPr>
          <w:sz w:val="20"/>
        </w:rPr>
      </w:pPr>
      <w:r w:rsidRPr="002F088E">
        <w:rPr>
          <w:rStyle w:val="FootnoteReference"/>
          <w:sz w:val="20"/>
        </w:rPr>
        <w:footnoteRef/>
      </w:r>
      <w:r w:rsidRPr="002F088E">
        <w:rPr>
          <w:sz w:val="20"/>
        </w:rPr>
        <w:t xml:space="preserve"> Federal Communications Commission, 47 CFR Part 73, Elimination of Main Studio Rule, 82 FR 59987 (Dec. 18, 2017).  </w:t>
      </w:r>
      <w:r w:rsidRPr="002F088E">
        <w:rPr>
          <w:i/>
          <w:sz w:val="20"/>
        </w:rPr>
        <w:t xml:space="preserve">See also </w:t>
      </w:r>
      <w:r w:rsidRPr="002F088E">
        <w:rPr>
          <w:sz w:val="20"/>
        </w:rPr>
        <w:t>Federal Communications Commission, 47 CFR Part 73, Elimination of Main Studio Rule, 82 FR 61479 (Dec. 28, 2017) (correcting one sentence of the Federal Register notice announcing OMB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6701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FF"/>
    <w:rsid w:val="000265AE"/>
    <w:rsid w:val="000614F4"/>
    <w:rsid w:val="002C4537"/>
    <w:rsid w:val="002F088E"/>
    <w:rsid w:val="0047508F"/>
    <w:rsid w:val="00552DDA"/>
    <w:rsid w:val="00602577"/>
    <w:rsid w:val="006C53BE"/>
    <w:rsid w:val="00A63A1D"/>
    <w:rsid w:val="00B24807"/>
    <w:rsid w:val="00B2501F"/>
    <w:rsid w:val="00D17DC0"/>
    <w:rsid w:val="00D60EFF"/>
    <w:rsid w:val="00E07D24"/>
    <w:rsid w:val="00FD43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2F08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2018-01-04T14:08:08Z</dcterms:created>
  <dcterms:modified xsi:type="dcterms:W3CDTF">2018-01-04T14:08:08Z</dcterms:modified>
</cp:coreProperties>
</file>