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rsidRPr="00791057" w:rsidP="008610DD" w14:paraId="62E13474" w14:textId="2E859A5D">
      <w:pPr>
        <w:ind w:left="6480"/>
        <w:jc w:val="right"/>
        <w:rPr>
          <w:b/>
          <w:bCs/>
          <w:sz w:val="24"/>
        </w:rPr>
      </w:pPr>
      <w:r w:rsidRPr="00791057">
        <w:rPr>
          <w:b/>
          <w:bCs/>
          <w:sz w:val="24"/>
        </w:rPr>
        <w:t xml:space="preserve"> DA </w:t>
      </w:r>
      <w:r w:rsidR="00701AA9">
        <w:rPr>
          <w:b/>
          <w:bCs/>
          <w:sz w:val="24"/>
        </w:rPr>
        <w:t>19</w:t>
      </w:r>
      <w:r w:rsidRPr="00791057">
        <w:rPr>
          <w:b/>
          <w:bCs/>
          <w:sz w:val="24"/>
        </w:rPr>
        <w:t>-</w:t>
      </w:r>
      <w:r w:rsidR="00701AA9">
        <w:rPr>
          <w:b/>
          <w:bCs/>
          <w:sz w:val="24"/>
        </w:rPr>
        <w:t>1014</w:t>
      </w:r>
    </w:p>
    <w:p w:rsidR="00602577" w:rsidRPr="00791057" w:rsidP="008610DD" w14:paraId="74A64212" w14:textId="27101478">
      <w:pPr>
        <w:spacing w:before="60"/>
        <w:jc w:val="right"/>
        <w:rPr>
          <w:b/>
          <w:bCs/>
          <w:sz w:val="24"/>
        </w:rPr>
      </w:pPr>
      <w:r w:rsidRPr="00791057">
        <w:rPr>
          <w:b/>
          <w:bCs/>
          <w:sz w:val="24"/>
        </w:rPr>
        <w:t xml:space="preserve">                                                                                  Released: </w:t>
      </w:r>
      <w:r w:rsidRPr="00791057" w:rsidR="00B44134">
        <w:rPr>
          <w:b/>
          <w:bCs/>
          <w:sz w:val="24"/>
        </w:rPr>
        <w:t xml:space="preserve">October </w:t>
      </w:r>
      <w:r w:rsidR="00935112">
        <w:rPr>
          <w:b/>
          <w:bCs/>
          <w:sz w:val="24"/>
        </w:rPr>
        <w:t>8</w:t>
      </w:r>
      <w:r w:rsidRPr="00791057" w:rsidR="00490EAD">
        <w:rPr>
          <w:b/>
          <w:bCs/>
          <w:sz w:val="24"/>
        </w:rPr>
        <w:t>, 201</w:t>
      </w:r>
      <w:r w:rsidRPr="00791057" w:rsidR="004B1B45">
        <w:rPr>
          <w:b/>
          <w:bCs/>
          <w:sz w:val="24"/>
        </w:rPr>
        <w:t>9</w:t>
      </w:r>
    </w:p>
    <w:p w:rsidR="00602577" w14:paraId="29419704" w14:textId="77777777">
      <w:pPr>
        <w:jc w:val="right"/>
        <w:rPr>
          <w:sz w:val="24"/>
        </w:rPr>
      </w:pPr>
    </w:p>
    <w:p w:rsidR="00BA7991" w:rsidP="00F61DA5" w14:paraId="544B2C46" w14:textId="586B76FB">
      <w:pPr>
        <w:jc w:val="center"/>
        <w:rPr>
          <w:b/>
          <w:sz w:val="24"/>
        </w:rPr>
      </w:pPr>
      <w:r>
        <w:rPr>
          <w:b/>
          <w:sz w:val="24"/>
        </w:rPr>
        <w:t xml:space="preserve">REQUEST OF </w:t>
      </w:r>
      <w:r w:rsidR="004B1B45">
        <w:rPr>
          <w:b/>
          <w:sz w:val="24"/>
        </w:rPr>
        <w:t>SOUTH</w:t>
      </w:r>
      <w:r w:rsidR="009E3FBB">
        <w:rPr>
          <w:b/>
          <w:sz w:val="24"/>
        </w:rPr>
        <w:t>WEST</w:t>
      </w:r>
      <w:r w:rsidR="004B1B45">
        <w:rPr>
          <w:b/>
          <w:sz w:val="24"/>
        </w:rPr>
        <w:t xml:space="preserve"> </w:t>
      </w:r>
      <w:r>
        <w:rPr>
          <w:b/>
          <w:sz w:val="24"/>
        </w:rPr>
        <w:t>ARK</w:t>
      </w:r>
      <w:r w:rsidR="00C11DFF">
        <w:rPr>
          <w:b/>
          <w:sz w:val="24"/>
        </w:rPr>
        <w:t>ANSAS TELEPHONE CO</w:t>
      </w:r>
      <w:r w:rsidR="001A313B">
        <w:rPr>
          <w:b/>
          <w:sz w:val="24"/>
        </w:rPr>
        <w:t>O</w:t>
      </w:r>
      <w:r w:rsidR="00F834EC">
        <w:rPr>
          <w:b/>
          <w:sz w:val="24"/>
        </w:rPr>
        <w:t>P</w:t>
      </w:r>
      <w:r w:rsidR="001A313B">
        <w:rPr>
          <w:b/>
          <w:sz w:val="24"/>
        </w:rPr>
        <w:t>ERATIVE</w:t>
      </w:r>
      <w:r w:rsidR="004B1B45">
        <w:rPr>
          <w:b/>
          <w:sz w:val="24"/>
        </w:rPr>
        <w:t>,</w:t>
      </w:r>
      <w:r w:rsidR="00C11DFF">
        <w:rPr>
          <w:b/>
          <w:sz w:val="24"/>
        </w:rPr>
        <w:t xml:space="preserve"> INC</w:t>
      </w:r>
      <w:r>
        <w:rPr>
          <w:b/>
          <w:sz w:val="24"/>
        </w:rPr>
        <w:t xml:space="preserve">., </w:t>
      </w:r>
    </w:p>
    <w:p w:rsidR="00BA7991" w:rsidP="00F61DA5" w14:paraId="62EE5FA1" w14:textId="77777777">
      <w:pPr>
        <w:jc w:val="center"/>
        <w:rPr>
          <w:b/>
          <w:sz w:val="24"/>
        </w:rPr>
      </w:pPr>
      <w:r>
        <w:rPr>
          <w:b/>
          <w:sz w:val="24"/>
        </w:rPr>
        <w:t>FOR AUTHORITY TO IN</w:t>
      </w:r>
      <w:r w:rsidR="00C11DFF">
        <w:rPr>
          <w:b/>
          <w:sz w:val="24"/>
        </w:rPr>
        <w:t>CLUDE IN ITS RATE BASE THE INTER</w:t>
      </w:r>
      <w:r>
        <w:rPr>
          <w:b/>
          <w:sz w:val="24"/>
        </w:rPr>
        <w:t>STATE PORTION OF THE PREPAID ACCUMULATED POST-RETIREMENT BENEFITS</w:t>
      </w:r>
    </w:p>
    <w:p w:rsidR="00490EAD" w:rsidP="00490EAD" w14:paraId="6DD79A66" w14:textId="77777777">
      <w:pPr>
        <w:spacing w:after="240"/>
        <w:jc w:val="center"/>
        <w:rPr>
          <w:b/>
          <w:sz w:val="24"/>
        </w:rPr>
      </w:pPr>
      <w:r>
        <w:rPr>
          <w:b/>
          <w:sz w:val="24"/>
        </w:rPr>
        <w:t xml:space="preserve"> IN ACCOUNT 1410, OTHER NONCURRENT ASSETS</w:t>
      </w:r>
    </w:p>
    <w:p w:rsidR="00547EDC" w:rsidP="00F61DA5" w14:paraId="034B1F03" w14:textId="00EBA36C">
      <w:pPr>
        <w:jc w:val="center"/>
        <w:rPr>
          <w:b/>
          <w:sz w:val="24"/>
        </w:rPr>
      </w:pPr>
      <w:r>
        <w:rPr>
          <w:b/>
          <w:sz w:val="24"/>
        </w:rPr>
        <w:t>WCB/Pricing No. 19-</w:t>
      </w:r>
      <w:r w:rsidR="00FC1085">
        <w:rPr>
          <w:b/>
          <w:sz w:val="24"/>
        </w:rPr>
        <w:t>01</w:t>
      </w:r>
    </w:p>
    <w:p w:rsidR="00BA7991" w:rsidP="00F61DA5" w14:paraId="73F1758D" w14:textId="6D09BEE2">
      <w:pPr>
        <w:jc w:val="center"/>
        <w:rPr>
          <w:b/>
          <w:sz w:val="24"/>
        </w:rPr>
      </w:pPr>
      <w:r>
        <w:rPr>
          <w:b/>
          <w:sz w:val="24"/>
        </w:rPr>
        <w:t>WC Docket No. 19-</w:t>
      </w:r>
      <w:r w:rsidR="00701AA9">
        <w:rPr>
          <w:b/>
          <w:sz w:val="24"/>
        </w:rPr>
        <w:t>286</w:t>
      </w:r>
    </w:p>
    <w:p w:rsidR="00935112" w14:paraId="3C49F151" w14:textId="77777777">
      <w:pPr>
        <w:spacing w:before="120" w:after="240"/>
        <w:rPr>
          <w:b/>
          <w:sz w:val="24"/>
        </w:rPr>
      </w:pPr>
    </w:p>
    <w:p w:rsidR="00602577" w14:paraId="1D81C24F" w14:textId="7BBB71FC">
      <w:pPr>
        <w:spacing w:before="120" w:after="240"/>
        <w:rPr>
          <w:sz w:val="24"/>
        </w:rPr>
      </w:pPr>
      <w:r>
        <w:rPr>
          <w:b/>
          <w:sz w:val="24"/>
        </w:rPr>
        <w:t>Comment Date</w:t>
      </w:r>
      <w:r w:rsidR="00490EAD">
        <w:rPr>
          <w:sz w:val="24"/>
        </w:rPr>
        <w:t>:</w:t>
      </w:r>
      <w:r w:rsidR="008610DD">
        <w:rPr>
          <w:sz w:val="24"/>
        </w:rPr>
        <w:t xml:space="preserve">  </w:t>
      </w:r>
      <w:r w:rsidR="004B1B45">
        <w:rPr>
          <w:sz w:val="24"/>
        </w:rPr>
        <w:t xml:space="preserve">October </w:t>
      </w:r>
      <w:r w:rsidR="00701AA9">
        <w:rPr>
          <w:sz w:val="24"/>
        </w:rPr>
        <w:t>2</w:t>
      </w:r>
      <w:r w:rsidR="00935112">
        <w:rPr>
          <w:sz w:val="24"/>
        </w:rPr>
        <w:t>9</w:t>
      </w:r>
      <w:r w:rsidR="007B2475">
        <w:rPr>
          <w:sz w:val="24"/>
        </w:rPr>
        <w:t>,</w:t>
      </w:r>
      <w:r w:rsidR="00532E92">
        <w:rPr>
          <w:sz w:val="24"/>
        </w:rPr>
        <w:t xml:space="preserve"> 201</w:t>
      </w:r>
      <w:r w:rsidR="004B1B45">
        <w:rPr>
          <w:sz w:val="24"/>
        </w:rPr>
        <w:t>9</w:t>
      </w:r>
    </w:p>
    <w:p w:rsidR="00490EAD" w:rsidP="00490EAD" w14:paraId="16080C0C" w14:textId="77777777">
      <w:pPr>
        <w:spacing w:before="120" w:after="240"/>
        <w:ind w:firstLine="720"/>
        <w:rPr>
          <w:szCs w:val="24"/>
        </w:rPr>
      </w:pPr>
      <w:r w:rsidRPr="00167145">
        <w:rPr>
          <w:szCs w:val="22"/>
        </w:rPr>
        <w:t xml:space="preserve">On </w:t>
      </w:r>
      <w:r w:rsidR="004B1B45">
        <w:rPr>
          <w:szCs w:val="22"/>
        </w:rPr>
        <w:t>September 13, 2019</w:t>
      </w:r>
      <w:r w:rsidRPr="00167145">
        <w:rPr>
          <w:szCs w:val="22"/>
        </w:rPr>
        <w:t xml:space="preserve">, </w:t>
      </w:r>
      <w:r w:rsidR="004B1B45">
        <w:rPr>
          <w:szCs w:val="22"/>
        </w:rPr>
        <w:t>Southwest Arkansas Telephone Cooperative</w:t>
      </w:r>
      <w:r w:rsidR="00DB1584">
        <w:rPr>
          <w:szCs w:val="22"/>
        </w:rPr>
        <w:t xml:space="preserve">, Inc., (SWAT) </w:t>
      </w:r>
      <w:r w:rsidRPr="00167145">
        <w:rPr>
          <w:szCs w:val="24"/>
        </w:rPr>
        <w:t xml:space="preserve">filed a </w:t>
      </w:r>
      <w:r>
        <w:rPr>
          <w:szCs w:val="24"/>
        </w:rPr>
        <w:t>letter requesting</w:t>
      </w:r>
      <w:r w:rsidRPr="00545265">
        <w:rPr>
          <w:szCs w:val="24"/>
        </w:rPr>
        <w:t xml:space="preserve"> authority </w:t>
      </w:r>
      <w:r w:rsidRPr="00545265">
        <w:rPr>
          <w:rFonts w:ascii="TimesNewRoman" w:hAnsi="TimesNewRoman" w:cs="TimesNewRoman"/>
          <w:szCs w:val="24"/>
        </w:rPr>
        <w:t xml:space="preserve">to include in its rate base the interstate portion of the prepaid post-employment </w:t>
      </w:r>
      <w:r w:rsidR="00DB1584">
        <w:rPr>
          <w:rFonts w:ascii="TimesNewRoman" w:hAnsi="TimesNewRoman" w:cs="TimesNewRoman"/>
          <w:szCs w:val="24"/>
        </w:rPr>
        <w:t>b</w:t>
      </w:r>
      <w:r w:rsidRPr="00545265">
        <w:rPr>
          <w:rFonts w:ascii="TimesNewRoman" w:hAnsi="TimesNewRoman" w:cs="TimesNewRoman"/>
          <w:szCs w:val="24"/>
        </w:rPr>
        <w:t>enefits recorded in Account 1410, Other noncurrent assets</w:t>
      </w:r>
      <w:r>
        <w:rPr>
          <w:szCs w:val="24"/>
        </w:rPr>
        <w:t>.</w:t>
      </w:r>
      <w:r>
        <w:rPr>
          <w:rStyle w:val="FootnoteReference"/>
          <w:szCs w:val="24"/>
        </w:rPr>
        <w:footnoteReference w:id="2"/>
      </w:r>
      <w:r>
        <w:rPr>
          <w:szCs w:val="24"/>
        </w:rPr>
        <w:t xml:space="preserve">  </w:t>
      </w:r>
      <w:r w:rsidR="0089408E">
        <w:rPr>
          <w:szCs w:val="24"/>
        </w:rPr>
        <w:t>SWAT</w:t>
      </w:r>
      <w:r>
        <w:rPr>
          <w:szCs w:val="24"/>
        </w:rPr>
        <w:t xml:space="preserve"> uses a pre-funded trust for the retirement benefits, which had a prepaid balance relating to post-retirement benefits of $</w:t>
      </w:r>
      <w:r w:rsidR="00DB1584">
        <w:rPr>
          <w:szCs w:val="24"/>
        </w:rPr>
        <w:t>2,869,512</w:t>
      </w:r>
      <w:r>
        <w:rPr>
          <w:szCs w:val="24"/>
        </w:rPr>
        <w:t xml:space="preserve"> as of December 31, 201</w:t>
      </w:r>
      <w:r w:rsidR="00DB1584">
        <w:rPr>
          <w:szCs w:val="24"/>
        </w:rPr>
        <w:t>8</w:t>
      </w:r>
      <w:r>
        <w:rPr>
          <w:szCs w:val="24"/>
        </w:rPr>
        <w:t>.</w:t>
      </w:r>
      <w:r>
        <w:rPr>
          <w:rStyle w:val="FootnoteReference"/>
          <w:szCs w:val="24"/>
        </w:rPr>
        <w:footnoteReference w:id="3"/>
      </w:r>
      <w:r>
        <w:rPr>
          <w:szCs w:val="24"/>
        </w:rPr>
        <w:t xml:space="preserve">  </w:t>
      </w:r>
    </w:p>
    <w:p w:rsidR="00490EAD" w:rsidP="00490EAD" w14:paraId="4DC2D671" w14:textId="43BC419C">
      <w:pPr>
        <w:spacing w:before="100" w:beforeAutospacing="1" w:after="100" w:afterAutospacing="1"/>
        <w:rPr>
          <w:szCs w:val="24"/>
        </w:rPr>
      </w:pPr>
      <w:r>
        <w:rPr>
          <w:szCs w:val="24"/>
        </w:rPr>
        <w:tab/>
      </w:r>
      <w:r w:rsidRPr="00185E21" w:rsidR="00185E21">
        <w:rPr>
          <w:i/>
          <w:iCs/>
          <w:szCs w:val="24"/>
        </w:rPr>
        <w:t>Filing Requirements.</w:t>
      </w:r>
      <w:r w:rsidR="00185E21">
        <w:rPr>
          <w:szCs w:val="24"/>
        </w:rPr>
        <w:t xml:space="preserve"> Interested parties may file comments on or before the dates indicated </w:t>
      </w:r>
      <w:r w:rsidR="00597DDB">
        <w:rPr>
          <w:szCs w:val="24"/>
        </w:rPr>
        <w:t>above</w:t>
      </w:r>
      <w:r w:rsidR="00185E21">
        <w:rPr>
          <w:szCs w:val="24"/>
        </w:rPr>
        <w:t>.</w:t>
      </w:r>
      <w:r>
        <w:rPr>
          <w:rStyle w:val="FootnoteReference"/>
          <w:szCs w:val="24"/>
        </w:rPr>
        <w:footnoteReference w:id="4"/>
      </w:r>
      <w:r w:rsidR="00185E21">
        <w:rPr>
          <w:szCs w:val="24"/>
        </w:rPr>
        <w:t xml:space="preserve">   </w:t>
      </w:r>
      <w:r w:rsidR="000F3D5A">
        <w:rPr>
          <w:szCs w:val="24"/>
        </w:rPr>
        <w:t>All filings must refer to WC Docket No. 19-</w:t>
      </w:r>
      <w:r w:rsidR="00FE689D">
        <w:rPr>
          <w:szCs w:val="24"/>
        </w:rPr>
        <w:t>286</w:t>
      </w:r>
      <w:r w:rsidR="000F3D5A">
        <w:rPr>
          <w:szCs w:val="24"/>
        </w:rPr>
        <w:t>.</w:t>
      </w:r>
      <w:r>
        <w:rPr>
          <w:rStyle w:val="FootnoteReference"/>
          <w:szCs w:val="24"/>
        </w:rPr>
        <w:footnoteReference w:id="5"/>
      </w:r>
      <w:r w:rsidR="00547EDC">
        <w:rPr>
          <w:szCs w:val="24"/>
        </w:rPr>
        <w:t xml:space="preserve">  Comments may be filed using the Commission’s Electronic </w:t>
      </w:r>
      <w:r w:rsidR="007F5D1F">
        <w:rPr>
          <w:szCs w:val="24"/>
        </w:rPr>
        <w:t xml:space="preserve">Comment </w:t>
      </w:r>
      <w:r w:rsidR="00547EDC">
        <w:rPr>
          <w:szCs w:val="24"/>
        </w:rPr>
        <w:t>Filing System (ECFS)</w:t>
      </w:r>
      <w:r w:rsidR="007F5D1F">
        <w:rPr>
          <w:szCs w:val="24"/>
        </w:rPr>
        <w:t>.</w:t>
      </w:r>
      <w:r>
        <w:rPr>
          <w:rStyle w:val="FootnoteReference"/>
          <w:szCs w:val="24"/>
        </w:rPr>
        <w:footnoteReference w:id="6"/>
      </w:r>
      <w:r w:rsidR="000F3D5A">
        <w:rPr>
          <w:szCs w:val="24"/>
        </w:rPr>
        <w:t xml:space="preserve"> </w:t>
      </w:r>
    </w:p>
    <w:p w:rsidR="00935112" w:rsidP="00D2699A" w14:paraId="28116FFB" w14:textId="59969567">
      <w:pPr>
        <w:spacing w:before="100" w:beforeAutospacing="1" w:after="100" w:afterAutospacing="1"/>
        <w:rPr>
          <w:szCs w:val="22"/>
        </w:rPr>
      </w:pPr>
      <w:r>
        <w:rPr>
          <w:szCs w:val="24"/>
        </w:rPr>
        <w:t>E</w:t>
      </w:r>
      <w:r w:rsidRPr="00FE689D">
        <w:rPr>
          <w:szCs w:val="24"/>
        </w:rPr>
        <w:t xml:space="preserve">lectronic Filers:  Comments may be filed electronically using the Commission’s online Electronic Comment Filing System (ECFS); </w:t>
      </w:r>
      <w:hyperlink r:id="rId5" w:history="1">
        <w:r w:rsidRPr="00FE689D">
          <w:rPr>
            <w:rStyle w:val="Hyperlink"/>
            <w:szCs w:val="24"/>
          </w:rPr>
          <w:t>https://www.fcc.gov/ecfs/</w:t>
        </w:r>
      </w:hyperlink>
      <w:r w:rsidRPr="00FE689D">
        <w:rPr>
          <w:szCs w:val="24"/>
        </w:rPr>
        <w:t>.</w:t>
      </w:r>
    </w:p>
    <w:p w:rsidR="009C6B4B" w:rsidRPr="00B67F09" w:rsidP="00935112" w14:paraId="6EFC5DC4" w14:textId="3E4D0BAC">
      <w:pPr>
        <w:spacing w:after="120"/>
        <w:rPr>
          <w:szCs w:val="22"/>
        </w:rPr>
      </w:pPr>
      <w:r w:rsidRPr="00B67F09">
        <w:rPr>
          <w:szCs w:val="22"/>
        </w:rPr>
        <w:t>Paper Filers:</w:t>
      </w:r>
      <w:r w:rsidR="009F1721">
        <w:rPr>
          <w:szCs w:val="22"/>
        </w:rPr>
        <w:t xml:space="preserve">  </w:t>
      </w:r>
      <w:r w:rsidRPr="00B67F09">
        <w:rPr>
          <w:szCs w:val="22"/>
        </w:rPr>
        <w:t>Parties who choose to file by paper must file an original and one copy of each filing.</w:t>
      </w:r>
    </w:p>
    <w:p w:rsidR="009C6B4B" w:rsidRPr="00B67F09" w:rsidP="00935112" w14:paraId="62A6282E" w14:textId="77777777">
      <w:pPr>
        <w:spacing w:after="120"/>
        <w:rPr>
          <w:szCs w:val="22"/>
        </w:rPr>
      </w:pPr>
      <w:r w:rsidRPr="00B67F0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D29F8" w:rsidP="009C6B4B" w14:paraId="2A222CD9" w14:textId="77777777">
      <w:pPr>
        <w:numPr>
          <w:ilvl w:val="1"/>
          <w:numId w:val="13"/>
        </w:numPr>
        <w:spacing w:after="120"/>
        <w:rPr>
          <w:szCs w:val="22"/>
        </w:rPr>
      </w:pPr>
      <w:r w:rsidRPr="00B67F09">
        <w:rPr>
          <w:szCs w:val="22"/>
        </w:rPr>
        <w:t xml:space="preserve">All hand-delivered or messenger-delivered paper filings for the Commission’s Secretary </w:t>
      </w:r>
    </w:p>
    <w:p w:rsidR="001D29F8" w:rsidP="001D29F8" w14:paraId="56E3ECD1" w14:textId="77777777">
      <w:pPr>
        <w:spacing w:after="120"/>
        <w:ind w:left="1440"/>
        <w:rPr>
          <w:szCs w:val="22"/>
        </w:rPr>
      </w:pPr>
    </w:p>
    <w:p w:rsidR="009C6B4B" w:rsidRPr="00B67F09" w:rsidP="001D29F8" w14:paraId="1B604FD8" w14:textId="7C1F4696">
      <w:pPr>
        <w:spacing w:after="120"/>
        <w:ind w:left="1440"/>
        <w:rPr>
          <w:szCs w:val="22"/>
        </w:rPr>
      </w:pPr>
      <w:r w:rsidRPr="00B67F09">
        <w:rPr>
          <w:szCs w:val="22"/>
        </w:rPr>
        <w:t>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9C6B4B" w:rsidRPr="00B67F09" w:rsidP="009C6B4B" w14:paraId="58E3D0DB" w14:textId="77777777">
      <w:pPr>
        <w:numPr>
          <w:ilvl w:val="1"/>
          <w:numId w:val="13"/>
        </w:numPr>
        <w:spacing w:after="120"/>
        <w:rPr>
          <w:szCs w:val="22"/>
        </w:rPr>
      </w:pPr>
      <w:r w:rsidRPr="00B67F09">
        <w:rPr>
          <w:szCs w:val="22"/>
        </w:rPr>
        <w:t>Commercial overnight mail (other than U.S. Postal Service Express Mail and Priority Mail) must be sent to 9050 Junction Drive, Annapolis Junction, MD 20701.</w:t>
      </w:r>
    </w:p>
    <w:p w:rsidR="009C6B4B" w:rsidRPr="00B67F09" w:rsidP="009C6B4B" w14:paraId="36D05506" w14:textId="77777777">
      <w:pPr>
        <w:numPr>
          <w:ilvl w:val="1"/>
          <w:numId w:val="13"/>
        </w:numPr>
        <w:spacing w:after="120"/>
        <w:rPr>
          <w:szCs w:val="22"/>
        </w:rPr>
      </w:pPr>
      <w:r w:rsidRPr="00B67F09">
        <w:rPr>
          <w:szCs w:val="22"/>
        </w:rPr>
        <w:t>U.S. Postal Service first-class, Express, and Priority mail must be addressed to 445 12th Street, SW, Washington</w:t>
      </w:r>
      <w:r>
        <w:rPr>
          <w:szCs w:val="22"/>
        </w:rPr>
        <w:t>,</w:t>
      </w:r>
      <w:r w:rsidRPr="00B67F09">
        <w:rPr>
          <w:szCs w:val="22"/>
        </w:rPr>
        <w:t xml:space="preserve"> DC 20554.</w:t>
      </w:r>
    </w:p>
    <w:p w:rsidR="009C6B4B" w:rsidRPr="00B67F09" w:rsidP="009C6B4B" w14:paraId="715A9D7F" w14:textId="77777777">
      <w:pPr>
        <w:spacing w:after="120"/>
        <w:ind w:firstLine="720"/>
        <w:rPr>
          <w:szCs w:val="22"/>
        </w:rPr>
      </w:pPr>
      <w:r w:rsidRPr="00B67F09">
        <w:rPr>
          <w:i/>
          <w:szCs w:val="22"/>
        </w:rPr>
        <w:t>Ex Parte Rules</w:t>
      </w:r>
      <w:r w:rsidRPr="00B67F09">
        <w:rPr>
          <w:szCs w:val="22"/>
        </w:rPr>
        <w:t xml:space="preserve">.  This proceeding shall be treated as a “permit-but-disclose” proceeding in accordance with the Commission’s </w:t>
      </w:r>
      <w:r w:rsidRPr="00B67F09">
        <w:rPr>
          <w:i/>
          <w:iCs/>
          <w:szCs w:val="22"/>
        </w:rPr>
        <w:t xml:space="preserve">ex parte </w:t>
      </w:r>
      <w:r w:rsidRPr="00B67F09">
        <w:rPr>
          <w:szCs w:val="22"/>
        </w:rPr>
        <w:t>rules.</w:t>
      </w:r>
      <w:r>
        <w:rPr>
          <w:szCs w:val="22"/>
          <w:vertAlign w:val="superscript"/>
        </w:rPr>
        <w:footnoteReference w:id="7"/>
      </w:r>
      <w:r w:rsidRPr="00B67F09">
        <w:rPr>
          <w:szCs w:val="22"/>
        </w:rPr>
        <w:t xml:space="preserve">  Persons making </w:t>
      </w:r>
      <w:r w:rsidRPr="00B67F09">
        <w:rPr>
          <w:i/>
          <w:szCs w:val="22"/>
        </w:rPr>
        <w:t xml:space="preserve">ex parte </w:t>
      </w:r>
      <w:r w:rsidRPr="00B67F0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67F09">
        <w:rPr>
          <w:i/>
          <w:iCs/>
          <w:szCs w:val="22"/>
        </w:rPr>
        <w:t xml:space="preserve">ex parte </w:t>
      </w:r>
      <w:r w:rsidRPr="00B67F09">
        <w:rPr>
          <w:szCs w:val="22"/>
        </w:rPr>
        <w:t xml:space="preserve">presentations are reminded that memoranda summarizing the presentation must (1) list all persons attending or otherwise participating in the meeting at which the </w:t>
      </w:r>
      <w:r w:rsidRPr="00B67F09">
        <w:rPr>
          <w:i/>
          <w:iCs/>
          <w:szCs w:val="22"/>
        </w:rPr>
        <w:t xml:space="preserve">ex parte </w:t>
      </w:r>
      <w:r w:rsidRPr="00B67F0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67F09">
        <w:rPr>
          <w:i/>
          <w:iCs/>
          <w:szCs w:val="22"/>
        </w:rPr>
        <w:t xml:space="preserve">ex parte </w:t>
      </w:r>
      <w:r w:rsidRPr="00B67F09">
        <w:rPr>
          <w:szCs w:val="22"/>
        </w:rPr>
        <w:t xml:space="preserve">meetings are deemed to be written </w:t>
      </w:r>
      <w:r w:rsidRPr="00B67F09">
        <w:rPr>
          <w:i/>
          <w:iCs/>
          <w:szCs w:val="22"/>
        </w:rPr>
        <w:t>ex parte</w:t>
      </w:r>
      <w:r w:rsidRPr="00B67F09">
        <w:rPr>
          <w:szCs w:val="22"/>
        </w:rPr>
        <w:t xml:space="preserve"> presentations and must be filed consistent with rule 1.1206(b).  In proceedings governed by rule 1.49(f) or for which the Commission has made available a method of electronic filing, written </w:t>
      </w:r>
      <w:r w:rsidRPr="00B67F09">
        <w:rPr>
          <w:i/>
          <w:iCs/>
          <w:szCs w:val="22"/>
        </w:rPr>
        <w:t xml:space="preserve">ex parte </w:t>
      </w:r>
      <w:r w:rsidRPr="00B67F09">
        <w:rPr>
          <w:szCs w:val="22"/>
        </w:rPr>
        <w:t xml:space="preserve">presentations and memoranda summarizing oral </w:t>
      </w:r>
      <w:r w:rsidRPr="00B67F09">
        <w:rPr>
          <w:i/>
          <w:iCs/>
          <w:szCs w:val="22"/>
        </w:rPr>
        <w:t xml:space="preserve">ex parte </w:t>
      </w:r>
      <w:r w:rsidRPr="00B67F09">
        <w:rPr>
          <w:szCs w:val="22"/>
        </w:rPr>
        <w:t>presentations, and all attachments thereto, must be filed through the electronic comment filing system available for that proceeding, and must be filed in their native format (</w:t>
      </w:r>
      <w:r w:rsidRPr="00B67F09">
        <w:rPr>
          <w:i/>
          <w:iCs/>
          <w:szCs w:val="22"/>
        </w:rPr>
        <w:t>e.g.</w:t>
      </w:r>
      <w:r w:rsidRPr="00B67F09">
        <w:rPr>
          <w:szCs w:val="22"/>
        </w:rPr>
        <w:t xml:space="preserve">, .doc, .xml, .ppt, searchable .pdf).  Participants in this proceeding should familiarize themselves with the Commission’s </w:t>
      </w:r>
      <w:r w:rsidRPr="00B67F09">
        <w:rPr>
          <w:i/>
          <w:iCs/>
          <w:szCs w:val="22"/>
        </w:rPr>
        <w:t xml:space="preserve">ex parte </w:t>
      </w:r>
      <w:r w:rsidRPr="00B67F09">
        <w:rPr>
          <w:szCs w:val="22"/>
        </w:rPr>
        <w:t>rules.</w:t>
      </w:r>
    </w:p>
    <w:p w:rsidR="009C6B4B" w:rsidRPr="00961E1E" w:rsidP="009C6B4B" w14:paraId="3C58F491" w14:textId="77777777">
      <w:pPr>
        <w:spacing w:after="120"/>
        <w:ind w:firstLine="720"/>
        <w:rPr>
          <w:szCs w:val="22"/>
        </w:rPr>
      </w:pPr>
      <w:r w:rsidRPr="00961E1E">
        <w:rPr>
          <w:i/>
          <w:szCs w:val="22"/>
        </w:rPr>
        <w:t xml:space="preserve">People with Disabilities.  </w:t>
      </w:r>
      <w:r w:rsidRPr="00961E1E">
        <w:rPr>
          <w:szCs w:val="22"/>
        </w:rPr>
        <w:t xml:space="preserve">To request materials in accessible formats for people with disabilities (Braille, large print, electronic files, audio format), send an e-mail to </w:t>
      </w:r>
      <w:r w:rsidRPr="00961E1E">
        <w:rPr>
          <w:color w:val="0000FF"/>
          <w:szCs w:val="22"/>
          <w:u w:val="single"/>
        </w:rPr>
        <w:t>fcc504@fcc.gov</w:t>
      </w:r>
      <w:r w:rsidRPr="00961E1E">
        <w:rPr>
          <w:szCs w:val="22"/>
        </w:rPr>
        <w:t xml:space="preserve"> or call the Consumer and Governmental Affairs Bureau at 202-418-0530 (voice), 844-432-2275 (videophone), or 202-418-0432 (TTY).  </w:t>
      </w:r>
    </w:p>
    <w:p w:rsidR="00490EAD" w:rsidRPr="001D1AE0" w:rsidP="001D1AE0" w14:paraId="73F9A653" w14:textId="064D47C2">
      <w:pPr>
        <w:spacing w:after="120"/>
        <w:ind w:firstLine="720"/>
        <w:rPr>
          <w:szCs w:val="22"/>
        </w:rPr>
      </w:pPr>
      <w:r w:rsidRPr="00B67F09">
        <w:rPr>
          <w:i/>
          <w:szCs w:val="22"/>
        </w:rPr>
        <w:t xml:space="preserve">Additional Information.  </w:t>
      </w:r>
      <w:r w:rsidRPr="00B67F09">
        <w:rPr>
          <w:szCs w:val="22"/>
        </w:rPr>
        <w:t xml:space="preserve">For further information regarding this </w:t>
      </w:r>
      <w:r w:rsidRPr="00961E1E">
        <w:rPr>
          <w:szCs w:val="22"/>
        </w:rPr>
        <w:t xml:space="preserve">Public </w:t>
      </w:r>
      <w:r w:rsidRPr="00B67F09">
        <w:rPr>
          <w:szCs w:val="22"/>
        </w:rPr>
        <w:t xml:space="preserve">Notice, please contact </w:t>
      </w:r>
      <w:r w:rsidR="009E5AFF">
        <w:rPr>
          <w:szCs w:val="22"/>
        </w:rPr>
        <w:t>Athula Gunaratne</w:t>
      </w:r>
      <w:r w:rsidRPr="00961E1E">
        <w:rPr>
          <w:szCs w:val="22"/>
        </w:rPr>
        <w:t>, Wireline Competition Bureau, Pricing Policy Division, at (202) 418-</w:t>
      </w:r>
      <w:r w:rsidR="008316BB">
        <w:rPr>
          <w:szCs w:val="22"/>
        </w:rPr>
        <w:t>0876</w:t>
      </w:r>
      <w:r w:rsidRPr="00961E1E">
        <w:rPr>
          <w:szCs w:val="22"/>
        </w:rPr>
        <w:t xml:space="preserve"> or </w:t>
      </w:r>
      <w:r w:rsidRPr="00315C33" w:rsidR="008316BB">
        <w:rPr>
          <w:szCs w:val="22"/>
          <w:u w:val="single"/>
        </w:rPr>
        <w:t>Athula.gunaratne@fcc.gov.</w:t>
      </w:r>
      <w:r w:rsidRPr="00B67F09">
        <w:rPr>
          <w:szCs w:val="22"/>
        </w:rPr>
        <w:t xml:space="preserve"> </w:t>
      </w:r>
    </w:p>
    <w:sectPr w:rsidSect="00F603A3">
      <w:headerReference w:type="default" r:id="rId6"/>
      <w:headerReference w:type="first" r:id="rId7"/>
      <w:type w:val="continuous"/>
      <w:pgSz w:w="12240" w:h="15840" w:code="1"/>
      <w:pgMar w:top="720" w:right="1440" w:bottom="1440" w:left="1440" w:header="72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skoola Pota">
    <w:altName w:val="Iskoola Pota"/>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7FA3" w14:paraId="60B2BBC8" w14:textId="77777777">
      <w:r>
        <w:separator/>
      </w:r>
    </w:p>
  </w:footnote>
  <w:footnote w:type="continuationSeparator" w:id="1">
    <w:p w:rsidR="00507FA3" w14:paraId="3C435F88" w14:textId="77777777">
      <w:r>
        <w:continuationSeparator/>
      </w:r>
    </w:p>
  </w:footnote>
  <w:footnote w:id="2">
    <w:p w:rsidR="00490EAD" w:rsidP="00490EAD" w14:paraId="71EB61D7" w14:textId="2DC04E48">
      <w:pPr>
        <w:pStyle w:val="FootnoteText"/>
      </w:pPr>
      <w:r>
        <w:rPr>
          <w:rStyle w:val="FootnoteReference"/>
        </w:rPr>
        <w:footnoteRef/>
      </w:r>
      <w:r w:rsidRPr="00C7718E">
        <w:t xml:space="preserve"> Letter from </w:t>
      </w:r>
      <w:r w:rsidR="00DB1584">
        <w:t>Tina Moore, Compliance Officer</w:t>
      </w:r>
      <w:r>
        <w:t xml:space="preserve">, </w:t>
      </w:r>
      <w:r w:rsidR="00DB1584">
        <w:t xml:space="preserve">Southwest </w:t>
      </w:r>
      <w:r>
        <w:t xml:space="preserve">Arkansas Telephone Cooperative, Inc., to </w:t>
      </w:r>
      <w:r w:rsidR="00DB1584">
        <w:t>Kris Monteith</w:t>
      </w:r>
      <w:r>
        <w:t xml:space="preserve">, </w:t>
      </w:r>
      <w:r w:rsidR="00DB1584">
        <w:t xml:space="preserve">Bureau </w:t>
      </w:r>
      <w:r w:rsidRPr="00C7718E">
        <w:t xml:space="preserve">Chief, Wireline Competition Bureau, </w:t>
      </w:r>
      <w:r w:rsidR="00BA7991">
        <w:t>F</w:t>
      </w:r>
      <w:r w:rsidR="00932ADB">
        <w:t xml:space="preserve">ederal Communications </w:t>
      </w:r>
      <w:r w:rsidR="00823CE8">
        <w:t>Commission</w:t>
      </w:r>
      <w:r w:rsidR="00833A03">
        <w:t xml:space="preserve"> </w:t>
      </w:r>
      <w:r w:rsidRPr="00C7718E">
        <w:t>(</w:t>
      </w:r>
      <w:r w:rsidR="00823CE8">
        <w:t>dated</w:t>
      </w:r>
      <w:r w:rsidR="007F5D1F">
        <w:t xml:space="preserve"> </w:t>
      </w:r>
      <w:r w:rsidR="00DB1584">
        <w:t>Sept</w:t>
      </w:r>
      <w:r w:rsidR="00823CE8">
        <w:t xml:space="preserve">ember 13, </w:t>
      </w:r>
      <w:r>
        <w:t>201</w:t>
      </w:r>
      <w:r w:rsidR="00DB1584">
        <w:t>9</w:t>
      </w:r>
      <w:r>
        <w:t>)</w:t>
      </w:r>
      <w:r w:rsidRPr="00C7718E">
        <w:t>.</w:t>
      </w:r>
    </w:p>
  </w:footnote>
  <w:footnote w:id="3">
    <w:p w:rsidR="008610DD" w14:paraId="6E157156" w14:textId="4DF55930">
      <w:pPr>
        <w:pStyle w:val="FootnoteText"/>
      </w:pPr>
      <w:r>
        <w:rPr>
          <w:rStyle w:val="FootnoteReference"/>
        </w:rPr>
        <w:footnoteRef/>
      </w:r>
      <w:r>
        <w:t xml:space="preserve"> </w:t>
      </w:r>
      <w:r w:rsidR="007F5D1F">
        <w:t xml:space="preserve">See </w:t>
      </w:r>
      <w:r w:rsidR="007F5D1F">
        <w:rPr>
          <w:i/>
          <w:iCs/>
        </w:rPr>
        <w:t>i</w:t>
      </w:r>
      <w:r w:rsidRPr="008610DD">
        <w:rPr>
          <w:i/>
          <w:iCs/>
        </w:rPr>
        <w:t xml:space="preserve">d. </w:t>
      </w:r>
      <w:r w:rsidR="007F5D1F">
        <w:rPr>
          <w:iCs/>
        </w:rPr>
        <w:t>a</w:t>
      </w:r>
      <w:r w:rsidRPr="009F66C2">
        <w:rPr>
          <w:iCs/>
        </w:rPr>
        <w:t>t 2</w:t>
      </w:r>
      <w:r w:rsidR="007F5D1F">
        <w:rPr>
          <w:iCs/>
        </w:rPr>
        <w:t>.</w:t>
      </w:r>
    </w:p>
  </w:footnote>
  <w:footnote w:id="4">
    <w:p w:rsidR="00DD0CC1" w14:paraId="47A9D060" w14:textId="77777777">
      <w:pPr>
        <w:pStyle w:val="FootnoteText"/>
      </w:pPr>
      <w:r>
        <w:rPr>
          <w:rStyle w:val="FootnoteReference"/>
        </w:rPr>
        <w:footnoteRef/>
      </w:r>
      <w:r>
        <w:t xml:space="preserve"> </w:t>
      </w:r>
      <w:r>
        <w:rPr>
          <w:i/>
          <w:iCs/>
        </w:rPr>
        <w:t xml:space="preserve">See </w:t>
      </w:r>
      <w:r w:rsidRPr="0087057A">
        <w:t>47 CFR §§ 1.2, 1.405, and 1.419.</w:t>
      </w:r>
    </w:p>
  </w:footnote>
  <w:footnote w:id="5">
    <w:p w:rsidR="000F3D5A" w14:paraId="58ABCE83" w14:textId="77777777">
      <w:pPr>
        <w:pStyle w:val="FootnoteText"/>
      </w:pPr>
      <w:r>
        <w:rPr>
          <w:rStyle w:val="FootnoteReference"/>
        </w:rPr>
        <w:footnoteRef/>
      </w:r>
      <w:r>
        <w:t xml:space="preserve"> All filings relating to this Public Notice should refer </w:t>
      </w:r>
      <w:r w:rsidRPr="000F3D5A">
        <w:rPr>
          <w:i/>
          <w:iCs/>
        </w:rPr>
        <w:t>only</w:t>
      </w:r>
      <w:r>
        <w:t xml:space="preserve"> to the docket listed above.</w:t>
      </w:r>
    </w:p>
  </w:footnote>
  <w:footnote w:id="6">
    <w:p w:rsidR="00547EDC" w:rsidRPr="00547EDC" w14:paraId="521E570C" w14:textId="260F5A94">
      <w:pPr>
        <w:pStyle w:val="FootnoteText"/>
        <w:rPr>
          <w:i/>
          <w:iCs/>
        </w:rPr>
      </w:pPr>
      <w:r>
        <w:rPr>
          <w:rStyle w:val="FootnoteReference"/>
        </w:rPr>
        <w:footnoteRef/>
      </w:r>
      <w:r>
        <w:t xml:space="preserve"> </w:t>
      </w:r>
      <w:r w:rsidRPr="00547EDC">
        <w:rPr>
          <w:i/>
          <w:iCs/>
        </w:rPr>
        <w:t xml:space="preserve">See Electronic Filing of Documents in Rulemaking Proceedings, </w:t>
      </w:r>
      <w:r w:rsidRPr="009F66C2">
        <w:rPr>
          <w:iCs/>
        </w:rPr>
        <w:t>63 FR 24121 (1998)</w:t>
      </w:r>
      <w:r w:rsidR="007F5D1F">
        <w:rPr>
          <w:iCs/>
        </w:rPr>
        <w:t>.</w:t>
      </w:r>
    </w:p>
  </w:footnote>
  <w:footnote w:id="7">
    <w:p w:rsidR="009C6B4B" w:rsidRPr="0087057A" w:rsidP="009C6B4B" w14:paraId="70FE50EE" w14:textId="77777777">
      <w:pPr>
        <w:pStyle w:val="FootnoteText"/>
        <w:rPr>
          <w:i/>
          <w:iCs/>
        </w:rPr>
      </w:pPr>
      <w:r w:rsidRPr="0087057A">
        <w:rPr>
          <w:rStyle w:val="FootnoteReference"/>
          <w:sz w:val="20"/>
        </w:rPr>
        <w:footnoteRef/>
      </w:r>
      <w:r w:rsidRPr="0087057A">
        <w:t xml:space="preserve"> 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03A3" w:rsidRPr="00AE4E4D" w:rsidP="00AE4E4D" w14:paraId="2792C805" w14:textId="3DB1ACEA">
    <w:pPr>
      <w:pStyle w:val="Header"/>
      <w:tabs>
        <w:tab w:val="left" w:pos="6660"/>
      </w:tabs>
      <w:ind w:firstLine="2880"/>
      <w:rPr>
        <w:rFonts w:ascii="Times New Roman" w:hAnsi="Times New Roman" w:cs="Times New Roman"/>
        <w:sz w:val="22"/>
      </w:rPr>
    </w:pPr>
    <w:r w:rsidRPr="00AE4E4D">
      <w:rPr>
        <w:rFonts w:ascii="Times New Roman" w:hAnsi="Times New Roman" w:cs="Times New Roman"/>
        <w:noProof/>
        <w:sz w:val="22"/>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AE4E4D">
      <w:rPr>
        <w:rFonts w:ascii="Times New Roman" w:hAnsi="Times New Roman" w:cs="Times New Roman"/>
        <w:noProof/>
        <w:sz w:val="22"/>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8"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AE4E4D">
      <w:rPr>
        <w:rFonts w:ascii="Times New Roman" w:hAnsi="Times New Roman" w:cs="Times New Roman"/>
        <w:sz w:val="22"/>
      </w:rPr>
      <w:t>Federal Communications Commission</w:t>
    </w:r>
    <w:r w:rsidRPr="00AE4E4D">
      <w:rPr>
        <w:rFonts w:ascii="Times New Roman" w:hAnsi="Times New Roman" w:cs="Times New Roman"/>
        <w:sz w:val="22"/>
      </w:rPr>
      <w:tab/>
    </w:r>
    <w:r w:rsidRPr="00AE4E4D" w:rsidR="006A6F53">
      <w:rPr>
        <w:rFonts w:ascii="Times New Roman" w:hAnsi="Times New Roman" w:cs="Times New Roman"/>
        <w:sz w:val="22"/>
      </w:rPr>
      <w:tab/>
    </w:r>
    <w:r w:rsidRPr="00AE4E4D">
      <w:rPr>
        <w:rFonts w:ascii="Times New Roman" w:hAnsi="Times New Roman" w:cs="Times New Roman"/>
        <w:spacing w:val="-2"/>
        <w:sz w:val="22"/>
      </w:rPr>
      <w:t xml:space="preserve">DA </w:t>
    </w:r>
    <w:r w:rsidRPr="00AE4E4D" w:rsidR="00384F8B">
      <w:rPr>
        <w:rFonts w:ascii="Times New Roman" w:hAnsi="Times New Roman" w:cs="Times New Roman"/>
        <w:spacing w:val="-2"/>
        <w:sz w:val="22"/>
      </w:rPr>
      <w:t>19-1014</w:t>
    </w:r>
  </w:p>
  <w:p w:rsidR="00FD3497" w:rsidRPr="00AE4E4D" w:rsidP="00EF2B08" w14:paraId="7D86C1DD" w14:textId="13C0EA93">
    <w:pPr>
      <w:pStyle w:val="Header"/>
      <w:rPr>
        <w:rFonts w:ascii="Times New Roman" w:hAnsi="Times New Roman" w:cs="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03A3" w:rsidRPr="00A866AC" w:rsidP="00F603A3" w14:paraId="6622C757" w14:textId="17E40EED">
    <w:pPr>
      <w:spacing w:before="40"/>
      <w:rPr>
        <w:rFonts w:ascii="Arial" w:hAnsi="Arial" w:cs="Arial"/>
        <w:b/>
        <w:sz w:val="96"/>
      </w:rPr>
    </w:pPr>
    <w:r>
      <w:rPr>
        <w:noProof/>
      </w:rPr>
      <w:drawing>
        <wp:inline distT="0" distB="0" distL="0" distR="0">
          <wp:extent cx="530225" cy="530225"/>
          <wp:effectExtent l="0" t="0" r="3175" b="3175"/>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512996" name="Picture 11"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sidRPr="00A866AC">
      <w:rPr>
        <w:rFonts w:ascii="Arial" w:hAnsi="Arial" w:cs="Arial"/>
        <w:b/>
        <w:sz w:val="96"/>
      </w:rPr>
      <w:t>PUBLIC NOTICE</w:t>
    </w:r>
  </w:p>
  <w:p w:rsidR="00F603A3" w:rsidRPr="00357D50" w:rsidP="00F603A3" w14:paraId="5F463869" w14:textId="231D45B5">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posOffset>-133350</wp:posOffset>
              </wp:positionH>
              <wp:positionV relativeFrom="paragraph">
                <wp:posOffset>77470</wp:posOffset>
              </wp:positionV>
              <wp:extent cx="3108960" cy="640080"/>
              <wp:effectExtent l="0" t="0" r="0" b="762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603A3" w:rsidP="00F603A3" w14:textId="77777777">
                          <w:pPr>
                            <w:rPr>
                              <w:rFonts w:ascii="Arial" w:hAnsi="Arial"/>
                              <w:b/>
                            </w:rPr>
                          </w:pPr>
                          <w:r>
                            <w:rPr>
                              <w:rFonts w:ascii="Arial" w:hAnsi="Arial"/>
                              <w:b/>
                            </w:rPr>
                            <w:t>Federal Communications Commission</w:t>
                          </w:r>
                        </w:p>
                        <w:p w:rsidR="00F603A3" w:rsidP="00F603A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603A3" w:rsidP="00F603A3"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1" type="#_x0000_t202" style="width:244.8pt;height:50.4pt;margin-top:6.1pt;margin-left:-10.5pt;mso-height-percent:0;mso-height-relative:page;mso-position-horizontal-relative:margin;mso-width-percent:0;mso-width-relative:page;mso-wrap-distance-bottom:0;mso-wrap-distance-left:9pt;mso-wrap-distance-right:9pt;mso-wrap-distance-top:0;mso-wrap-style:square;position:absolute;visibility:visible;v-text-anchor:top;z-index:251663360" o:allowincell="f" stroked="f">
              <v:textbox>
                <w:txbxContent>
                  <w:p w:rsidR="00F603A3" w:rsidP="00F603A3" w14:paraId="4BA8CAB0" w14:textId="77777777">
                    <w:pPr>
                      <w:rPr>
                        <w:rFonts w:ascii="Arial" w:hAnsi="Arial"/>
                        <w:b/>
                      </w:rPr>
                    </w:pPr>
                    <w:r>
                      <w:rPr>
                        <w:rFonts w:ascii="Arial" w:hAnsi="Arial"/>
                        <w:b/>
                      </w:rPr>
                      <w:t>Federal Communications Commission</w:t>
                    </w:r>
                  </w:p>
                  <w:p w:rsidR="00F603A3" w:rsidP="00F603A3" w14:paraId="2574A08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603A3" w:rsidP="00F603A3" w14:paraId="063E0AD2" w14:textId="77777777">
                    <w:pPr>
                      <w:rPr>
                        <w:rFonts w:ascii="Arial" w:hAnsi="Arial"/>
                        <w:sz w:val="24"/>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5408" from="416.8pt,56.7pt" to="884.8pt,56.7pt" o:allowincell="f">
              <w10:wrap anchorx="margin"/>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603A3" w:rsidP="00F603A3" w14:textId="77777777">
                          <w:pPr>
                            <w:spacing w:before="40"/>
                            <w:jc w:val="right"/>
                            <w:rPr>
                              <w:rFonts w:ascii="Arial" w:hAnsi="Arial"/>
                              <w:b/>
                              <w:sz w:val="16"/>
                            </w:rPr>
                          </w:pPr>
                          <w:r>
                            <w:rPr>
                              <w:rFonts w:ascii="Arial" w:hAnsi="Arial"/>
                              <w:b/>
                              <w:sz w:val="16"/>
                            </w:rPr>
                            <w:t>News Media Information 202 / 418-0500</w:t>
                          </w:r>
                        </w:p>
                        <w:p w:rsidR="00F603A3" w:rsidP="00F603A3"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F603A3" w:rsidP="00F603A3"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7456" o:allowincell="f" stroked="f">
              <v:textbox inset=",0,,0">
                <w:txbxContent>
                  <w:p w:rsidR="00F603A3" w:rsidP="00F603A3" w14:paraId="1531D63C" w14:textId="77777777">
                    <w:pPr>
                      <w:spacing w:before="40"/>
                      <w:jc w:val="right"/>
                      <w:rPr>
                        <w:rFonts w:ascii="Arial" w:hAnsi="Arial"/>
                        <w:b/>
                        <w:sz w:val="16"/>
                      </w:rPr>
                    </w:pPr>
                    <w:r>
                      <w:rPr>
                        <w:rFonts w:ascii="Arial" w:hAnsi="Arial"/>
                        <w:b/>
                        <w:sz w:val="16"/>
                      </w:rPr>
                      <w:t>News Media Information 202 / 418-0500</w:t>
                    </w:r>
                  </w:p>
                  <w:p w:rsidR="00F603A3" w:rsidP="00F603A3" w14:paraId="33F47B43"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F603A3" w:rsidP="00F603A3" w14:paraId="45298D69"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D4020B32"/>
    <w:lvl w:ilvl="0">
      <w:start w:val="1"/>
      <w:numFmt w:val="bullet"/>
      <w:lvlText w:val=""/>
      <w:lvlJc w:val="left"/>
      <w:pPr>
        <w:ind w:left="720" w:hanging="360"/>
      </w:pPr>
      <w:rPr>
        <w:rFonts w:ascii="Wingdings" w:hAnsi="Wingdings" w:hint="default"/>
        <w:i w:val="0"/>
      </w:rPr>
    </w:lvl>
    <w:lvl w:ilvl="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3">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4">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1"/>
  </w:num>
  <w:num w:numId="14">
    <w:abstractNumId w:val="13"/>
  </w:num>
  <w:num w:numId="15">
    <w:abstractNumId w:val="14"/>
  </w:num>
  <w:num w:numId="16">
    <w:abstractNumId w:val="2"/>
  </w:num>
  <w:num w:numId="17">
    <w:abstractNumId w:val="12"/>
  </w:num>
  <w:num w:numId="18">
    <w:abstractNumId w:val="4"/>
  </w:num>
  <w:num w:numId="19">
    <w:abstractNumId w:val="7"/>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AD"/>
    <w:rsid w:val="00077CF5"/>
    <w:rsid w:val="000B4F97"/>
    <w:rsid w:val="000F3D5A"/>
    <w:rsid w:val="00134585"/>
    <w:rsid w:val="0014642F"/>
    <w:rsid w:val="00167145"/>
    <w:rsid w:val="00185E21"/>
    <w:rsid w:val="001936FF"/>
    <w:rsid w:val="0019424C"/>
    <w:rsid w:val="001A313B"/>
    <w:rsid w:val="001D1AE0"/>
    <w:rsid w:val="001D29F8"/>
    <w:rsid w:val="001E70C1"/>
    <w:rsid w:val="002110BE"/>
    <w:rsid w:val="002241E9"/>
    <w:rsid w:val="00293D50"/>
    <w:rsid w:val="00296001"/>
    <w:rsid w:val="00297EB4"/>
    <w:rsid w:val="002E642A"/>
    <w:rsid w:val="00302475"/>
    <w:rsid w:val="00306AEF"/>
    <w:rsid w:val="00315C33"/>
    <w:rsid w:val="00357D50"/>
    <w:rsid w:val="0037240D"/>
    <w:rsid w:val="00384F8B"/>
    <w:rsid w:val="004355CA"/>
    <w:rsid w:val="004546D2"/>
    <w:rsid w:val="00490EAD"/>
    <w:rsid w:val="004B1B45"/>
    <w:rsid w:val="004C09DF"/>
    <w:rsid w:val="00507FA3"/>
    <w:rsid w:val="00532E92"/>
    <w:rsid w:val="00545265"/>
    <w:rsid w:val="00547EDC"/>
    <w:rsid w:val="00597DDB"/>
    <w:rsid w:val="00602577"/>
    <w:rsid w:val="00613A24"/>
    <w:rsid w:val="006707BD"/>
    <w:rsid w:val="006A6F53"/>
    <w:rsid w:val="00701AA9"/>
    <w:rsid w:val="007306FA"/>
    <w:rsid w:val="0074271C"/>
    <w:rsid w:val="00791057"/>
    <w:rsid w:val="00795238"/>
    <w:rsid w:val="007B2475"/>
    <w:rsid w:val="007C2F0C"/>
    <w:rsid w:val="007D3C00"/>
    <w:rsid w:val="007F5D1F"/>
    <w:rsid w:val="00823CE8"/>
    <w:rsid w:val="008316BB"/>
    <w:rsid w:val="00833A03"/>
    <w:rsid w:val="00857A1C"/>
    <w:rsid w:val="008610DD"/>
    <w:rsid w:val="0087057A"/>
    <w:rsid w:val="0089408E"/>
    <w:rsid w:val="008C4AEF"/>
    <w:rsid w:val="008D35AA"/>
    <w:rsid w:val="00932ADB"/>
    <w:rsid w:val="00935112"/>
    <w:rsid w:val="00953D5B"/>
    <w:rsid w:val="00961E1E"/>
    <w:rsid w:val="009C6B4B"/>
    <w:rsid w:val="009E3FBB"/>
    <w:rsid w:val="009E5AFF"/>
    <w:rsid w:val="009F1721"/>
    <w:rsid w:val="009F66C2"/>
    <w:rsid w:val="00A866AC"/>
    <w:rsid w:val="00AE4E4D"/>
    <w:rsid w:val="00B2661A"/>
    <w:rsid w:val="00B44134"/>
    <w:rsid w:val="00B62357"/>
    <w:rsid w:val="00B67F09"/>
    <w:rsid w:val="00BA7991"/>
    <w:rsid w:val="00BC5708"/>
    <w:rsid w:val="00BD2328"/>
    <w:rsid w:val="00BF4AB5"/>
    <w:rsid w:val="00C07A6B"/>
    <w:rsid w:val="00C11DFF"/>
    <w:rsid w:val="00C32380"/>
    <w:rsid w:val="00C7718E"/>
    <w:rsid w:val="00CA272F"/>
    <w:rsid w:val="00CD0935"/>
    <w:rsid w:val="00CE4128"/>
    <w:rsid w:val="00D216CD"/>
    <w:rsid w:val="00D24F6D"/>
    <w:rsid w:val="00D2699A"/>
    <w:rsid w:val="00D552E0"/>
    <w:rsid w:val="00D60EFF"/>
    <w:rsid w:val="00D7365C"/>
    <w:rsid w:val="00DA0A12"/>
    <w:rsid w:val="00DA1021"/>
    <w:rsid w:val="00DB1584"/>
    <w:rsid w:val="00DD0CC1"/>
    <w:rsid w:val="00EF2B08"/>
    <w:rsid w:val="00F12BD2"/>
    <w:rsid w:val="00F37A7E"/>
    <w:rsid w:val="00F603A3"/>
    <w:rsid w:val="00F61DA5"/>
    <w:rsid w:val="00F834EC"/>
    <w:rsid w:val="00FC1085"/>
    <w:rsid w:val="00FD3497"/>
    <w:rsid w:val="00FE011B"/>
    <w:rsid w:val="00FE2EBD"/>
    <w:rsid w:val="00FE689D"/>
    <w:rsid w:val="00FF55C6"/>
  </w:rsids>
  <m:mathPr>
    <m:mathFont m:val="Cambria Math"/>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15:docId w15:val="{C643F6C8-7BE9-41A4-8E1A-2E7E57A7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9F8"/>
    <w:pPr>
      <w:widowControl w:val="0"/>
    </w:pPr>
    <w:rPr>
      <w:snapToGrid w:val="0"/>
      <w:kern w:val="28"/>
      <w:sz w:val="22"/>
    </w:rPr>
  </w:style>
  <w:style w:type="paragraph" w:styleId="Heading1">
    <w:name w:val="heading 1"/>
    <w:basedOn w:val="Normal"/>
    <w:next w:val="ParaNum0"/>
    <w:qFormat/>
    <w:rsid w:val="001D29F8"/>
    <w:pPr>
      <w:keepNext/>
      <w:numPr>
        <w:numId w:val="1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1D29F8"/>
    <w:pPr>
      <w:keepNext/>
      <w:numPr>
        <w:ilvl w:val="1"/>
        <w:numId w:val="18"/>
      </w:numPr>
      <w:spacing w:after="120"/>
      <w:outlineLvl w:val="1"/>
    </w:pPr>
    <w:rPr>
      <w:b/>
    </w:rPr>
  </w:style>
  <w:style w:type="paragraph" w:styleId="Heading3">
    <w:name w:val="heading 3"/>
    <w:basedOn w:val="Normal"/>
    <w:next w:val="ParaNum0"/>
    <w:qFormat/>
    <w:rsid w:val="001D29F8"/>
    <w:pPr>
      <w:keepNext/>
      <w:numPr>
        <w:ilvl w:val="2"/>
        <w:numId w:val="18"/>
      </w:numPr>
      <w:tabs>
        <w:tab w:val="left" w:pos="2160"/>
      </w:tabs>
      <w:spacing w:after="120"/>
      <w:outlineLvl w:val="2"/>
    </w:pPr>
    <w:rPr>
      <w:b/>
    </w:rPr>
  </w:style>
  <w:style w:type="paragraph" w:styleId="Heading4">
    <w:name w:val="heading 4"/>
    <w:basedOn w:val="Normal"/>
    <w:next w:val="ParaNum0"/>
    <w:qFormat/>
    <w:rsid w:val="001D29F8"/>
    <w:pPr>
      <w:keepNext/>
      <w:numPr>
        <w:ilvl w:val="3"/>
        <w:numId w:val="18"/>
      </w:numPr>
      <w:tabs>
        <w:tab w:val="left" w:pos="2880"/>
      </w:tabs>
      <w:spacing w:after="120"/>
      <w:outlineLvl w:val="3"/>
    </w:pPr>
    <w:rPr>
      <w:b/>
    </w:rPr>
  </w:style>
  <w:style w:type="paragraph" w:styleId="Heading5">
    <w:name w:val="heading 5"/>
    <w:basedOn w:val="Normal"/>
    <w:next w:val="ParaNum0"/>
    <w:qFormat/>
    <w:rsid w:val="001D29F8"/>
    <w:pPr>
      <w:keepNext/>
      <w:numPr>
        <w:ilvl w:val="4"/>
        <w:numId w:val="18"/>
      </w:numPr>
      <w:tabs>
        <w:tab w:val="left" w:pos="3600"/>
      </w:tabs>
      <w:suppressAutoHyphens/>
      <w:spacing w:after="120"/>
      <w:outlineLvl w:val="4"/>
    </w:pPr>
    <w:rPr>
      <w:b/>
    </w:rPr>
  </w:style>
  <w:style w:type="paragraph" w:styleId="Heading6">
    <w:name w:val="heading 6"/>
    <w:basedOn w:val="Normal"/>
    <w:next w:val="ParaNum0"/>
    <w:qFormat/>
    <w:rsid w:val="001D29F8"/>
    <w:pPr>
      <w:numPr>
        <w:ilvl w:val="5"/>
        <w:numId w:val="18"/>
      </w:numPr>
      <w:tabs>
        <w:tab w:val="left" w:pos="4320"/>
      </w:tabs>
      <w:spacing w:after="120"/>
      <w:outlineLvl w:val="5"/>
    </w:pPr>
    <w:rPr>
      <w:b/>
    </w:rPr>
  </w:style>
  <w:style w:type="paragraph" w:styleId="Heading7">
    <w:name w:val="heading 7"/>
    <w:basedOn w:val="Normal"/>
    <w:next w:val="ParaNum0"/>
    <w:qFormat/>
    <w:rsid w:val="001D29F8"/>
    <w:pPr>
      <w:numPr>
        <w:ilvl w:val="6"/>
        <w:numId w:val="18"/>
      </w:numPr>
      <w:tabs>
        <w:tab w:val="left" w:pos="5040"/>
      </w:tabs>
      <w:spacing w:after="120"/>
      <w:ind w:left="5040" w:hanging="720"/>
      <w:outlineLvl w:val="6"/>
    </w:pPr>
    <w:rPr>
      <w:b/>
    </w:rPr>
  </w:style>
  <w:style w:type="paragraph" w:styleId="Heading8">
    <w:name w:val="heading 8"/>
    <w:basedOn w:val="Normal"/>
    <w:next w:val="ParaNum0"/>
    <w:qFormat/>
    <w:rsid w:val="001D29F8"/>
    <w:pPr>
      <w:numPr>
        <w:ilvl w:val="7"/>
        <w:numId w:val="18"/>
      </w:numPr>
      <w:tabs>
        <w:tab w:val="clear" w:pos="5400"/>
        <w:tab w:val="left" w:pos="5760"/>
      </w:tabs>
      <w:spacing w:after="120"/>
      <w:ind w:left="5760" w:hanging="720"/>
      <w:outlineLvl w:val="7"/>
    </w:pPr>
    <w:rPr>
      <w:b/>
    </w:rPr>
  </w:style>
  <w:style w:type="paragraph" w:styleId="Heading9">
    <w:name w:val="heading 9"/>
    <w:basedOn w:val="Normal"/>
    <w:next w:val="ParaNum0"/>
    <w:qFormat/>
    <w:rsid w:val="001D29F8"/>
    <w:pPr>
      <w:numPr>
        <w:ilvl w:val="8"/>
        <w:numId w:val="18"/>
      </w:numPr>
      <w:tabs>
        <w:tab w:val="clear" w:pos="6120"/>
        <w:tab w:val="left" w:pos="6480"/>
      </w:tabs>
      <w:spacing w:after="120"/>
      <w:ind w:left="6480" w:hanging="720"/>
      <w:outlineLvl w:val="8"/>
    </w:pPr>
    <w:rPr>
      <w:b/>
    </w:rPr>
  </w:style>
  <w:style w:type="character" w:default="1" w:styleId="DefaultParagraphFont">
    <w:name w:val="Default Paragraph Font"/>
    <w:semiHidden/>
    <w:rsid w:val="001D29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D29F8"/>
  </w:style>
  <w:style w:type="paragraph" w:styleId="Header">
    <w:name w:val="header"/>
    <w:basedOn w:val="Normal"/>
    <w:link w:val="HeaderChar"/>
    <w:autoRedefine/>
    <w:rsid w:val="001D29F8"/>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1D29F8"/>
    <w:pPr>
      <w:tabs>
        <w:tab w:val="center" w:pos="4320"/>
        <w:tab w:val="right" w:pos="8640"/>
      </w:tabs>
    </w:pPr>
  </w:style>
  <w:style w:type="character" w:styleId="Hyperlink">
    <w:name w:val="Hyperlink"/>
    <w:rsid w:val="001D29F8"/>
    <w:rPr>
      <w:color w:val="0000FF"/>
      <w:u w:val="single"/>
    </w:rPr>
  </w:style>
  <w:style w:type="paragraph" w:styleId="BlockText">
    <w:name w:val="Block Text"/>
    <w:basedOn w:val="Normal"/>
    <w:rsid w:val="001D29F8"/>
    <w:pPr>
      <w:spacing w:after="240"/>
      <w:ind w:left="1440" w:right="1440"/>
    </w:pPr>
  </w:style>
  <w:style w:type="paragraph" w:customStyle="1" w:styleId="Bullet">
    <w:name w:val="Bullet"/>
    <w:basedOn w:val="Normal"/>
    <w:rsid w:val="001D29F8"/>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semiHidden/>
    <w:rsid w:val="001D29F8"/>
    <w:rPr>
      <w:rFonts w:ascii="Times New Roman" w:hAnsi="Times New Roman"/>
      <w:dstrike w:val="0"/>
      <w:color w:val="auto"/>
      <w:sz w:val="22"/>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n Char,fn Char Char,fn Char Char Char Char,fn Char1"/>
    <w:link w:val="FootnoteTextChar2"/>
    <w:rsid w:val="001D29F8"/>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1D29F8"/>
    <w:pPr>
      <w:tabs>
        <w:tab w:val="left" w:pos="360"/>
        <w:tab w:val="right" w:leader="dot" w:pos="9360"/>
      </w:tabs>
      <w:suppressAutoHyphens/>
      <w:ind w:left="360" w:right="720" w:hanging="360"/>
    </w:pPr>
    <w:rPr>
      <w:caps/>
      <w:noProof/>
    </w:rPr>
  </w:style>
  <w:style w:type="character" w:styleId="FollowedHyperlink">
    <w:name w:val="FollowedHyperlink"/>
    <w:semiHidden/>
    <w:rPr>
      <w:color w:val="800080"/>
      <w:u w:val="single"/>
    </w:rPr>
  </w:style>
  <w:style w:type="paragraph" w:customStyle="1" w:styleId="ParaNum0">
    <w:name w:val="ParaNum"/>
    <w:basedOn w:val="Normal"/>
    <w:rsid w:val="001D29F8"/>
    <w:pPr>
      <w:numPr>
        <w:numId w:val="17"/>
      </w:numPr>
      <w:tabs>
        <w:tab w:val="clear" w:pos="1080"/>
        <w:tab w:val="num" w:pos="1440"/>
      </w:tabs>
      <w:spacing w:after="120"/>
    </w:pPr>
  </w:style>
  <w:style w:type="paragraph" w:styleId="BalloonText">
    <w:name w:val="Balloon Text"/>
    <w:basedOn w:val="Normal"/>
    <w:link w:val="BalloonTextChar"/>
    <w:uiPriority w:val="99"/>
    <w:semiHidden/>
    <w:unhideWhenUsed/>
    <w:rsid w:val="000B4F97"/>
    <w:rPr>
      <w:rFonts w:ascii="Tahoma" w:hAnsi="Tahoma" w:cs="Tahoma"/>
      <w:sz w:val="16"/>
      <w:szCs w:val="16"/>
    </w:rPr>
  </w:style>
  <w:style w:type="character" w:customStyle="1" w:styleId="BalloonTextChar">
    <w:name w:val="Balloon Text Char"/>
    <w:basedOn w:val="DefaultParagraphFont"/>
    <w:link w:val="BalloonText"/>
    <w:uiPriority w:val="99"/>
    <w:semiHidden/>
    <w:rsid w:val="000B4F97"/>
    <w:rPr>
      <w:rFonts w:ascii="Tahoma" w:hAnsi="Tahoma" w:cs="Tahoma"/>
      <w:sz w:val="16"/>
      <w:szCs w:val="16"/>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rsid w:val="009C6B4B"/>
  </w:style>
  <w:style w:type="character" w:customStyle="1" w:styleId="UnresolvedMention1">
    <w:name w:val="Unresolved Mention1"/>
    <w:basedOn w:val="DefaultParagraphFont"/>
    <w:uiPriority w:val="99"/>
    <w:semiHidden/>
    <w:unhideWhenUsed/>
    <w:rsid w:val="00DA0A12"/>
    <w:rPr>
      <w:color w:val="605E5C"/>
      <w:shd w:val="clear" w:color="auto" w:fill="E1DFDD"/>
    </w:rPr>
  </w:style>
  <w:style w:type="character" w:customStyle="1" w:styleId="HeaderChar">
    <w:name w:val="Header Char"/>
    <w:basedOn w:val="DefaultParagraphFont"/>
    <w:link w:val="Header"/>
    <w:rsid w:val="00EF2B08"/>
    <w:rPr>
      <w:rFonts w:ascii="Arial" w:hAnsi="Arial" w:cs="Arial"/>
      <w:b/>
      <w:snapToGrid w:val="0"/>
      <w:kern w:val="28"/>
      <w:sz w:val="96"/>
      <w:szCs w:val="96"/>
    </w:rPr>
  </w:style>
  <w:style w:type="paragraph" w:styleId="EndnoteText">
    <w:name w:val="endnote text"/>
    <w:basedOn w:val="Normal"/>
    <w:link w:val="EndnoteTextChar"/>
    <w:semiHidden/>
    <w:rsid w:val="001D29F8"/>
    <w:rPr>
      <w:sz w:val="20"/>
    </w:rPr>
  </w:style>
  <w:style w:type="character" w:customStyle="1" w:styleId="EndnoteTextChar">
    <w:name w:val="Endnote Text Char"/>
    <w:basedOn w:val="DefaultParagraphFont"/>
    <w:link w:val="EndnoteText"/>
    <w:semiHidden/>
    <w:rsid w:val="00F603A3"/>
    <w:rPr>
      <w:snapToGrid w:val="0"/>
      <w:kern w:val="28"/>
    </w:rPr>
  </w:style>
  <w:style w:type="character" w:styleId="EndnoteReference">
    <w:name w:val="endnote reference"/>
    <w:semiHidden/>
    <w:rsid w:val="001D29F8"/>
    <w:rPr>
      <w:vertAlign w:val="superscript"/>
    </w:rPr>
  </w:style>
  <w:style w:type="paragraph" w:styleId="TOC2">
    <w:name w:val="toc 2"/>
    <w:basedOn w:val="Normal"/>
    <w:next w:val="Normal"/>
    <w:semiHidden/>
    <w:rsid w:val="001D29F8"/>
    <w:pPr>
      <w:tabs>
        <w:tab w:val="left" w:pos="720"/>
        <w:tab w:val="right" w:leader="dot" w:pos="9360"/>
      </w:tabs>
      <w:suppressAutoHyphens/>
      <w:ind w:left="720" w:right="720" w:hanging="360"/>
    </w:pPr>
    <w:rPr>
      <w:noProof/>
    </w:rPr>
  </w:style>
  <w:style w:type="paragraph" w:styleId="TOC3">
    <w:name w:val="toc 3"/>
    <w:basedOn w:val="Normal"/>
    <w:next w:val="Normal"/>
    <w:semiHidden/>
    <w:rsid w:val="001D29F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29F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29F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29F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29F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29F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29F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29F8"/>
    <w:pPr>
      <w:tabs>
        <w:tab w:val="right" w:pos="9360"/>
      </w:tabs>
      <w:suppressAutoHyphens/>
    </w:pPr>
  </w:style>
  <w:style w:type="character" w:customStyle="1" w:styleId="EquationCaption">
    <w:name w:val="_Equation Caption"/>
    <w:rsid w:val="001D29F8"/>
  </w:style>
  <w:style w:type="character" w:styleId="PageNumber">
    <w:name w:val="page number"/>
    <w:basedOn w:val="DefaultParagraphFont"/>
    <w:rsid w:val="001D29F8"/>
  </w:style>
  <w:style w:type="paragraph" w:customStyle="1" w:styleId="Paratitle">
    <w:name w:val="Para title"/>
    <w:basedOn w:val="Normal"/>
    <w:rsid w:val="001D29F8"/>
    <w:pPr>
      <w:tabs>
        <w:tab w:val="center" w:pos="9270"/>
      </w:tabs>
      <w:spacing w:after="240"/>
    </w:pPr>
    <w:rPr>
      <w:spacing w:val="-2"/>
    </w:rPr>
  </w:style>
  <w:style w:type="paragraph" w:customStyle="1" w:styleId="TableFormat0">
    <w:name w:val="TableFormat"/>
    <w:basedOn w:val="Bullet"/>
    <w:rsid w:val="001D29F8"/>
    <w:pPr>
      <w:numPr>
        <w:numId w:val="0"/>
      </w:numPr>
      <w:tabs>
        <w:tab w:val="clear" w:pos="2160"/>
        <w:tab w:val="left" w:pos="5040"/>
      </w:tabs>
      <w:ind w:left="5040" w:hanging="3600"/>
    </w:pPr>
  </w:style>
  <w:style w:type="paragraph" w:customStyle="1" w:styleId="TOCTitle">
    <w:name w:val="TOC Title"/>
    <w:basedOn w:val="Normal"/>
    <w:rsid w:val="001D29F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29F8"/>
    <w:pPr>
      <w:jc w:val="center"/>
    </w:pPr>
    <w:rPr>
      <w:rFonts w:ascii="Times New Roman Bold" w:hAnsi="Times New Roman Bold"/>
      <w:b/>
      <w:bCs/>
      <w:caps/>
      <w:szCs w:val="22"/>
    </w:rPr>
  </w:style>
  <w:style w:type="character" w:customStyle="1" w:styleId="FooterChar">
    <w:name w:val="Footer Char"/>
    <w:link w:val="Footer"/>
    <w:uiPriority w:val="99"/>
    <w:rsid w:val="001D29F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