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0150" w:rsidRPr="009614B0" w:rsidP="008621B3">
      <w:pPr>
        <w:rPr>
          <w:b/>
          <w:szCs w:val="22"/>
        </w:rPr>
      </w:pPr>
      <w:r>
        <w:rPr>
          <w:b/>
          <w:szCs w:val="22"/>
        </w:rPr>
        <w:t xml:space="preserve">                                                                                                                        </w:t>
      </w:r>
      <w:r w:rsidRPr="009614B0">
        <w:rPr>
          <w:b/>
          <w:szCs w:val="22"/>
        </w:rPr>
        <w:t>DA 1</w:t>
      </w:r>
      <w:r w:rsidR="00EC006E">
        <w:rPr>
          <w:b/>
          <w:szCs w:val="22"/>
        </w:rPr>
        <w:t>9</w:t>
      </w:r>
      <w:r w:rsidRPr="009614B0">
        <w:rPr>
          <w:b/>
          <w:szCs w:val="22"/>
        </w:rPr>
        <w:t>-</w:t>
      </w:r>
      <w:r w:rsidR="00206676">
        <w:rPr>
          <w:b/>
          <w:szCs w:val="22"/>
        </w:rPr>
        <w:t>1022</w:t>
      </w:r>
      <w:bookmarkStart w:id="0" w:name="_GoBack"/>
      <w:bookmarkEnd w:id="0"/>
    </w:p>
    <w:p w:rsidR="00750150" w:rsidP="00AB13F9">
      <w:pPr>
        <w:spacing w:after="120"/>
        <w:ind w:left="6480"/>
        <w:rPr>
          <w:b/>
          <w:szCs w:val="22"/>
        </w:rPr>
      </w:pPr>
      <w:r>
        <w:rPr>
          <w:b/>
          <w:szCs w:val="22"/>
        </w:rPr>
        <w:t xml:space="preserve">  </w:t>
      </w:r>
      <w:r w:rsidRPr="009614B0" w:rsidR="003227FE">
        <w:rPr>
          <w:b/>
          <w:szCs w:val="22"/>
        </w:rPr>
        <w:t xml:space="preserve">Released: </w:t>
      </w:r>
      <w:r w:rsidR="003227FE">
        <w:rPr>
          <w:b/>
          <w:szCs w:val="22"/>
        </w:rPr>
        <w:t xml:space="preserve"> </w:t>
      </w:r>
      <w:r w:rsidR="00BF6DB7">
        <w:rPr>
          <w:b/>
          <w:szCs w:val="22"/>
        </w:rPr>
        <w:t>October</w:t>
      </w:r>
      <w:r>
        <w:rPr>
          <w:b/>
          <w:szCs w:val="22"/>
        </w:rPr>
        <w:t xml:space="preserve"> </w:t>
      </w:r>
      <w:r w:rsidR="00206676">
        <w:rPr>
          <w:b/>
          <w:szCs w:val="22"/>
        </w:rPr>
        <w:t>8</w:t>
      </w:r>
      <w:r>
        <w:rPr>
          <w:b/>
          <w:szCs w:val="22"/>
        </w:rPr>
        <w:t>, 2</w:t>
      </w:r>
      <w:r w:rsidRPr="009614B0" w:rsidR="003227FE">
        <w:rPr>
          <w:b/>
          <w:szCs w:val="22"/>
        </w:rPr>
        <w:t>01</w:t>
      </w:r>
      <w:r w:rsidR="00EC006E">
        <w:rPr>
          <w:b/>
          <w:szCs w:val="22"/>
        </w:rPr>
        <w:t>9</w:t>
      </w:r>
    </w:p>
    <w:p w:rsidR="00750150" w:rsidRPr="009614B0" w:rsidP="00750150">
      <w:pPr>
        <w:spacing w:after="240"/>
        <w:jc w:val="center"/>
        <w:rPr>
          <w:b/>
          <w:caps/>
          <w:szCs w:val="22"/>
        </w:rPr>
      </w:pPr>
      <w:r>
        <w:rPr>
          <w:rFonts w:ascii="Times New Roman Bold" w:hAnsi="Times New Roman Bold"/>
          <w:b/>
          <w:caps/>
          <w:sz w:val="24"/>
        </w:rPr>
        <w:t xml:space="preserve">low power TV, TV translator filing Deadline </w:t>
      </w:r>
      <w:r w:rsidRPr="004401F7">
        <w:rPr>
          <w:rFonts w:ascii="Times New Roman Bold" w:hAnsi="Times New Roman Bold"/>
          <w:b/>
          <w:caps/>
          <w:sz w:val="24"/>
        </w:rPr>
        <w:t xml:space="preserve">FOR </w:t>
      </w:r>
      <w:r>
        <w:rPr>
          <w:rFonts w:ascii="Times New Roman Bold" w:hAnsi="Times New Roman Bold"/>
          <w:b/>
          <w:caps/>
          <w:sz w:val="24"/>
        </w:rPr>
        <w:t>Reimbursement FORM</w:t>
      </w:r>
      <w:r w:rsidR="00FF464C">
        <w:rPr>
          <w:rFonts w:ascii="Times New Roman Bold" w:hAnsi="Times New Roman Bold"/>
          <w:b/>
          <w:caps/>
          <w:sz w:val="24"/>
        </w:rPr>
        <w:t xml:space="preserve"> 399</w:t>
      </w:r>
      <w:r>
        <w:rPr>
          <w:rFonts w:ascii="Times New Roman Bold" w:hAnsi="Times New Roman Bold"/>
          <w:b/>
          <w:caps/>
          <w:sz w:val="24"/>
        </w:rPr>
        <w:t xml:space="preserve"> Extended to </w:t>
      </w:r>
      <w:r w:rsidR="00782804">
        <w:rPr>
          <w:rFonts w:ascii="Times New Roman Bold" w:hAnsi="Times New Roman Bold"/>
          <w:b/>
          <w:caps/>
          <w:sz w:val="24"/>
        </w:rPr>
        <w:t>November 14, 2019</w:t>
      </w:r>
    </w:p>
    <w:p w:rsidR="00750150" w:rsidRPr="009614B0" w:rsidP="00750150">
      <w:pPr>
        <w:jc w:val="center"/>
        <w:rPr>
          <w:b/>
          <w:szCs w:val="22"/>
        </w:rPr>
      </w:pPr>
      <w:r w:rsidRPr="009614B0">
        <w:rPr>
          <w:b/>
          <w:szCs w:val="22"/>
        </w:rPr>
        <w:t>MB Docket No. 16-306</w:t>
      </w:r>
    </w:p>
    <w:p w:rsidR="00A82C2A" w:rsidP="00A82C2A">
      <w:pPr>
        <w:jc w:val="center"/>
      </w:pPr>
      <w:r w:rsidRPr="009614B0">
        <w:rPr>
          <w:b/>
          <w:szCs w:val="22"/>
        </w:rPr>
        <w:t>GN Docket No. 12-26</w:t>
      </w:r>
      <w:r>
        <w:rPr>
          <w:b/>
          <w:szCs w:val="22"/>
        </w:rPr>
        <w:t>8</w:t>
      </w:r>
      <w:r w:rsidRPr="00A82C2A">
        <w:rPr>
          <w:b/>
          <w:sz w:val="24"/>
        </w:rPr>
        <w:t xml:space="preserve"> </w:t>
      </w:r>
    </w:p>
    <w:p w:rsidR="00A82C2A" w:rsidRPr="00930ECF" w:rsidP="00A82C2A">
      <w:pPr>
        <w:jc w:val="center"/>
        <w:rPr>
          <w:sz w:val="24"/>
        </w:rPr>
      </w:pPr>
      <w:bookmarkStart w:id="1" w:name="TOChere"/>
      <w:r w:rsidRPr="004401F7">
        <w:rPr>
          <w:b/>
          <w:sz w:val="24"/>
        </w:rPr>
        <w:t>MB Docket No. 18-214</w:t>
      </w:r>
    </w:p>
    <w:bookmarkEnd w:id="1"/>
    <w:p w:rsidR="008A23A9" w:rsidP="008A23A9">
      <w:pPr>
        <w:spacing w:after="120"/>
        <w:jc w:val="center"/>
        <w:rPr>
          <w:b/>
          <w:szCs w:val="22"/>
        </w:rPr>
      </w:pPr>
    </w:p>
    <w:p w:rsidR="008548CC" w:rsidP="008548CC">
      <w:pPr>
        <w:spacing w:after="120"/>
        <w:ind w:firstLine="720"/>
      </w:pPr>
      <w:r>
        <w:t>Upon request from the LPTV Spectrum Rights Coalition</w:t>
      </w:r>
      <w:r>
        <w:rPr>
          <w:rStyle w:val="FootnoteReference"/>
        </w:rPr>
        <w:footnoteReference w:id="3"/>
      </w:r>
      <w:r>
        <w:t xml:space="preserve"> and the </w:t>
      </w:r>
      <w:r w:rsidRPr="008548CC">
        <w:t>National Translator Association</w:t>
      </w:r>
      <w:r w:rsidR="00A82C2A">
        <w:t>,</w:t>
      </w:r>
      <w:r>
        <w:rPr>
          <w:rStyle w:val="FootnoteReference"/>
        </w:rPr>
        <w:footnoteReference w:id="4"/>
      </w:r>
      <w:r w:rsidRPr="008548CC">
        <w:t xml:space="preserve"> </w:t>
      </w:r>
      <w:r w:rsidR="00A82C2A">
        <w:t>and good causing being shown, t</w:t>
      </w:r>
      <w:r w:rsidR="00BF6DB7">
        <w:t xml:space="preserve">he filing deadline for </w:t>
      </w:r>
      <w:r w:rsidRPr="005C645D" w:rsidR="00BF6DB7">
        <w:rPr>
          <w:szCs w:val="22"/>
        </w:rPr>
        <w:t>l</w:t>
      </w:r>
      <w:r w:rsidR="00BF6DB7">
        <w:t xml:space="preserve">ow power television and television translator stations </w:t>
      </w:r>
      <w:r>
        <w:t xml:space="preserve">for </w:t>
      </w:r>
      <w:r w:rsidR="00782804">
        <w:t xml:space="preserve">filing </w:t>
      </w:r>
      <w:r>
        <w:t xml:space="preserve">FCC Form 2100, Schedule 399 </w:t>
      </w:r>
      <w:r w:rsidR="00503A37">
        <w:t xml:space="preserve">(Form 399) </w:t>
      </w:r>
      <w:r>
        <w:t xml:space="preserve">is hereby extended from 11:59 PM on October 15, 2019 to 11:59 PM on </w:t>
      </w:r>
      <w:r w:rsidR="00782804">
        <w:t>November 14, 2019</w:t>
      </w:r>
      <w:r>
        <w:t>.</w:t>
      </w:r>
      <w:r>
        <w:rPr>
          <w:rStyle w:val="FootnoteReference"/>
        </w:rPr>
        <w:footnoteReference w:id="5"/>
      </w:r>
      <w:r w:rsidR="00A82C2A">
        <w:t xml:space="preserve">  </w:t>
      </w:r>
      <w:r w:rsidR="00A9366E">
        <w:rPr>
          <w:szCs w:val="22"/>
        </w:rPr>
        <w:t>The 11:59 PM, October 15, 2019 filing deadline remains the same for FM broadcast stations.</w:t>
      </w:r>
    </w:p>
    <w:p w:rsidR="00A82C2A" w:rsidP="008548CC">
      <w:pPr>
        <w:spacing w:after="120"/>
        <w:ind w:firstLine="720"/>
      </w:pPr>
      <w:r>
        <w:t xml:space="preserve">Stations are encouraged not to wait until the end of the filing period but to file their </w:t>
      </w:r>
      <w:r w:rsidR="004B6101">
        <w:t>Form 399s</w:t>
      </w:r>
      <w:r>
        <w:t xml:space="preserve"> and attachments as soon as possible.</w:t>
      </w:r>
      <w:r w:rsidR="00503A37">
        <w:t xml:space="preserve">  Form</w:t>
      </w:r>
      <w:r w:rsidR="00FF464C">
        <w:t xml:space="preserve"> 399</w:t>
      </w:r>
      <w:r w:rsidR="00503A37">
        <w:t xml:space="preserve">s will be reviewed on a rolling basis upon receipt.  </w:t>
      </w:r>
    </w:p>
    <w:p w:rsidR="00682898" w:rsidP="00682898">
      <w:pPr>
        <w:spacing w:after="120"/>
        <w:ind w:firstLine="720"/>
        <w:rPr>
          <w:szCs w:val="22"/>
        </w:rPr>
      </w:pPr>
      <w:r>
        <w:rPr>
          <w:szCs w:val="22"/>
        </w:rPr>
        <w:t xml:space="preserve">Additional instructions and guidance on filing Form 399 is available in the </w:t>
      </w:r>
      <w:r>
        <w:rPr>
          <w:i/>
          <w:szCs w:val="22"/>
        </w:rPr>
        <w:t xml:space="preserve">LPTV/translator/FM </w:t>
      </w:r>
      <w:r w:rsidRPr="00503A37">
        <w:rPr>
          <w:i/>
          <w:szCs w:val="22"/>
        </w:rPr>
        <w:t>Reimbursement Form Procedures Public Notice</w:t>
      </w:r>
      <w:r>
        <w:rPr>
          <w:rStyle w:val="FootnoteReference"/>
          <w:szCs w:val="22"/>
        </w:rPr>
        <w:footnoteReference w:id="6"/>
      </w:r>
      <w:r>
        <w:rPr>
          <w:szCs w:val="22"/>
        </w:rPr>
        <w:t xml:space="preserve"> and on the Commission’s website.</w:t>
      </w:r>
      <w:r>
        <w:rPr>
          <w:rStyle w:val="FootnoteReference"/>
          <w:szCs w:val="22"/>
        </w:rPr>
        <w:footnoteReference w:id="7"/>
      </w:r>
      <w:r>
        <w:rPr>
          <w:szCs w:val="22"/>
        </w:rPr>
        <w:t xml:space="preserve">  Fo</w:t>
      </w:r>
      <w:r w:rsidRPr="009614B0">
        <w:rPr>
          <w:szCs w:val="22"/>
        </w:rPr>
        <w:t xml:space="preserve">r </w:t>
      </w:r>
      <w:r>
        <w:rPr>
          <w:szCs w:val="22"/>
        </w:rPr>
        <w:t xml:space="preserve">specific </w:t>
      </w:r>
      <w:r w:rsidRPr="009614B0">
        <w:rPr>
          <w:szCs w:val="22"/>
        </w:rPr>
        <w:t>questions</w:t>
      </w:r>
      <w:r w:rsidR="00023975">
        <w:rPr>
          <w:szCs w:val="22"/>
        </w:rPr>
        <w:t xml:space="preserve"> </w:t>
      </w:r>
      <w:r w:rsidR="00A82C2A">
        <w:rPr>
          <w:szCs w:val="22"/>
        </w:rPr>
        <w:t>regarding the filing of Form 399 please contact</w:t>
      </w:r>
      <w:r w:rsidR="00023975">
        <w:rPr>
          <w:szCs w:val="22"/>
        </w:rPr>
        <w:t xml:space="preserve"> </w:t>
      </w:r>
      <w:hyperlink r:id="rId5" w:history="1">
        <w:r w:rsidRPr="00AD4544" w:rsidR="00A82C2A">
          <w:rPr>
            <w:rStyle w:val="Hyperlink"/>
            <w:szCs w:val="22"/>
          </w:rPr>
          <w:t>reimburse@fcc.gov</w:t>
        </w:r>
      </w:hyperlink>
      <w:r>
        <w:rPr>
          <w:szCs w:val="22"/>
        </w:rPr>
        <w:t xml:space="preserve"> or (</w:t>
      </w:r>
      <w:r w:rsidRPr="00AD4544">
        <w:rPr>
          <w:szCs w:val="22"/>
        </w:rPr>
        <w:t>202) 418-2009</w:t>
      </w:r>
      <w:r>
        <w:rPr>
          <w:szCs w:val="22"/>
        </w:rPr>
        <w:t>.</w:t>
      </w:r>
    </w:p>
    <w:p w:rsidR="00503A37" w:rsidP="00682898">
      <w:pPr>
        <w:spacing w:after="120"/>
        <w:ind w:firstLine="720"/>
        <w:rPr>
          <w:szCs w:val="22"/>
        </w:rPr>
      </w:pPr>
    </w:p>
    <w:p w:rsidR="00750150" w:rsidRPr="009614B0" w:rsidP="00F3180E">
      <w:pPr>
        <w:jc w:val="center"/>
        <w:rPr>
          <w:b/>
          <w:szCs w:val="22"/>
        </w:rPr>
      </w:pPr>
      <w:r w:rsidRPr="009614B0">
        <w:rPr>
          <w:b/>
          <w:szCs w:val="22"/>
        </w:rPr>
        <w:t xml:space="preserve">- FCC – </w:t>
      </w:r>
    </w:p>
    <w:sectPr w:rsidSect="0055614C">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fldChar w:fldCharType="end"/>
    </w:r>
  </w:p>
  <w:p w:rsidR="00C6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C627C6">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2205" w:rsidRPr="00FF55F7" w:rsidP="00FF55F7">
      <w:pPr>
        <w:pStyle w:val="Footer"/>
      </w:pPr>
      <w:r>
        <w:separator/>
      </w:r>
    </w:p>
  </w:footnote>
  <w:footnote w:type="continuationSeparator" w:id="1">
    <w:p w:rsidR="00CF2205" w:rsidRPr="00FF55F7" w:rsidP="00FF55F7">
      <w:pPr>
        <w:pStyle w:val="Footer"/>
      </w:pPr>
      <w:r>
        <w:continuationSeparator/>
      </w:r>
    </w:p>
  </w:footnote>
  <w:footnote w:type="continuationNotice" w:id="2">
    <w:p w:rsidR="00CF2205" w:rsidRPr="00FF55F7" w:rsidP="00FF55F7">
      <w:pPr>
        <w:pStyle w:val="Footer"/>
      </w:pPr>
    </w:p>
  </w:footnote>
  <w:footnote w:id="3">
    <w:p w:rsidR="00A82C2A">
      <w:pPr>
        <w:pStyle w:val="FootnoteText"/>
      </w:pPr>
      <w:r>
        <w:rPr>
          <w:rStyle w:val="FootnoteReference"/>
        </w:rPr>
        <w:footnoteRef/>
      </w:r>
      <w:r>
        <w:t xml:space="preserve"> Letter from </w:t>
      </w:r>
      <w:r w:rsidRPr="00A82C2A">
        <w:t>Mike Gravino, Director</w:t>
      </w:r>
      <w:r>
        <w:t>, LPTV Spectrum Rights Coalition</w:t>
      </w:r>
      <w:r w:rsidR="00240FD3">
        <w:t>,</w:t>
      </w:r>
      <w:r>
        <w:t xml:space="preserve"> to Jean Kiddo</w:t>
      </w:r>
      <w:r w:rsidR="00782804">
        <w:t>o</w:t>
      </w:r>
      <w:r>
        <w:t>, Chair, Incentive Auction Task Force, Federal Communications Commission (Oct. 4, 2019)</w:t>
      </w:r>
    </w:p>
  </w:footnote>
  <w:footnote w:id="4">
    <w:p w:rsidR="00A82C2A">
      <w:pPr>
        <w:pStyle w:val="FootnoteText"/>
      </w:pPr>
      <w:r>
        <w:rPr>
          <w:rStyle w:val="FootnoteReference"/>
        </w:rPr>
        <w:footnoteRef/>
      </w:r>
      <w:r>
        <w:t xml:space="preserve"> </w:t>
      </w:r>
      <w:r w:rsidR="00782804">
        <w:t xml:space="preserve">Email from </w:t>
      </w:r>
      <w:r w:rsidRPr="00782804" w:rsidR="00782804">
        <w:t>John Terrill</w:t>
      </w:r>
      <w:r w:rsidR="00782804">
        <w:t>, President, National Translator Association, to Jean Kiddoo,</w:t>
      </w:r>
      <w:r w:rsidRPr="00782804" w:rsidR="00782804">
        <w:t xml:space="preserve"> </w:t>
      </w:r>
      <w:r w:rsidR="00782804">
        <w:t>Chair, Incentive Auction Task Force, Federal Communications Commission (Oct. 7, 2019)</w:t>
      </w:r>
    </w:p>
  </w:footnote>
  <w:footnote w:id="5">
    <w:p w:rsidR="008548CC" w:rsidRPr="008548CC" w:rsidP="008548CC">
      <w:pPr>
        <w:pStyle w:val="FootnoteText"/>
      </w:pPr>
      <w:r>
        <w:rPr>
          <w:rStyle w:val="FootnoteReference"/>
        </w:rPr>
        <w:footnoteRef/>
      </w:r>
      <w:r>
        <w:t xml:space="preserve"> </w:t>
      </w:r>
      <w:r w:rsidRPr="00503A37">
        <w:rPr>
          <w:i/>
        </w:rPr>
        <w:t xml:space="preserve">The Incentive Auction Task Force and </w:t>
      </w:r>
      <w:r w:rsidR="00240FD3">
        <w:rPr>
          <w:i/>
        </w:rPr>
        <w:t>M</w:t>
      </w:r>
      <w:r w:rsidRPr="00503A37">
        <w:rPr>
          <w:i/>
        </w:rPr>
        <w:t>edia Bureau Announce Reimbursement Form Availability and Filing Deadline and Procedures for Reimbursement of Low Power TV, TV Translator, and FM Stations</w:t>
      </w:r>
      <w:r>
        <w:t xml:space="preserve">, </w:t>
      </w:r>
      <w:r w:rsidRPr="00503A37">
        <w:t>Public Notice,</w:t>
      </w:r>
      <w:r>
        <w:rPr>
          <w:i/>
        </w:rPr>
        <w:t xml:space="preserve"> </w:t>
      </w:r>
      <w:r w:rsidRPr="008548CC">
        <w:t>DA-19-774, Docket/RM: 12-268, 16-306, 18-214</w:t>
      </w:r>
      <w:r>
        <w:t xml:space="preserve"> (Aug. 15, 2019)</w:t>
      </w:r>
      <w:r w:rsidR="00503A37">
        <w:t xml:space="preserve"> (</w:t>
      </w:r>
      <w:r w:rsidR="00503A37">
        <w:rPr>
          <w:i/>
        </w:rPr>
        <w:t xml:space="preserve">LPTV/translator/FM </w:t>
      </w:r>
      <w:r w:rsidRPr="00503A37" w:rsidR="00503A37">
        <w:rPr>
          <w:i/>
        </w:rPr>
        <w:t xml:space="preserve">Reimbursement </w:t>
      </w:r>
      <w:r w:rsidR="00503A37">
        <w:rPr>
          <w:i/>
        </w:rPr>
        <w:t xml:space="preserve">Form </w:t>
      </w:r>
      <w:r w:rsidRPr="00503A37" w:rsidR="00503A37">
        <w:rPr>
          <w:i/>
        </w:rPr>
        <w:t>Procedures Public Notice</w:t>
      </w:r>
      <w:r w:rsidR="00503A37">
        <w:t>)</w:t>
      </w:r>
      <w:r>
        <w:t>.</w:t>
      </w:r>
    </w:p>
  </w:footnote>
  <w:footnote w:id="6">
    <w:p w:rsidR="00503A37" w:rsidRPr="00503A37">
      <w:pPr>
        <w:pStyle w:val="FootnoteText"/>
        <w:rPr>
          <w:i/>
        </w:rPr>
      </w:pPr>
      <w:r>
        <w:rPr>
          <w:rStyle w:val="FootnoteReference"/>
        </w:rPr>
        <w:footnoteRef/>
      </w:r>
      <w:r>
        <w:t xml:space="preserve"> </w:t>
      </w:r>
      <w:r>
        <w:rPr>
          <w:i/>
        </w:rPr>
        <w:t>Id.</w:t>
      </w:r>
    </w:p>
  </w:footnote>
  <w:footnote w:id="7">
    <w:p w:rsidR="00503A37">
      <w:pPr>
        <w:pStyle w:val="FootnoteText"/>
      </w:pPr>
      <w:r>
        <w:rPr>
          <w:rStyle w:val="FootnoteReference"/>
        </w:rPr>
        <w:footnoteRef/>
      </w:r>
      <w:r>
        <w:t xml:space="preserve"> </w:t>
      </w:r>
      <w:r w:rsidRPr="00503A37">
        <w:t>https://www.fcc.gov/about-fcc/fcc-initiatives/incentive-auctions/reimbursement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810B6F">
    <w:pPr>
      <w:pStyle w:val="Header"/>
      <w:rPr>
        <w:b w:val="0"/>
      </w:rPr>
    </w:pPr>
    <w:r>
      <w:tab/>
      <w:t>Federal Communications Commission</w:t>
    </w:r>
    <w:r>
      <w:tab/>
      <w:t>DA 1</w:t>
    </w:r>
    <w:r w:rsidR="00EC006E">
      <w:t>9</w:t>
    </w:r>
    <w:r>
      <w:t>-</w:t>
    </w:r>
    <w:r w:rsidR="00AB4257">
      <w:t>866</w:t>
    </w:r>
  </w:p>
  <w:p w:rsidR="00C627C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627C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0936"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627C6" w:rsidRPr="005068D8" w:rsidP="00750150">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627C6" w:rsidP="00750150">
                    <w:pPr>
                      <w:spacing w:before="40"/>
                      <w:jc w:val="right"/>
                    </w:pPr>
                    <w:r>
                      <w:rPr>
                        <w:rFonts w:ascii="Arial" w:hAnsi="Arial"/>
                        <w:b/>
                        <w:sz w:val="16"/>
                      </w:rPr>
                      <w:t xml:space="preserve">News Media </w:t>
                    </w:r>
                    <w:r>
                      <w:rPr>
                        <w:rFonts w:ascii="Arial" w:hAnsi="Arial"/>
                        <w:b/>
                        <w:sz w:val="16"/>
                      </w:rPr>
                      <w:t>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v:textbox>
            </v:shape>
          </w:pict>
        </mc:Fallback>
      </mc:AlternateContent>
    </w:r>
  </w:p>
  <w:p w:rsidR="00C627C6" w:rsidRPr="00750150" w:rsidP="00750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06E"/>
    <w:rsid w:val="000062F4"/>
    <w:rsid w:val="00023975"/>
    <w:rsid w:val="000A3553"/>
    <w:rsid w:val="0010370F"/>
    <w:rsid w:val="00116282"/>
    <w:rsid w:val="00125895"/>
    <w:rsid w:val="001424C7"/>
    <w:rsid w:val="0016468D"/>
    <w:rsid w:val="001661E5"/>
    <w:rsid w:val="001C1EB8"/>
    <w:rsid w:val="001C682E"/>
    <w:rsid w:val="00206676"/>
    <w:rsid w:val="0023608A"/>
    <w:rsid w:val="00240FD3"/>
    <w:rsid w:val="00263B50"/>
    <w:rsid w:val="00282EBB"/>
    <w:rsid w:val="00296572"/>
    <w:rsid w:val="003227FE"/>
    <w:rsid w:val="00323625"/>
    <w:rsid w:val="00347DBA"/>
    <w:rsid w:val="003558E2"/>
    <w:rsid w:val="00384DD2"/>
    <w:rsid w:val="003C0BEB"/>
    <w:rsid w:val="003E5429"/>
    <w:rsid w:val="003F2AAF"/>
    <w:rsid w:val="003F6BCA"/>
    <w:rsid w:val="00421EF5"/>
    <w:rsid w:val="00431799"/>
    <w:rsid w:val="00437AF0"/>
    <w:rsid w:val="004401F7"/>
    <w:rsid w:val="0045277F"/>
    <w:rsid w:val="00465B0E"/>
    <w:rsid w:val="00475EF1"/>
    <w:rsid w:val="00482A2C"/>
    <w:rsid w:val="004A77F7"/>
    <w:rsid w:val="004B592E"/>
    <w:rsid w:val="004B6101"/>
    <w:rsid w:val="004C37BB"/>
    <w:rsid w:val="004F2A55"/>
    <w:rsid w:val="00503A37"/>
    <w:rsid w:val="005068D8"/>
    <w:rsid w:val="0055614C"/>
    <w:rsid w:val="00581360"/>
    <w:rsid w:val="005C645D"/>
    <w:rsid w:val="006410D9"/>
    <w:rsid w:val="00682898"/>
    <w:rsid w:val="00685D90"/>
    <w:rsid w:val="006A714B"/>
    <w:rsid w:val="006C43F7"/>
    <w:rsid w:val="006F33DF"/>
    <w:rsid w:val="006F513E"/>
    <w:rsid w:val="0070453F"/>
    <w:rsid w:val="007207CB"/>
    <w:rsid w:val="00733562"/>
    <w:rsid w:val="0073616E"/>
    <w:rsid w:val="00750150"/>
    <w:rsid w:val="0076178D"/>
    <w:rsid w:val="00776F8A"/>
    <w:rsid w:val="00782804"/>
    <w:rsid w:val="0079127A"/>
    <w:rsid w:val="00797E30"/>
    <w:rsid w:val="007C528C"/>
    <w:rsid w:val="007E71D6"/>
    <w:rsid w:val="00810B6F"/>
    <w:rsid w:val="00817ACD"/>
    <w:rsid w:val="00822C1B"/>
    <w:rsid w:val="008548CC"/>
    <w:rsid w:val="008621B3"/>
    <w:rsid w:val="00867300"/>
    <w:rsid w:val="008A23A9"/>
    <w:rsid w:val="008E760F"/>
    <w:rsid w:val="00930ECF"/>
    <w:rsid w:val="00931E7E"/>
    <w:rsid w:val="00954793"/>
    <w:rsid w:val="009614B0"/>
    <w:rsid w:val="00967716"/>
    <w:rsid w:val="00972EA8"/>
    <w:rsid w:val="00982033"/>
    <w:rsid w:val="009A774E"/>
    <w:rsid w:val="00A31628"/>
    <w:rsid w:val="00A414B2"/>
    <w:rsid w:val="00A53FA9"/>
    <w:rsid w:val="00A82C2A"/>
    <w:rsid w:val="00A9366E"/>
    <w:rsid w:val="00AB13F9"/>
    <w:rsid w:val="00AB4257"/>
    <w:rsid w:val="00AC3EC9"/>
    <w:rsid w:val="00AD182A"/>
    <w:rsid w:val="00AD4544"/>
    <w:rsid w:val="00AE2BBD"/>
    <w:rsid w:val="00AE3753"/>
    <w:rsid w:val="00AE7786"/>
    <w:rsid w:val="00AF09EA"/>
    <w:rsid w:val="00B06260"/>
    <w:rsid w:val="00B93C75"/>
    <w:rsid w:val="00B94365"/>
    <w:rsid w:val="00BA6E7A"/>
    <w:rsid w:val="00BC6ED4"/>
    <w:rsid w:val="00BC7820"/>
    <w:rsid w:val="00BD5938"/>
    <w:rsid w:val="00BF6DB7"/>
    <w:rsid w:val="00C27330"/>
    <w:rsid w:val="00C50556"/>
    <w:rsid w:val="00C61ECE"/>
    <w:rsid w:val="00C627C6"/>
    <w:rsid w:val="00CB0472"/>
    <w:rsid w:val="00CF2131"/>
    <w:rsid w:val="00CF2205"/>
    <w:rsid w:val="00D17D84"/>
    <w:rsid w:val="00D9449C"/>
    <w:rsid w:val="00DA1D2E"/>
    <w:rsid w:val="00DA646D"/>
    <w:rsid w:val="00DB093A"/>
    <w:rsid w:val="00DB13AA"/>
    <w:rsid w:val="00DC5EFD"/>
    <w:rsid w:val="00E23460"/>
    <w:rsid w:val="00E37F13"/>
    <w:rsid w:val="00E75FCC"/>
    <w:rsid w:val="00E919AD"/>
    <w:rsid w:val="00EB4524"/>
    <w:rsid w:val="00EC006E"/>
    <w:rsid w:val="00EC267B"/>
    <w:rsid w:val="00ED2377"/>
    <w:rsid w:val="00F30121"/>
    <w:rsid w:val="00F3180E"/>
    <w:rsid w:val="00F5125E"/>
    <w:rsid w:val="00F65552"/>
    <w:rsid w:val="00F93551"/>
    <w:rsid w:val="00FB3E7A"/>
    <w:rsid w:val="00FE454E"/>
    <w:rsid w:val="00FE5CAB"/>
    <w:rsid w:val="00FF46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hAnsi="Calibri" w:eastAsiaTheme="minorHAnsi" w:cs="Calibri"/>
      <w:snapToGrid/>
      <w:kern w:val="0"/>
      <w:szCs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hAnsi="Calibri" w:eastAsiaTheme="minorHAnsi" w:cstheme="minorBidi"/>
      <w:sz w:val="22"/>
      <w:szCs w:val="21"/>
    </w:rPr>
  </w:style>
  <w:style w:type="character" w:customStyle="1" w:styleId="UnresolvedMention2">
    <w:name w:val="Unresolved Mention2"/>
    <w:basedOn w:val="DefaultParagraphFont"/>
    <w:uiPriority w:val="99"/>
    <w:semiHidden/>
    <w:unhideWhenUsed/>
    <w:rsid w:val="00F65552"/>
    <w:rPr>
      <w:color w:val="808080"/>
      <w:shd w:val="clear" w:color="auto" w:fill="E6E6E6"/>
    </w:rPr>
  </w:style>
  <w:style w:type="character" w:customStyle="1" w:styleId="UnresolvedMention3">
    <w:name w:val="Unresolved Mention3"/>
    <w:basedOn w:val="DefaultParagraphFont"/>
    <w:rsid w:val="00F93551"/>
    <w:rPr>
      <w:color w:val="605E5C"/>
      <w:shd w:val="clear" w:color="auto" w:fill="E1DFDD"/>
    </w:rPr>
  </w:style>
  <w:style w:type="character" w:customStyle="1" w:styleId="UnresolvedMention4">
    <w:name w:val="Unresolved Mention4"/>
    <w:basedOn w:val="DefaultParagraphFont"/>
    <w:rsid w:val="0032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