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52439" w:rsidRPr="00641BA8" w:rsidP="00B52439" w14:paraId="326A2341" w14:textId="77777777">
      <w:pPr>
        <w:jc w:val="center"/>
        <w:rPr>
          <w:b/>
          <w:szCs w:val="22"/>
        </w:rPr>
      </w:pPr>
      <w:r w:rsidRPr="00641BA8">
        <w:rPr>
          <w:b/>
          <w:kern w:val="0"/>
          <w:szCs w:val="22"/>
        </w:rPr>
        <w:t>Before</w:t>
      </w:r>
      <w:r w:rsidRPr="00641BA8">
        <w:rPr>
          <w:b/>
          <w:szCs w:val="22"/>
        </w:rPr>
        <w:t xml:space="preserve"> the</w:t>
      </w:r>
    </w:p>
    <w:p w:rsidR="00B52439" w:rsidRPr="00641BA8" w:rsidP="00B52439" w14:paraId="2CD74889" w14:textId="77777777">
      <w:pPr>
        <w:pStyle w:val="StyleBoldCentered"/>
        <w:rPr>
          <w:rFonts w:ascii="Times New Roman" w:hAnsi="Times New Roman"/>
        </w:rPr>
      </w:pPr>
      <w:r w:rsidRPr="00641BA8">
        <w:rPr>
          <w:rFonts w:ascii="Times New Roman" w:hAnsi="Times New Roman"/>
        </w:rPr>
        <w:t>F</w:t>
      </w:r>
      <w:r w:rsidRPr="00641BA8">
        <w:rPr>
          <w:rFonts w:ascii="Times New Roman" w:hAnsi="Times New Roman"/>
          <w:caps w:val="0"/>
        </w:rPr>
        <w:t>ederal Communications Commission</w:t>
      </w:r>
    </w:p>
    <w:p w:rsidR="00B52439" w:rsidRPr="00641BA8" w:rsidP="00B52439" w14:paraId="5A067407" w14:textId="77777777">
      <w:pPr>
        <w:pStyle w:val="StyleBoldCentered"/>
        <w:rPr>
          <w:rFonts w:ascii="Times New Roman" w:hAnsi="Times New Roman"/>
        </w:rPr>
      </w:pPr>
      <w:r w:rsidRPr="00641BA8">
        <w:rPr>
          <w:rFonts w:ascii="Times New Roman" w:hAnsi="Times New Roman"/>
          <w:caps w:val="0"/>
        </w:rPr>
        <w:t>Washington, D.C. 20554</w:t>
      </w:r>
    </w:p>
    <w:p w:rsidR="00B52439" w:rsidRPr="00641BA8" w:rsidP="00B52439" w14:paraId="449E1C97" w14:textId="77777777">
      <w:pPr>
        <w:rPr>
          <w:szCs w:val="22"/>
        </w:rPr>
      </w:pPr>
    </w:p>
    <w:p w:rsidR="00B52439" w:rsidRPr="00641BA8" w:rsidP="00B52439" w14:paraId="00BBA3DA" w14:textId="77777777">
      <w:pPr>
        <w:rPr>
          <w:szCs w:val="22"/>
        </w:rPr>
      </w:pPr>
    </w:p>
    <w:tbl>
      <w:tblPr>
        <w:tblW w:w="0" w:type="auto"/>
        <w:tblLayout w:type="fixed"/>
        <w:tblLook w:val="0000"/>
      </w:tblPr>
      <w:tblGrid>
        <w:gridCol w:w="4698"/>
        <w:gridCol w:w="630"/>
        <w:gridCol w:w="4248"/>
      </w:tblGrid>
      <w:tr w14:paraId="04FF5E34" w14:textId="77777777" w:rsidTr="001F76B9">
        <w:tblPrEx>
          <w:tblW w:w="0" w:type="auto"/>
          <w:tblLayout w:type="fixed"/>
          <w:tblLook w:val="0000"/>
        </w:tblPrEx>
        <w:tc>
          <w:tcPr>
            <w:tcW w:w="4698" w:type="dxa"/>
          </w:tcPr>
          <w:p w:rsidR="00B52439" w:rsidRPr="00641BA8" w:rsidP="001F76B9" w14:paraId="39899140" w14:textId="77777777">
            <w:pPr>
              <w:tabs>
                <w:tab w:val="center" w:pos="4680"/>
              </w:tabs>
              <w:suppressAutoHyphens/>
              <w:rPr>
                <w:spacing w:val="-2"/>
                <w:szCs w:val="22"/>
              </w:rPr>
            </w:pPr>
            <w:r w:rsidRPr="00641BA8">
              <w:rPr>
                <w:spacing w:val="-2"/>
                <w:szCs w:val="22"/>
              </w:rPr>
              <w:t>In the Matter of</w:t>
            </w:r>
          </w:p>
          <w:p w:rsidR="00B52439" w:rsidRPr="00641BA8" w:rsidP="001F76B9" w14:paraId="6D9620C9" w14:textId="77777777">
            <w:pPr>
              <w:tabs>
                <w:tab w:val="center" w:pos="4680"/>
              </w:tabs>
              <w:suppressAutoHyphens/>
              <w:rPr>
                <w:spacing w:val="-2"/>
                <w:szCs w:val="22"/>
              </w:rPr>
            </w:pPr>
          </w:p>
          <w:p w:rsidR="00B52439" w:rsidRPr="00641BA8" w:rsidP="001F76B9" w14:paraId="3374B0D6" w14:textId="77777777">
            <w:pPr>
              <w:tabs>
                <w:tab w:val="center" w:pos="4680"/>
              </w:tabs>
              <w:suppressAutoHyphens/>
              <w:rPr>
                <w:spacing w:val="-2"/>
                <w:szCs w:val="22"/>
              </w:rPr>
            </w:pPr>
            <w:r w:rsidRPr="00641BA8">
              <w:rPr>
                <w:spacing w:val="-2"/>
                <w:szCs w:val="22"/>
              </w:rPr>
              <w:t>Improving Wireless Emergency Alerts and Community-Initiated Alerting</w:t>
            </w:r>
          </w:p>
          <w:p w:rsidR="00B52439" w:rsidRPr="00641BA8" w:rsidP="001F76B9" w14:paraId="1EB0D849" w14:textId="77777777">
            <w:pPr>
              <w:tabs>
                <w:tab w:val="center" w:pos="4680"/>
              </w:tabs>
              <w:suppressAutoHyphens/>
              <w:rPr>
                <w:spacing w:val="-2"/>
                <w:szCs w:val="22"/>
              </w:rPr>
            </w:pPr>
          </w:p>
          <w:p w:rsidR="00B52439" w:rsidRPr="00641BA8" w:rsidP="001F76B9" w14:paraId="01663A7F" w14:textId="77777777">
            <w:pPr>
              <w:tabs>
                <w:tab w:val="center" w:pos="4680"/>
              </w:tabs>
              <w:suppressAutoHyphens/>
              <w:rPr>
                <w:spacing w:val="-2"/>
                <w:szCs w:val="22"/>
              </w:rPr>
            </w:pPr>
            <w:r w:rsidRPr="00641BA8">
              <w:rPr>
                <w:spacing w:val="-2"/>
                <w:szCs w:val="22"/>
              </w:rPr>
              <w:t>Amendments to Part 11 of the Commission’s Rules Regarding the Emergency Alert System</w:t>
            </w:r>
          </w:p>
        </w:tc>
        <w:tc>
          <w:tcPr>
            <w:tcW w:w="630" w:type="dxa"/>
          </w:tcPr>
          <w:p w:rsidR="00B52439" w:rsidRPr="00641BA8" w:rsidP="001F76B9" w14:paraId="49DEC2AC" w14:textId="77777777">
            <w:pPr>
              <w:tabs>
                <w:tab w:val="center" w:pos="4680"/>
              </w:tabs>
              <w:suppressAutoHyphens/>
              <w:rPr>
                <w:b/>
                <w:spacing w:val="-2"/>
                <w:szCs w:val="22"/>
              </w:rPr>
            </w:pPr>
            <w:r w:rsidRPr="00641BA8">
              <w:rPr>
                <w:b/>
                <w:spacing w:val="-2"/>
                <w:szCs w:val="22"/>
              </w:rPr>
              <w:t>)</w:t>
            </w:r>
          </w:p>
          <w:p w:rsidR="00B52439" w:rsidRPr="00641BA8" w:rsidP="001F76B9" w14:paraId="01DF2498" w14:textId="77777777">
            <w:pPr>
              <w:tabs>
                <w:tab w:val="center" w:pos="4680"/>
              </w:tabs>
              <w:suppressAutoHyphens/>
              <w:rPr>
                <w:b/>
                <w:spacing w:val="-2"/>
                <w:szCs w:val="22"/>
              </w:rPr>
            </w:pPr>
            <w:r w:rsidRPr="00641BA8">
              <w:rPr>
                <w:b/>
                <w:spacing w:val="-2"/>
                <w:szCs w:val="22"/>
              </w:rPr>
              <w:t>)</w:t>
            </w:r>
          </w:p>
          <w:p w:rsidR="00B52439" w:rsidRPr="00641BA8" w:rsidP="001F76B9" w14:paraId="688B8D92" w14:textId="77777777">
            <w:pPr>
              <w:tabs>
                <w:tab w:val="center" w:pos="4680"/>
              </w:tabs>
              <w:suppressAutoHyphens/>
              <w:rPr>
                <w:b/>
                <w:spacing w:val="-2"/>
                <w:szCs w:val="22"/>
              </w:rPr>
            </w:pPr>
            <w:r w:rsidRPr="00641BA8">
              <w:rPr>
                <w:b/>
                <w:spacing w:val="-2"/>
                <w:szCs w:val="22"/>
              </w:rPr>
              <w:t>)</w:t>
            </w:r>
          </w:p>
          <w:p w:rsidR="00B52439" w:rsidRPr="00641BA8" w:rsidP="001F76B9" w14:paraId="4CC2F647" w14:textId="77777777">
            <w:pPr>
              <w:tabs>
                <w:tab w:val="center" w:pos="4680"/>
              </w:tabs>
              <w:suppressAutoHyphens/>
              <w:rPr>
                <w:b/>
                <w:spacing w:val="-2"/>
                <w:szCs w:val="22"/>
              </w:rPr>
            </w:pPr>
            <w:r w:rsidRPr="00641BA8">
              <w:rPr>
                <w:b/>
                <w:spacing w:val="-2"/>
                <w:szCs w:val="22"/>
              </w:rPr>
              <w:t>)</w:t>
            </w:r>
          </w:p>
          <w:p w:rsidR="00B52439" w:rsidRPr="00641BA8" w:rsidP="001F76B9" w14:paraId="6E6EE346" w14:textId="77777777">
            <w:pPr>
              <w:tabs>
                <w:tab w:val="center" w:pos="4680"/>
              </w:tabs>
              <w:suppressAutoHyphens/>
              <w:rPr>
                <w:b/>
                <w:spacing w:val="-2"/>
                <w:szCs w:val="22"/>
              </w:rPr>
            </w:pPr>
            <w:r w:rsidRPr="00641BA8">
              <w:rPr>
                <w:b/>
                <w:spacing w:val="-2"/>
                <w:szCs w:val="22"/>
              </w:rPr>
              <w:t>)</w:t>
            </w:r>
          </w:p>
          <w:p w:rsidR="00B52439" w:rsidRPr="00641BA8" w:rsidP="001F76B9" w14:paraId="2F11DA55" w14:textId="77777777">
            <w:pPr>
              <w:tabs>
                <w:tab w:val="center" w:pos="4680"/>
              </w:tabs>
              <w:suppressAutoHyphens/>
              <w:rPr>
                <w:b/>
                <w:spacing w:val="-2"/>
                <w:szCs w:val="22"/>
              </w:rPr>
            </w:pPr>
            <w:r w:rsidRPr="00641BA8">
              <w:rPr>
                <w:b/>
                <w:spacing w:val="-2"/>
                <w:szCs w:val="22"/>
              </w:rPr>
              <w:t>)</w:t>
            </w:r>
          </w:p>
          <w:p w:rsidR="00B52439" w:rsidRPr="00641BA8" w:rsidP="001F76B9" w14:paraId="5AF1C9EA" w14:textId="77777777">
            <w:pPr>
              <w:tabs>
                <w:tab w:val="center" w:pos="4680"/>
              </w:tabs>
              <w:suppressAutoHyphens/>
              <w:rPr>
                <w:b/>
                <w:spacing w:val="-2"/>
                <w:szCs w:val="22"/>
              </w:rPr>
            </w:pPr>
            <w:r w:rsidRPr="00641BA8">
              <w:rPr>
                <w:b/>
                <w:spacing w:val="-2"/>
                <w:szCs w:val="22"/>
              </w:rPr>
              <w:t>)</w:t>
            </w:r>
          </w:p>
          <w:p w:rsidR="00B52439" w:rsidRPr="00641BA8" w:rsidP="001F76B9" w14:paraId="7C899B97" w14:textId="31B52C7B">
            <w:pPr>
              <w:tabs>
                <w:tab w:val="center" w:pos="4680"/>
              </w:tabs>
              <w:suppressAutoHyphens/>
              <w:rPr>
                <w:spacing w:val="-2"/>
                <w:szCs w:val="22"/>
              </w:rPr>
            </w:pPr>
          </w:p>
        </w:tc>
        <w:tc>
          <w:tcPr>
            <w:tcW w:w="4248" w:type="dxa"/>
          </w:tcPr>
          <w:p w:rsidR="00B52439" w:rsidRPr="00641BA8" w:rsidP="001F76B9" w14:paraId="4622EA70" w14:textId="77777777">
            <w:pPr>
              <w:tabs>
                <w:tab w:val="center" w:pos="4680"/>
              </w:tabs>
              <w:suppressAutoHyphens/>
              <w:rPr>
                <w:spacing w:val="-2"/>
                <w:szCs w:val="22"/>
              </w:rPr>
            </w:pPr>
          </w:p>
          <w:p w:rsidR="00B52439" w:rsidRPr="00641BA8" w:rsidP="001F76B9" w14:paraId="4488AAD2" w14:textId="77777777">
            <w:pPr>
              <w:pStyle w:val="TOAHeading"/>
              <w:tabs>
                <w:tab w:val="center" w:pos="4680"/>
                <w:tab w:val="clear" w:pos="9360"/>
              </w:tabs>
              <w:rPr>
                <w:spacing w:val="-2"/>
                <w:szCs w:val="22"/>
              </w:rPr>
            </w:pPr>
          </w:p>
          <w:p w:rsidR="00B52439" w:rsidRPr="00641BA8" w:rsidP="001F76B9" w14:paraId="4A0E15DA" w14:textId="77777777">
            <w:pPr>
              <w:tabs>
                <w:tab w:val="center" w:pos="4680"/>
              </w:tabs>
              <w:suppressAutoHyphens/>
              <w:rPr>
                <w:spacing w:val="-2"/>
                <w:szCs w:val="22"/>
              </w:rPr>
            </w:pPr>
            <w:r w:rsidRPr="00641BA8">
              <w:rPr>
                <w:spacing w:val="-2"/>
                <w:szCs w:val="22"/>
              </w:rPr>
              <w:t>PS Docket No. 15-91</w:t>
            </w:r>
          </w:p>
          <w:p w:rsidR="00B52439" w:rsidRPr="00641BA8" w:rsidP="001F76B9" w14:paraId="196924B0" w14:textId="77777777">
            <w:pPr>
              <w:tabs>
                <w:tab w:val="center" w:pos="4680"/>
              </w:tabs>
              <w:suppressAutoHyphens/>
              <w:rPr>
                <w:spacing w:val="-2"/>
                <w:szCs w:val="22"/>
              </w:rPr>
            </w:pPr>
          </w:p>
          <w:p w:rsidR="00B52439" w:rsidRPr="00641BA8" w:rsidP="001F76B9" w14:paraId="71B13B44" w14:textId="77777777">
            <w:pPr>
              <w:tabs>
                <w:tab w:val="center" w:pos="4680"/>
              </w:tabs>
              <w:suppressAutoHyphens/>
              <w:rPr>
                <w:spacing w:val="-2"/>
                <w:szCs w:val="22"/>
              </w:rPr>
            </w:pPr>
          </w:p>
          <w:p w:rsidR="00B52439" w:rsidRPr="00641BA8" w:rsidP="001F76B9" w14:paraId="373B9CE9" w14:textId="77777777">
            <w:pPr>
              <w:tabs>
                <w:tab w:val="center" w:pos="4680"/>
              </w:tabs>
              <w:suppressAutoHyphens/>
              <w:rPr>
                <w:spacing w:val="-2"/>
                <w:szCs w:val="22"/>
              </w:rPr>
            </w:pPr>
            <w:r w:rsidRPr="00641BA8">
              <w:rPr>
                <w:spacing w:val="-2"/>
                <w:szCs w:val="22"/>
              </w:rPr>
              <w:t>PS Docket No. 15-94</w:t>
            </w:r>
          </w:p>
        </w:tc>
      </w:tr>
    </w:tbl>
    <w:p w:rsidR="00B52439" w:rsidRPr="00641BA8" w:rsidP="00B52439" w14:paraId="53CDB646" w14:textId="77777777">
      <w:pPr>
        <w:rPr>
          <w:szCs w:val="22"/>
        </w:rPr>
      </w:pPr>
    </w:p>
    <w:p w:rsidR="00B52439" w:rsidRPr="00641BA8" w:rsidP="00B52439" w14:paraId="15D67CEA" w14:textId="77777777">
      <w:pPr>
        <w:pStyle w:val="StyleBoldCentered"/>
        <w:rPr>
          <w:rFonts w:ascii="Times New Roman" w:hAnsi="Times New Roman"/>
        </w:rPr>
      </w:pPr>
      <w:r w:rsidRPr="00641BA8">
        <w:rPr>
          <w:rFonts w:ascii="Times New Roman" w:hAnsi="Times New Roman"/>
        </w:rPr>
        <w:t>Order</w:t>
      </w:r>
    </w:p>
    <w:p w:rsidR="00B52439" w:rsidRPr="00641BA8" w:rsidP="00B52439" w14:paraId="6082DC8C" w14:textId="77777777">
      <w:pPr>
        <w:tabs>
          <w:tab w:val="left" w:pos="-720"/>
        </w:tabs>
        <w:suppressAutoHyphens/>
        <w:spacing w:line="227" w:lineRule="auto"/>
        <w:rPr>
          <w:spacing w:val="-2"/>
          <w:szCs w:val="22"/>
        </w:rPr>
      </w:pPr>
    </w:p>
    <w:p w:rsidR="00B52439" w:rsidRPr="00641BA8" w:rsidP="00B52439" w14:paraId="1753C1E6" w14:textId="287CFD2A">
      <w:pPr>
        <w:tabs>
          <w:tab w:val="left" w:pos="720"/>
          <w:tab w:val="right" w:pos="9360"/>
        </w:tabs>
        <w:suppressAutoHyphens/>
        <w:spacing w:line="227" w:lineRule="auto"/>
        <w:rPr>
          <w:spacing w:val="-2"/>
          <w:szCs w:val="22"/>
        </w:rPr>
      </w:pPr>
      <w:r w:rsidRPr="00641BA8">
        <w:rPr>
          <w:b/>
          <w:spacing w:val="-2"/>
          <w:szCs w:val="22"/>
        </w:rPr>
        <w:t xml:space="preserve">Adopted:  </w:t>
      </w:r>
      <w:r w:rsidR="00E01EE8">
        <w:rPr>
          <w:b/>
          <w:spacing w:val="-2"/>
          <w:szCs w:val="22"/>
        </w:rPr>
        <w:t>October</w:t>
      </w:r>
      <w:r w:rsidRPr="00641BA8" w:rsidR="00E01EE8">
        <w:rPr>
          <w:b/>
          <w:spacing w:val="-2"/>
          <w:szCs w:val="22"/>
        </w:rPr>
        <w:t xml:space="preserve"> </w:t>
      </w:r>
      <w:r w:rsidR="00793C38">
        <w:rPr>
          <w:b/>
          <w:spacing w:val="-2"/>
          <w:szCs w:val="22"/>
        </w:rPr>
        <w:t>10</w:t>
      </w:r>
      <w:r w:rsidRPr="00641BA8">
        <w:rPr>
          <w:b/>
          <w:spacing w:val="-2"/>
          <w:szCs w:val="22"/>
        </w:rPr>
        <w:t>, 2019</w:t>
      </w:r>
      <w:r w:rsidRPr="00641BA8">
        <w:rPr>
          <w:b/>
          <w:spacing w:val="-2"/>
          <w:szCs w:val="22"/>
        </w:rPr>
        <w:tab/>
        <w:t xml:space="preserve">Released:  </w:t>
      </w:r>
      <w:r w:rsidR="00E01EE8">
        <w:rPr>
          <w:b/>
          <w:spacing w:val="-2"/>
          <w:szCs w:val="22"/>
        </w:rPr>
        <w:t>October</w:t>
      </w:r>
      <w:r w:rsidRPr="00641BA8" w:rsidR="00E01EE8">
        <w:rPr>
          <w:b/>
          <w:spacing w:val="-2"/>
          <w:szCs w:val="22"/>
        </w:rPr>
        <w:t xml:space="preserve"> </w:t>
      </w:r>
      <w:r w:rsidR="00793C38">
        <w:rPr>
          <w:b/>
          <w:spacing w:val="-2"/>
          <w:szCs w:val="22"/>
        </w:rPr>
        <w:t>10</w:t>
      </w:r>
      <w:r w:rsidRPr="00641BA8">
        <w:rPr>
          <w:b/>
          <w:spacing w:val="-2"/>
          <w:szCs w:val="22"/>
        </w:rPr>
        <w:t>, 2019</w:t>
      </w:r>
    </w:p>
    <w:p w:rsidR="00B52439" w:rsidRPr="00641BA8" w:rsidP="00B52439" w14:paraId="034262A2" w14:textId="77777777">
      <w:pPr>
        <w:rPr>
          <w:szCs w:val="22"/>
        </w:rPr>
      </w:pPr>
    </w:p>
    <w:p w:rsidR="00B52439" w:rsidRPr="00641BA8" w:rsidP="00B52439" w14:paraId="24CE9EAB" w14:textId="77777777">
      <w:pPr>
        <w:rPr>
          <w:spacing w:val="-2"/>
          <w:szCs w:val="22"/>
        </w:rPr>
      </w:pPr>
      <w:r w:rsidRPr="00641BA8">
        <w:rPr>
          <w:szCs w:val="22"/>
        </w:rPr>
        <w:t xml:space="preserve">By the </w:t>
      </w:r>
      <w:r w:rsidRPr="00641BA8">
        <w:rPr>
          <w:spacing w:val="-2"/>
          <w:szCs w:val="22"/>
        </w:rPr>
        <w:t>Deputy Chief, Public Safety and Homeland Security Bureau:</w:t>
      </w:r>
    </w:p>
    <w:p w:rsidR="00B52439" w:rsidRPr="00641BA8" w:rsidP="00B52439" w14:paraId="25A9DA58" w14:textId="77777777">
      <w:pPr>
        <w:rPr>
          <w:spacing w:val="-2"/>
          <w:szCs w:val="22"/>
        </w:rPr>
      </w:pPr>
    </w:p>
    <w:p w:rsidR="00B52439" w:rsidRPr="00641BA8" w:rsidP="00B52439" w14:paraId="002A32BF" w14:textId="77777777">
      <w:pPr>
        <w:pStyle w:val="Heading1"/>
        <w:rPr>
          <w:rFonts w:ascii="Times New Roman" w:hAnsi="Times New Roman"/>
          <w:szCs w:val="22"/>
        </w:rPr>
      </w:pPr>
      <w:r w:rsidRPr="00641BA8">
        <w:rPr>
          <w:rFonts w:ascii="Times New Roman" w:hAnsi="Times New Roman"/>
          <w:szCs w:val="22"/>
        </w:rPr>
        <w:t>introduction</w:t>
      </w:r>
    </w:p>
    <w:p w:rsidR="00B52439" w:rsidRPr="00641BA8" w:rsidP="00096525" w14:paraId="6DE97584" w14:textId="11DBE481">
      <w:pPr>
        <w:pStyle w:val="ParaNum"/>
        <w:rPr>
          <w:szCs w:val="22"/>
        </w:rPr>
      </w:pPr>
      <w:r w:rsidRPr="00641BA8">
        <w:rPr>
          <w:szCs w:val="22"/>
        </w:rPr>
        <w:t>In this Order, the Public Safety and Homeland Security Bureau (Bureau) of the Federal Communications Commission (Commission) grants a limited waiver of the Commission’s Wireless Emergency Alerts (WEA) rules</w:t>
      </w:r>
      <w:r w:rsidR="00033C2F">
        <w:rPr>
          <w:szCs w:val="22"/>
        </w:rPr>
        <w:t xml:space="preserve"> to </w:t>
      </w:r>
      <w:r w:rsidRPr="00641BA8">
        <w:rPr>
          <w:szCs w:val="22"/>
        </w:rPr>
        <w:t>permit Participating Commercial Mobile Service (CMS) Providers</w:t>
      </w:r>
      <w:r>
        <w:rPr>
          <w:rStyle w:val="FootnoteReference"/>
          <w:sz w:val="22"/>
          <w:szCs w:val="22"/>
        </w:rPr>
        <w:footnoteReference w:id="3"/>
      </w:r>
      <w:r w:rsidRPr="00641BA8">
        <w:rPr>
          <w:szCs w:val="22"/>
        </w:rPr>
        <w:t xml:space="preserve"> to participate in an end-to-end WEA tes</w:t>
      </w:r>
      <w:r w:rsidR="00033C2F">
        <w:rPr>
          <w:szCs w:val="22"/>
        </w:rPr>
        <w:t xml:space="preserve">t proposed by </w:t>
      </w:r>
      <w:r w:rsidR="008F7684">
        <w:rPr>
          <w:szCs w:val="22"/>
        </w:rPr>
        <w:t xml:space="preserve">the </w:t>
      </w:r>
      <w:r w:rsidRPr="008F7684" w:rsidR="008F7684">
        <w:rPr>
          <w:szCs w:val="22"/>
        </w:rPr>
        <w:t xml:space="preserve">Maricopa County Department of Emergency Management </w:t>
      </w:r>
      <w:r w:rsidRPr="00641BA8">
        <w:rPr>
          <w:szCs w:val="22"/>
        </w:rPr>
        <w:t>(</w:t>
      </w:r>
      <w:r w:rsidR="008F7684">
        <w:rPr>
          <w:szCs w:val="22"/>
        </w:rPr>
        <w:t>MCDEM)</w:t>
      </w:r>
      <w:r w:rsidR="00023D91">
        <w:rPr>
          <w:szCs w:val="22"/>
        </w:rPr>
        <w:t>, in coordination with the State of Arizona and Arizona Public Service</w:t>
      </w:r>
      <w:r w:rsidR="00A93B37">
        <w:rPr>
          <w:szCs w:val="22"/>
        </w:rPr>
        <w:t xml:space="preserve">.  </w:t>
      </w:r>
      <w:r w:rsidR="00984EAF">
        <w:rPr>
          <w:szCs w:val="22"/>
        </w:rPr>
        <w:t xml:space="preserve">MCDEM </w:t>
      </w:r>
      <w:r w:rsidRPr="00641BA8">
        <w:rPr>
          <w:szCs w:val="22"/>
        </w:rPr>
        <w:t>propose</w:t>
      </w:r>
      <w:r w:rsidR="00984EAF">
        <w:rPr>
          <w:szCs w:val="22"/>
        </w:rPr>
        <w:t>s</w:t>
      </w:r>
      <w:r w:rsidRPr="00641BA8">
        <w:rPr>
          <w:szCs w:val="22"/>
        </w:rPr>
        <w:t xml:space="preserve"> </w:t>
      </w:r>
      <w:r w:rsidRPr="00E34733">
        <w:rPr>
          <w:szCs w:val="22"/>
        </w:rPr>
        <w:t xml:space="preserve">to conduct </w:t>
      </w:r>
      <w:r w:rsidR="00E834F8">
        <w:rPr>
          <w:szCs w:val="22"/>
        </w:rPr>
        <w:t xml:space="preserve">up to </w:t>
      </w:r>
      <w:r w:rsidRPr="00E34733" w:rsidR="008F7684">
        <w:rPr>
          <w:szCs w:val="22"/>
        </w:rPr>
        <w:t>two</w:t>
      </w:r>
      <w:r w:rsidRPr="00E34733" w:rsidR="00DE6892">
        <w:rPr>
          <w:szCs w:val="22"/>
        </w:rPr>
        <w:t xml:space="preserve"> test</w:t>
      </w:r>
      <w:r w:rsidRPr="00E34733" w:rsidR="008F7684">
        <w:rPr>
          <w:szCs w:val="22"/>
        </w:rPr>
        <w:t>s</w:t>
      </w:r>
      <w:r w:rsidRPr="00E34733" w:rsidR="00DE6892">
        <w:rPr>
          <w:szCs w:val="22"/>
        </w:rPr>
        <w:t xml:space="preserve"> </w:t>
      </w:r>
      <w:r w:rsidRPr="00E34733">
        <w:rPr>
          <w:szCs w:val="22"/>
        </w:rPr>
        <w:t xml:space="preserve">on </w:t>
      </w:r>
      <w:r w:rsidRPr="00E34733" w:rsidR="008F7684">
        <w:rPr>
          <w:szCs w:val="22"/>
        </w:rPr>
        <w:t>November 13</w:t>
      </w:r>
      <w:r w:rsidRPr="00E34733">
        <w:rPr>
          <w:szCs w:val="22"/>
        </w:rPr>
        <w:t xml:space="preserve">, 2019, at </w:t>
      </w:r>
      <w:r w:rsidR="00DB5ECC">
        <w:rPr>
          <w:szCs w:val="22"/>
        </w:rPr>
        <w:t xml:space="preserve">approximately </w:t>
      </w:r>
      <w:r w:rsidRPr="00E34733" w:rsidR="008F7684">
        <w:rPr>
          <w:szCs w:val="22"/>
        </w:rPr>
        <w:t>1</w:t>
      </w:r>
      <w:r w:rsidRPr="00E34733">
        <w:rPr>
          <w:szCs w:val="22"/>
        </w:rPr>
        <w:t>2:00 p.m.</w:t>
      </w:r>
      <w:r w:rsidRPr="00E34733" w:rsidR="008F7684">
        <w:rPr>
          <w:szCs w:val="22"/>
        </w:rPr>
        <w:t xml:space="preserve"> and approximately 12.30</w:t>
      </w:r>
      <w:r w:rsidR="00965128">
        <w:rPr>
          <w:szCs w:val="22"/>
        </w:rPr>
        <w:t xml:space="preserve"> </w:t>
      </w:r>
      <w:r w:rsidRPr="00E34733" w:rsidR="008F7684">
        <w:rPr>
          <w:szCs w:val="22"/>
        </w:rPr>
        <w:t>p.m.</w:t>
      </w:r>
      <w:r w:rsidRPr="00E34733">
        <w:rPr>
          <w:szCs w:val="22"/>
        </w:rPr>
        <w:t xml:space="preserve"> Mountain Time (MT</w:t>
      </w:r>
      <w:r w:rsidRPr="00641BA8">
        <w:rPr>
          <w:szCs w:val="22"/>
        </w:rPr>
        <w:t>).</w:t>
      </w:r>
      <w:r>
        <w:rPr>
          <w:rStyle w:val="FootnoteReference"/>
          <w:sz w:val="22"/>
          <w:szCs w:val="22"/>
        </w:rPr>
        <w:footnoteReference w:id="4"/>
      </w:r>
      <w:r w:rsidRPr="00641BA8">
        <w:rPr>
          <w:szCs w:val="22"/>
        </w:rPr>
        <w:t xml:space="preserve">  </w:t>
      </w:r>
      <w:r w:rsidR="008F7684">
        <w:rPr>
          <w:szCs w:val="22"/>
        </w:rPr>
        <w:t xml:space="preserve">MCDEM </w:t>
      </w:r>
      <w:r w:rsidR="00E802E1">
        <w:rPr>
          <w:szCs w:val="22"/>
        </w:rPr>
        <w:t>intends</w:t>
      </w:r>
      <w:r w:rsidRPr="008F7684" w:rsidR="008F7684">
        <w:rPr>
          <w:szCs w:val="22"/>
        </w:rPr>
        <w:t xml:space="preserve"> to conduct these tests concurrently with the regularly scheduled siren tests</w:t>
      </w:r>
      <w:r w:rsidR="008F7684">
        <w:rPr>
          <w:szCs w:val="22"/>
        </w:rPr>
        <w:t xml:space="preserve"> for the local nuclear power plant.  </w:t>
      </w:r>
      <w:r w:rsidRPr="00641BA8">
        <w:rPr>
          <w:szCs w:val="22"/>
        </w:rPr>
        <w:t xml:space="preserve">For the reasons discussed below, we grant the </w:t>
      </w:r>
      <w:r w:rsidR="008F7684">
        <w:rPr>
          <w:szCs w:val="22"/>
        </w:rPr>
        <w:t>MCDEM waiver request</w:t>
      </w:r>
      <w:r w:rsidRPr="00641BA8">
        <w:rPr>
          <w:szCs w:val="22"/>
        </w:rPr>
        <w:t>, subject to certain conditions.</w:t>
      </w:r>
    </w:p>
    <w:p w:rsidR="00B52439" w:rsidRPr="00641BA8" w:rsidP="00B52439" w14:paraId="304E48A2" w14:textId="77777777">
      <w:pPr>
        <w:pStyle w:val="Heading1"/>
        <w:rPr>
          <w:rFonts w:ascii="Times New Roman" w:hAnsi="Times New Roman"/>
          <w:szCs w:val="22"/>
        </w:rPr>
      </w:pPr>
      <w:r w:rsidRPr="00641BA8">
        <w:rPr>
          <w:rFonts w:ascii="Times New Roman" w:hAnsi="Times New Roman"/>
          <w:szCs w:val="22"/>
        </w:rPr>
        <w:t>background</w:t>
      </w:r>
    </w:p>
    <w:p w:rsidR="00B52439" w:rsidRPr="00641BA8" w:rsidP="00096525" w14:paraId="4645447F" w14:textId="77777777">
      <w:pPr>
        <w:pStyle w:val="ParaNum"/>
        <w:rPr>
          <w:szCs w:val="22"/>
        </w:rPr>
      </w:pPr>
      <w:r w:rsidRPr="00641BA8">
        <w:rPr>
          <w:szCs w:val="22"/>
        </w:rPr>
        <w:t>The WEA system allows authorized government entities to send geographically targeted emergency alerts to commercial wireless subscribers who have WEA-capable mobile devices, and whose commercial wireless service providers are Participating CMS Providers.</w:t>
      </w:r>
      <w:r>
        <w:rPr>
          <w:rStyle w:val="FootnoteReference"/>
          <w:sz w:val="22"/>
          <w:szCs w:val="22"/>
        </w:rPr>
        <w:footnoteReference w:id="5"/>
      </w:r>
      <w:r w:rsidRPr="00641BA8">
        <w:rPr>
          <w:szCs w:val="22"/>
        </w:rPr>
        <w:t xml:space="preserve">  The Commission’s rules prohibit use of the WEA Attention Signal except during actual emergencies, authorized tests, and certain </w:t>
      </w:r>
      <w:r w:rsidRPr="00641BA8">
        <w:rPr>
          <w:szCs w:val="22"/>
        </w:rPr>
        <w:t>public service announcements.</w:t>
      </w:r>
      <w:r>
        <w:rPr>
          <w:rStyle w:val="FootnoteReference"/>
          <w:sz w:val="22"/>
          <w:szCs w:val="22"/>
        </w:rPr>
        <w:footnoteReference w:id="6"/>
      </w:r>
      <w:r w:rsidRPr="00641BA8">
        <w:rPr>
          <w:szCs w:val="22"/>
        </w:rPr>
        <w:t xml:space="preserve">  Additionally, the Commission’s rules allow testing of WEA functionality only in limited circumstances that currently do not include end-to-end WEA tests to the public.</w:t>
      </w:r>
      <w:r>
        <w:rPr>
          <w:rStyle w:val="FootnoteReference"/>
          <w:sz w:val="22"/>
          <w:szCs w:val="22"/>
        </w:rPr>
        <w:footnoteReference w:id="7"/>
      </w:r>
      <w:r w:rsidRPr="00641BA8">
        <w:rPr>
          <w:szCs w:val="22"/>
        </w:rPr>
        <w:t xml:space="preserve">  On November 1, 2016, the Commission adopted a Report and Order that amends the WEA testing rules to permit emergency managers to conduct end-to-end WEA tests to the public to assess how WEA is working within their jurisdictions.</w:t>
      </w:r>
      <w:r>
        <w:rPr>
          <w:rStyle w:val="FootnoteReference"/>
          <w:sz w:val="22"/>
          <w:szCs w:val="22"/>
        </w:rPr>
        <w:footnoteReference w:id="8"/>
      </w:r>
      <w:r w:rsidRPr="00641BA8">
        <w:rPr>
          <w:szCs w:val="22"/>
        </w:rPr>
        <w:t xml:space="preserve">  The rules allowing such State/Local WEA Tests became effective on May 1, 2019,</w:t>
      </w:r>
      <w:r>
        <w:rPr>
          <w:rStyle w:val="FootnoteReference"/>
          <w:sz w:val="22"/>
          <w:szCs w:val="22"/>
        </w:rPr>
        <w:footnoteReference w:id="9"/>
      </w:r>
      <w:r w:rsidRPr="00641BA8">
        <w:rPr>
          <w:rStyle w:val="FootnoteReference"/>
          <w:sz w:val="22"/>
          <w:szCs w:val="22"/>
        </w:rPr>
        <w:t xml:space="preserve"> </w:t>
      </w:r>
      <w:r w:rsidRPr="00641BA8">
        <w:rPr>
          <w:szCs w:val="22"/>
        </w:rPr>
        <w:t>but the Department of Homeland Security’s Federal Emergency Management Agency (FEMA), which administers the Integrated Public Alert and Warning System (IPAWS) infrastructure through which all alerts are authenticated, validated, and delivered to Participating CMS Providers, has informed the Bureau that IPAWS will not be ready to support additional features, including State/Local WEA Tests, pending further necessary technical changes to IPAWS.</w:t>
      </w:r>
      <w:r>
        <w:rPr>
          <w:rStyle w:val="FootnoteReference"/>
          <w:sz w:val="22"/>
          <w:szCs w:val="22"/>
        </w:rPr>
        <w:footnoteReference w:id="10"/>
      </w:r>
      <w:r w:rsidRPr="00641BA8">
        <w:rPr>
          <w:szCs w:val="22"/>
        </w:rPr>
        <w:t xml:space="preserve">  Accordingly, alert originators wishing to conduct end-to-end WEA tests prior to IPAWS’s readiness to support State/Local WEA Tests must continue to request a waiver to use existing WEA message classifications to permit the alerts to be transmitted to the public.</w:t>
      </w:r>
    </w:p>
    <w:p w:rsidR="00B52439" w:rsidRPr="00641BA8" w:rsidP="00096525" w14:paraId="6A618736" w14:textId="4F1F5AC7">
      <w:pPr>
        <w:pStyle w:val="ParaNum"/>
        <w:rPr>
          <w:szCs w:val="22"/>
        </w:rPr>
      </w:pPr>
      <w:r w:rsidRPr="00641BA8">
        <w:rPr>
          <w:szCs w:val="22"/>
        </w:rPr>
        <w:t xml:space="preserve">The </w:t>
      </w:r>
      <w:r w:rsidR="004E253F">
        <w:rPr>
          <w:szCs w:val="22"/>
        </w:rPr>
        <w:t>MCDEM</w:t>
      </w:r>
      <w:r w:rsidRPr="00641BA8">
        <w:rPr>
          <w:szCs w:val="22"/>
        </w:rPr>
        <w:t xml:space="preserve"> </w:t>
      </w:r>
      <w:r w:rsidR="00D0443D">
        <w:rPr>
          <w:szCs w:val="22"/>
        </w:rPr>
        <w:t xml:space="preserve">Amended </w:t>
      </w:r>
      <w:r w:rsidRPr="00641BA8">
        <w:rPr>
          <w:szCs w:val="22"/>
        </w:rPr>
        <w:t xml:space="preserve">Letter requests a waiver of the Commission’s rules to allow Participating CMS Providers to participate in </w:t>
      </w:r>
      <w:r w:rsidR="00E834F8">
        <w:rPr>
          <w:szCs w:val="22"/>
        </w:rPr>
        <w:t xml:space="preserve">up to </w:t>
      </w:r>
      <w:r w:rsidR="00B446FE">
        <w:rPr>
          <w:szCs w:val="22"/>
        </w:rPr>
        <w:t xml:space="preserve">two </w:t>
      </w:r>
      <w:r w:rsidRPr="00641BA8">
        <w:rPr>
          <w:szCs w:val="22"/>
        </w:rPr>
        <w:t>end-to-end WEA test</w:t>
      </w:r>
      <w:r w:rsidR="00B446FE">
        <w:rPr>
          <w:szCs w:val="22"/>
        </w:rPr>
        <w:t>s</w:t>
      </w:r>
      <w:r w:rsidRPr="00641BA8">
        <w:rPr>
          <w:szCs w:val="22"/>
        </w:rPr>
        <w:t xml:space="preserve"> on </w:t>
      </w:r>
      <w:r w:rsidR="004E253F">
        <w:rPr>
          <w:szCs w:val="22"/>
        </w:rPr>
        <w:t>Wednesday</w:t>
      </w:r>
      <w:r w:rsidRPr="00641BA8">
        <w:rPr>
          <w:szCs w:val="22"/>
        </w:rPr>
        <w:t xml:space="preserve">, </w:t>
      </w:r>
      <w:r w:rsidR="004E253F">
        <w:rPr>
          <w:szCs w:val="22"/>
        </w:rPr>
        <w:t>November 13</w:t>
      </w:r>
      <w:r w:rsidRPr="00641BA8">
        <w:rPr>
          <w:szCs w:val="22"/>
        </w:rPr>
        <w:t xml:space="preserve">, 2019, at </w:t>
      </w:r>
      <w:r w:rsidR="001B4578">
        <w:rPr>
          <w:szCs w:val="22"/>
        </w:rPr>
        <w:t xml:space="preserve">approximately </w:t>
      </w:r>
      <w:r w:rsidR="004E253F">
        <w:rPr>
          <w:szCs w:val="22"/>
        </w:rPr>
        <w:t>1</w:t>
      </w:r>
      <w:r w:rsidRPr="00641BA8">
        <w:rPr>
          <w:szCs w:val="22"/>
        </w:rPr>
        <w:t xml:space="preserve">2:00 p.m. </w:t>
      </w:r>
      <w:r w:rsidR="004E253F">
        <w:rPr>
          <w:szCs w:val="22"/>
        </w:rPr>
        <w:t xml:space="preserve">and </w:t>
      </w:r>
      <w:r w:rsidR="00023D91">
        <w:rPr>
          <w:szCs w:val="22"/>
        </w:rPr>
        <w:t xml:space="preserve">approximately </w:t>
      </w:r>
      <w:r w:rsidR="004E253F">
        <w:rPr>
          <w:szCs w:val="22"/>
        </w:rPr>
        <w:t xml:space="preserve">12:30 p.m. </w:t>
      </w:r>
      <w:r w:rsidRPr="00E34733">
        <w:rPr>
          <w:szCs w:val="22"/>
        </w:rPr>
        <w:t>MT.</w:t>
      </w:r>
      <w:r>
        <w:rPr>
          <w:rStyle w:val="FootnoteReference"/>
          <w:sz w:val="22"/>
          <w:szCs w:val="22"/>
        </w:rPr>
        <w:footnoteReference w:id="11"/>
      </w:r>
      <w:r w:rsidRPr="00641BA8">
        <w:rPr>
          <w:szCs w:val="22"/>
        </w:rPr>
        <w:t xml:space="preserve">  </w:t>
      </w:r>
      <w:r w:rsidR="00B446FE">
        <w:rPr>
          <w:szCs w:val="22"/>
        </w:rPr>
        <w:t>MCDEM</w:t>
      </w:r>
      <w:r w:rsidRPr="00641BA8">
        <w:rPr>
          <w:szCs w:val="22"/>
        </w:rPr>
        <w:t xml:space="preserve"> states that the purpose of this proposed test is to “</w:t>
      </w:r>
      <w:r w:rsidRPr="00B446FE" w:rsidR="00B446FE">
        <w:rPr>
          <w:szCs w:val="22"/>
        </w:rPr>
        <w:t>ensur</w:t>
      </w:r>
      <w:r w:rsidR="00B446FE">
        <w:rPr>
          <w:szCs w:val="22"/>
        </w:rPr>
        <w:t>[e]</w:t>
      </w:r>
      <w:r w:rsidRPr="00B446FE" w:rsidR="00B446FE">
        <w:rPr>
          <w:szCs w:val="22"/>
        </w:rPr>
        <w:t xml:space="preserve"> residents of Maricopa County and the areas around the nuclear generating station have fast, actionable, and credible information available to them in times of major emergencies</w:t>
      </w:r>
      <w:r w:rsidR="00797B50">
        <w:rPr>
          <w:szCs w:val="22"/>
        </w:rPr>
        <w:t>.</w:t>
      </w:r>
      <w:r w:rsidR="005E2216">
        <w:rPr>
          <w:szCs w:val="22"/>
        </w:rPr>
        <w:t>”</w:t>
      </w:r>
      <w:r>
        <w:rPr>
          <w:rStyle w:val="FootnoteReference"/>
          <w:sz w:val="22"/>
          <w:szCs w:val="22"/>
        </w:rPr>
        <w:footnoteReference w:id="12"/>
      </w:r>
      <w:r w:rsidRPr="00641BA8">
        <w:rPr>
          <w:szCs w:val="22"/>
        </w:rPr>
        <w:t xml:space="preserve">  According to </w:t>
      </w:r>
      <w:r w:rsidR="00A6353B">
        <w:rPr>
          <w:szCs w:val="22"/>
        </w:rPr>
        <w:t>MCDEM</w:t>
      </w:r>
      <w:r w:rsidRPr="00641BA8">
        <w:rPr>
          <w:szCs w:val="22"/>
        </w:rPr>
        <w:t>, the</w:t>
      </w:r>
      <w:r w:rsidR="00A6353B">
        <w:rPr>
          <w:szCs w:val="22"/>
        </w:rPr>
        <w:t>re is a scheduled annual test of sirens in the 10-mile radius of the local nuclear power plant</w:t>
      </w:r>
      <w:r w:rsidR="001B4578">
        <w:rPr>
          <w:szCs w:val="22"/>
        </w:rPr>
        <w:t>,</w:t>
      </w:r>
      <w:r w:rsidRPr="001B4578" w:rsidR="001B4578">
        <w:rPr>
          <w:szCs w:val="22"/>
        </w:rPr>
        <w:t xml:space="preserve"> </w:t>
      </w:r>
      <w:r w:rsidR="001B4578">
        <w:rPr>
          <w:szCs w:val="22"/>
        </w:rPr>
        <w:t xml:space="preserve">the Palo Verde Generating Station (PVGS), on November 13, 2019.  </w:t>
      </w:r>
      <w:r w:rsidR="00E802E1">
        <w:rPr>
          <w:szCs w:val="22"/>
        </w:rPr>
        <w:t xml:space="preserve">The PVGS is about 60 miles west of metropolitan Phoenix.  </w:t>
      </w:r>
      <w:r w:rsidR="001B4578">
        <w:rPr>
          <w:szCs w:val="22"/>
        </w:rPr>
        <w:t xml:space="preserve">MCDEM plans to conduct </w:t>
      </w:r>
      <w:r w:rsidR="00767610">
        <w:rPr>
          <w:szCs w:val="22"/>
        </w:rPr>
        <w:t>its first</w:t>
      </w:r>
      <w:r w:rsidR="001B4578">
        <w:rPr>
          <w:szCs w:val="22"/>
        </w:rPr>
        <w:t xml:space="preserve"> </w:t>
      </w:r>
      <w:r w:rsidR="00C01A83">
        <w:rPr>
          <w:szCs w:val="22"/>
        </w:rPr>
        <w:t xml:space="preserve">and second </w:t>
      </w:r>
      <w:r w:rsidR="0093083D">
        <w:rPr>
          <w:szCs w:val="22"/>
        </w:rPr>
        <w:t xml:space="preserve">WEA </w:t>
      </w:r>
      <w:r w:rsidR="001B4578">
        <w:rPr>
          <w:szCs w:val="22"/>
        </w:rPr>
        <w:t>test</w:t>
      </w:r>
      <w:r w:rsidR="00C01A83">
        <w:rPr>
          <w:szCs w:val="22"/>
        </w:rPr>
        <w:t>s</w:t>
      </w:r>
      <w:r w:rsidR="001B4578">
        <w:rPr>
          <w:szCs w:val="22"/>
        </w:rPr>
        <w:t xml:space="preserve"> </w:t>
      </w:r>
      <w:r w:rsidR="0093083D">
        <w:rPr>
          <w:szCs w:val="22"/>
        </w:rPr>
        <w:t xml:space="preserve">concurrently with the </w:t>
      </w:r>
      <w:r w:rsidR="00C01A83">
        <w:rPr>
          <w:szCs w:val="22"/>
        </w:rPr>
        <w:t xml:space="preserve">two siren tests that have been conducted </w:t>
      </w:r>
      <w:r w:rsidR="00767610">
        <w:rPr>
          <w:szCs w:val="22"/>
        </w:rPr>
        <w:t>annual</w:t>
      </w:r>
      <w:r w:rsidR="00C01A83">
        <w:rPr>
          <w:szCs w:val="22"/>
        </w:rPr>
        <w:t>ly</w:t>
      </w:r>
      <w:r w:rsidR="0093083D">
        <w:rPr>
          <w:szCs w:val="22"/>
        </w:rPr>
        <w:t xml:space="preserve"> </w:t>
      </w:r>
      <w:r w:rsidR="001B4578">
        <w:rPr>
          <w:szCs w:val="22"/>
        </w:rPr>
        <w:t>“to expose the public to the diverse delivery methods of messages they may receive during a time of crisis.”</w:t>
      </w:r>
      <w:r>
        <w:rPr>
          <w:rStyle w:val="FootnoteReference"/>
          <w:szCs w:val="22"/>
        </w:rPr>
        <w:footnoteReference w:id="13"/>
      </w:r>
      <w:r w:rsidR="001B4578">
        <w:rPr>
          <w:szCs w:val="22"/>
        </w:rPr>
        <w:t xml:space="preserve">  There are two tests because the PVGS is testing the main and backup originating source of the siren.  MCDEM believes the test is urgently needed because </w:t>
      </w:r>
      <w:r w:rsidR="00C01A83">
        <w:rPr>
          <w:szCs w:val="22"/>
        </w:rPr>
        <w:t xml:space="preserve">MCDEM believes there may be areas that do not receive adequate </w:t>
      </w:r>
      <w:r w:rsidR="001B4578">
        <w:rPr>
          <w:szCs w:val="22"/>
        </w:rPr>
        <w:t>wireless coverage</w:t>
      </w:r>
      <w:r w:rsidR="00C01A83">
        <w:rPr>
          <w:szCs w:val="22"/>
        </w:rPr>
        <w:t>.</w:t>
      </w:r>
      <w:r w:rsidR="00F24B09">
        <w:rPr>
          <w:szCs w:val="22"/>
        </w:rPr>
        <w:t xml:space="preserve">  </w:t>
      </w:r>
      <w:bookmarkStart w:id="1" w:name="_Hlk21353215"/>
      <w:r w:rsidR="00F24B09">
        <w:rPr>
          <w:szCs w:val="22"/>
        </w:rPr>
        <w:t xml:space="preserve">It will use this test to assess the effectiveness of the WEA message and </w:t>
      </w:r>
      <w:r w:rsidR="00F24B09">
        <w:rPr>
          <w:szCs w:val="22"/>
        </w:rPr>
        <w:t>hopes to uncover any issues that arise from distribution of the WEA</w:t>
      </w:r>
      <w:bookmarkStart w:id="2" w:name="_GoBack"/>
      <w:bookmarkEnd w:id="2"/>
      <w:r w:rsidR="00F24B09">
        <w:rPr>
          <w:szCs w:val="22"/>
        </w:rPr>
        <w:t xml:space="preserve"> message.</w:t>
      </w:r>
      <w:r>
        <w:rPr>
          <w:rStyle w:val="FootnoteReference"/>
          <w:sz w:val="22"/>
          <w:szCs w:val="22"/>
        </w:rPr>
        <w:footnoteReference w:id="14"/>
      </w:r>
      <w:r w:rsidRPr="007B0D81" w:rsidR="007B0D81">
        <w:rPr>
          <w:szCs w:val="22"/>
        </w:rPr>
        <w:t xml:space="preserve"> </w:t>
      </w:r>
      <w:r w:rsidR="00C01A83">
        <w:rPr>
          <w:szCs w:val="22"/>
        </w:rPr>
        <w:t xml:space="preserve"> </w:t>
      </w:r>
      <w:bookmarkEnd w:id="1"/>
      <w:r w:rsidR="00C01A83">
        <w:rPr>
          <w:szCs w:val="22"/>
        </w:rPr>
        <w:t xml:space="preserve">Additionally, </w:t>
      </w:r>
      <w:r w:rsidR="00191D83">
        <w:rPr>
          <w:szCs w:val="22"/>
        </w:rPr>
        <w:t xml:space="preserve">MCDEM states that the area’s seasonal and transient </w:t>
      </w:r>
      <w:r w:rsidR="001B4578">
        <w:rPr>
          <w:szCs w:val="22"/>
        </w:rPr>
        <w:t>population</w:t>
      </w:r>
      <w:r w:rsidR="005E77C7">
        <w:rPr>
          <w:szCs w:val="22"/>
        </w:rPr>
        <w:t xml:space="preserve"> </w:t>
      </w:r>
      <w:r w:rsidR="00191D83">
        <w:rPr>
          <w:szCs w:val="22"/>
        </w:rPr>
        <w:t xml:space="preserve">is at its highest at this time of year, and this population </w:t>
      </w:r>
      <w:r w:rsidRPr="00830998" w:rsidR="00191D83">
        <w:rPr>
          <w:szCs w:val="22"/>
        </w:rPr>
        <w:t>might not know what the siren means</w:t>
      </w:r>
      <w:r w:rsidRPr="00985E78" w:rsidR="005E77C7">
        <w:rPr>
          <w:szCs w:val="22"/>
        </w:rPr>
        <w:t xml:space="preserve">.  WEA messages </w:t>
      </w:r>
      <w:r w:rsidRPr="00830998" w:rsidR="00191D83">
        <w:rPr>
          <w:szCs w:val="22"/>
        </w:rPr>
        <w:t xml:space="preserve">could help them react to an emergency by directing them to </w:t>
      </w:r>
      <w:r w:rsidRPr="00985E78" w:rsidR="00191D83">
        <w:rPr>
          <w:szCs w:val="22"/>
        </w:rPr>
        <w:t>turn on a radio or TV for further information</w:t>
      </w:r>
      <w:r w:rsidRPr="00985E78">
        <w:rPr>
          <w:szCs w:val="22"/>
        </w:rPr>
        <w:t>.</w:t>
      </w:r>
      <w:r>
        <w:rPr>
          <w:rStyle w:val="FootnoteReference"/>
          <w:szCs w:val="22"/>
        </w:rPr>
        <w:footnoteReference w:id="15"/>
      </w:r>
      <w:r w:rsidRPr="00641BA8">
        <w:rPr>
          <w:szCs w:val="22"/>
        </w:rPr>
        <w:t xml:space="preserve">  </w:t>
      </w:r>
    </w:p>
    <w:p w:rsidR="00B52439" w:rsidRPr="00641BA8" w:rsidP="00F75B28" w14:paraId="3A8D22F8" w14:textId="0C658B38">
      <w:pPr>
        <w:pStyle w:val="ParaNum"/>
        <w:widowControl/>
        <w:rPr>
          <w:szCs w:val="22"/>
        </w:rPr>
      </w:pPr>
      <w:r w:rsidRPr="00641BA8">
        <w:rPr>
          <w:szCs w:val="22"/>
        </w:rPr>
        <w:t>The proposed WEA test message to be delivered to mobile devices would be:</w:t>
      </w:r>
      <w:bookmarkStart w:id="3" w:name="_Hlk16697735"/>
      <w:r w:rsidR="007A4BF2">
        <w:rPr>
          <w:szCs w:val="22"/>
        </w:rPr>
        <w:t xml:space="preserve"> “</w:t>
      </w:r>
      <w:bookmarkStart w:id="4" w:name="_Hlk21296300"/>
      <w:bookmarkStart w:id="5" w:name="_Hlk20315753"/>
      <w:r w:rsidR="00275939">
        <w:rPr>
          <w:szCs w:val="22"/>
        </w:rPr>
        <w:t>THIS IS A TEST OF MARICOPA COUNTY WIRELESS EMERGENCY ALERT SYSTEM. NO ACTION IS REQUIRED.</w:t>
      </w:r>
      <w:bookmarkEnd w:id="4"/>
      <w:r w:rsidR="00275939">
        <w:rPr>
          <w:szCs w:val="22"/>
        </w:rPr>
        <w:t>”</w:t>
      </w:r>
      <w:bookmarkEnd w:id="3"/>
      <w:bookmarkEnd w:id="5"/>
      <w:r>
        <w:rPr>
          <w:rStyle w:val="FootnoteReference"/>
          <w:sz w:val="22"/>
          <w:szCs w:val="22"/>
        </w:rPr>
        <w:footnoteReference w:id="16"/>
      </w:r>
    </w:p>
    <w:p w:rsidR="00B52439" w:rsidRPr="00641BA8" w:rsidP="00096525" w14:paraId="538363B4" w14:textId="0377DEF0">
      <w:pPr>
        <w:pStyle w:val="ParaNum"/>
        <w:rPr>
          <w:szCs w:val="22"/>
        </w:rPr>
      </w:pPr>
      <w:r w:rsidRPr="00641BA8">
        <w:rPr>
          <w:szCs w:val="22"/>
        </w:rPr>
        <w:t xml:space="preserve">The </w:t>
      </w:r>
      <w:r w:rsidR="00275939">
        <w:rPr>
          <w:szCs w:val="22"/>
        </w:rPr>
        <w:t>MCDEM</w:t>
      </w:r>
      <w:r w:rsidRPr="00641BA8">
        <w:rPr>
          <w:szCs w:val="22"/>
        </w:rPr>
        <w:t xml:space="preserve"> </w:t>
      </w:r>
      <w:r w:rsidR="00D0443D">
        <w:rPr>
          <w:szCs w:val="22"/>
        </w:rPr>
        <w:t xml:space="preserve">Amended </w:t>
      </w:r>
      <w:r w:rsidRPr="00641BA8">
        <w:rPr>
          <w:szCs w:val="22"/>
        </w:rPr>
        <w:t>Letter outlines an extensive multimedia public outreach plan to inform residents and other county stakeholders about the test.</w:t>
      </w:r>
      <w:r>
        <w:rPr>
          <w:rStyle w:val="FootnoteReference"/>
          <w:sz w:val="22"/>
          <w:szCs w:val="22"/>
        </w:rPr>
        <w:footnoteReference w:id="17"/>
      </w:r>
      <w:r w:rsidRPr="00641BA8">
        <w:rPr>
          <w:szCs w:val="22"/>
        </w:rPr>
        <w:t xml:space="preserve">  </w:t>
      </w:r>
      <w:r w:rsidR="00246406">
        <w:rPr>
          <w:szCs w:val="22"/>
        </w:rPr>
        <w:t xml:space="preserve">MCDEM </w:t>
      </w:r>
      <w:r w:rsidR="00E3761C">
        <w:rPr>
          <w:szCs w:val="22"/>
        </w:rPr>
        <w:t xml:space="preserve">will </w:t>
      </w:r>
      <w:r w:rsidR="00D054C7">
        <w:rPr>
          <w:szCs w:val="22"/>
        </w:rPr>
        <w:t>incorporate</w:t>
      </w:r>
      <w:r w:rsidR="00E3761C">
        <w:rPr>
          <w:szCs w:val="22"/>
        </w:rPr>
        <w:t xml:space="preserve"> WEA information </w:t>
      </w:r>
      <w:r w:rsidR="00D054C7">
        <w:rPr>
          <w:szCs w:val="22"/>
        </w:rPr>
        <w:t>in</w:t>
      </w:r>
      <w:r w:rsidR="00E3761C">
        <w:rPr>
          <w:szCs w:val="22"/>
        </w:rPr>
        <w:t xml:space="preserve">to its </w:t>
      </w:r>
      <w:r w:rsidR="00246406">
        <w:rPr>
          <w:szCs w:val="22"/>
        </w:rPr>
        <w:t xml:space="preserve">annual </w:t>
      </w:r>
      <w:r w:rsidR="00E3761C">
        <w:rPr>
          <w:szCs w:val="22"/>
        </w:rPr>
        <w:t xml:space="preserve">siren test outreach, including </w:t>
      </w:r>
      <w:r w:rsidR="00246406">
        <w:rPr>
          <w:szCs w:val="22"/>
        </w:rPr>
        <w:t xml:space="preserve">engaging in </w:t>
      </w:r>
      <w:r w:rsidRPr="00641BA8">
        <w:rPr>
          <w:szCs w:val="22"/>
        </w:rPr>
        <w:t xml:space="preserve">considerable public outreach </w:t>
      </w:r>
      <w:r w:rsidR="00246406">
        <w:rPr>
          <w:szCs w:val="22"/>
        </w:rPr>
        <w:t xml:space="preserve">with local leadership, media representatives, </w:t>
      </w:r>
      <w:r w:rsidR="001B09C7">
        <w:rPr>
          <w:szCs w:val="22"/>
        </w:rPr>
        <w:t xml:space="preserve">emergency managers, </w:t>
      </w:r>
      <w:r w:rsidR="00246406">
        <w:rPr>
          <w:szCs w:val="22"/>
        </w:rPr>
        <w:t>and jurisdictional public information officers</w:t>
      </w:r>
      <w:r w:rsidRPr="00641BA8">
        <w:rPr>
          <w:szCs w:val="22"/>
        </w:rPr>
        <w:t>.</w:t>
      </w:r>
      <w:r>
        <w:rPr>
          <w:rStyle w:val="FootnoteReference"/>
          <w:sz w:val="22"/>
          <w:szCs w:val="22"/>
        </w:rPr>
        <w:footnoteReference w:id="18"/>
      </w:r>
      <w:r w:rsidRPr="00641BA8">
        <w:rPr>
          <w:szCs w:val="22"/>
        </w:rPr>
        <w:t xml:space="preserve">  The </w:t>
      </w:r>
      <w:r w:rsidR="00246406">
        <w:rPr>
          <w:szCs w:val="22"/>
        </w:rPr>
        <w:t>MCDEM</w:t>
      </w:r>
      <w:r w:rsidRPr="00641BA8">
        <w:rPr>
          <w:szCs w:val="22"/>
        </w:rPr>
        <w:t xml:space="preserve"> </w:t>
      </w:r>
      <w:r w:rsidR="00D0443D">
        <w:rPr>
          <w:szCs w:val="22"/>
        </w:rPr>
        <w:t xml:space="preserve">Amended </w:t>
      </w:r>
      <w:r w:rsidRPr="00641BA8">
        <w:rPr>
          <w:szCs w:val="22"/>
        </w:rPr>
        <w:t xml:space="preserve">Letter indicates that the outreach plan also includes </w:t>
      </w:r>
      <w:r w:rsidR="00940221">
        <w:rPr>
          <w:szCs w:val="22"/>
        </w:rPr>
        <w:t xml:space="preserve">issuance of press releases; </w:t>
      </w:r>
      <w:r w:rsidR="00246406">
        <w:rPr>
          <w:szCs w:val="22"/>
        </w:rPr>
        <w:t xml:space="preserve">contact with area emergency managers </w:t>
      </w:r>
      <w:r w:rsidR="00D054C7">
        <w:rPr>
          <w:szCs w:val="22"/>
        </w:rPr>
        <w:t xml:space="preserve">and first responders </w:t>
      </w:r>
      <w:r w:rsidR="00246406">
        <w:rPr>
          <w:szCs w:val="22"/>
        </w:rPr>
        <w:t>in the 10-mile zone and the surrounding area</w:t>
      </w:r>
      <w:r w:rsidR="00D054C7">
        <w:rPr>
          <w:szCs w:val="22"/>
        </w:rPr>
        <w:t>s;</w:t>
      </w:r>
      <w:r w:rsidR="00246406">
        <w:rPr>
          <w:szCs w:val="22"/>
        </w:rPr>
        <w:t xml:space="preserve"> notices to residents, businesses, schools and cell phone providers in the 10-mile zone</w:t>
      </w:r>
      <w:r w:rsidR="00D054C7">
        <w:rPr>
          <w:szCs w:val="22"/>
        </w:rPr>
        <w:t>; and signs posted throughout the 10-mile zone</w:t>
      </w:r>
      <w:r w:rsidRPr="00641BA8">
        <w:rPr>
          <w:szCs w:val="22"/>
        </w:rPr>
        <w:t>.</w:t>
      </w:r>
      <w:r>
        <w:rPr>
          <w:rStyle w:val="FootnoteReference"/>
          <w:sz w:val="22"/>
          <w:szCs w:val="22"/>
        </w:rPr>
        <w:footnoteReference w:id="19"/>
      </w:r>
      <w:r w:rsidRPr="00641BA8">
        <w:rPr>
          <w:szCs w:val="22"/>
        </w:rPr>
        <w:t xml:space="preserve">  </w:t>
      </w:r>
      <w:r w:rsidR="007B0D81">
        <w:rPr>
          <w:szCs w:val="22"/>
        </w:rPr>
        <w:t>They will include in their outreach the message that residents may receive a single WEA message multiple times.</w:t>
      </w:r>
      <w:r>
        <w:rPr>
          <w:rStyle w:val="FootnoteReference"/>
          <w:szCs w:val="22"/>
        </w:rPr>
        <w:footnoteReference w:id="20"/>
      </w:r>
      <w:r w:rsidR="007B0D81">
        <w:rPr>
          <w:szCs w:val="22"/>
        </w:rPr>
        <w:t xml:space="preserve">  </w:t>
      </w:r>
      <w:r w:rsidR="00246406">
        <w:rPr>
          <w:szCs w:val="22"/>
        </w:rPr>
        <w:t xml:space="preserve">Static variable message signboards along critical transportation corridors will notify the public of the annual siren test and WEA testing the day of the planned tests.  The MCDEM will </w:t>
      </w:r>
      <w:r w:rsidR="00D054C7">
        <w:rPr>
          <w:szCs w:val="22"/>
        </w:rPr>
        <w:t xml:space="preserve">formulate answers to any </w:t>
      </w:r>
      <w:r w:rsidR="00246406">
        <w:rPr>
          <w:szCs w:val="22"/>
        </w:rPr>
        <w:t xml:space="preserve">questions the public may have when calling a </w:t>
      </w:r>
      <w:r w:rsidR="007C2274">
        <w:rPr>
          <w:szCs w:val="22"/>
        </w:rPr>
        <w:t xml:space="preserve">public safety answering point </w:t>
      </w:r>
      <w:r w:rsidR="00DA387F">
        <w:rPr>
          <w:szCs w:val="22"/>
        </w:rPr>
        <w:t>(</w:t>
      </w:r>
      <w:r w:rsidR="00246406">
        <w:rPr>
          <w:szCs w:val="22"/>
        </w:rPr>
        <w:t>PSAP</w:t>
      </w:r>
      <w:r w:rsidR="00DA387F">
        <w:rPr>
          <w:szCs w:val="22"/>
        </w:rPr>
        <w:t>)</w:t>
      </w:r>
      <w:r w:rsidR="00246406">
        <w:rPr>
          <w:szCs w:val="22"/>
        </w:rPr>
        <w:t xml:space="preserve"> regarding these tests</w:t>
      </w:r>
      <w:r w:rsidRPr="00641BA8">
        <w:rPr>
          <w:szCs w:val="22"/>
        </w:rPr>
        <w:t>.</w:t>
      </w:r>
      <w:bookmarkStart w:id="6" w:name="_Hlk16628081"/>
      <w:r w:rsidR="00DA387F">
        <w:rPr>
          <w:szCs w:val="22"/>
        </w:rPr>
        <w:t xml:space="preserve">  </w:t>
      </w:r>
      <w:r w:rsidRPr="007B0D81" w:rsidR="00DA387F">
        <w:rPr>
          <w:szCs w:val="22"/>
        </w:rPr>
        <w:t>They will share these answers with the relevant PSAPs prior to the tests.</w:t>
      </w:r>
      <w:r>
        <w:rPr>
          <w:rStyle w:val="FootnoteReference"/>
          <w:sz w:val="22"/>
          <w:szCs w:val="22"/>
        </w:rPr>
        <w:footnoteReference w:id="21"/>
      </w:r>
    </w:p>
    <w:bookmarkEnd w:id="6"/>
    <w:p w:rsidR="00B52439" w:rsidRPr="00641BA8" w:rsidP="00B52439" w14:paraId="7294C189" w14:textId="77777777">
      <w:pPr>
        <w:pStyle w:val="Heading1"/>
        <w:rPr>
          <w:rFonts w:ascii="Times New Roman" w:hAnsi="Times New Roman"/>
          <w:szCs w:val="22"/>
        </w:rPr>
      </w:pPr>
      <w:r w:rsidRPr="00641BA8">
        <w:rPr>
          <w:rFonts w:ascii="Times New Roman" w:hAnsi="Times New Roman"/>
          <w:szCs w:val="22"/>
        </w:rPr>
        <w:t>discussion</w:t>
      </w:r>
    </w:p>
    <w:p w:rsidR="00B52439" w:rsidRPr="00641BA8" w:rsidP="00096525" w14:paraId="4FD19A1B" w14:textId="53B6BF05">
      <w:pPr>
        <w:pStyle w:val="ParaNum"/>
        <w:rPr>
          <w:szCs w:val="22"/>
        </w:rPr>
      </w:pPr>
      <w:r w:rsidRPr="00641BA8">
        <w:rPr>
          <w:szCs w:val="22"/>
        </w:rPr>
        <w:t>A provision of the Commission’s rules “may</w:t>
      </w:r>
      <w:r w:rsidRPr="00641BA8">
        <w:rPr>
          <w:spacing w:val="-5"/>
          <w:szCs w:val="22"/>
        </w:rPr>
        <w:t xml:space="preserve"> </w:t>
      </w:r>
      <w:r w:rsidRPr="00641BA8">
        <w:rPr>
          <w:szCs w:val="22"/>
        </w:rPr>
        <w:t>be</w:t>
      </w:r>
      <w:r w:rsidRPr="00641BA8">
        <w:rPr>
          <w:spacing w:val="-5"/>
          <w:szCs w:val="22"/>
        </w:rPr>
        <w:t xml:space="preserve"> </w:t>
      </w:r>
      <w:r w:rsidRPr="00641BA8">
        <w:rPr>
          <w:spacing w:val="-1"/>
          <w:szCs w:val="22"/>
        </w:rPr>
        <w:t>waived</w:t>
      </w:r>
      <w:r w:rsidRPr="00641BA8">
        <w:rPr>
          <w:spacing w:val="-4"/>
          <w:szCs w:val="22"/>
        </w:rPr>
        <w:t xml:space="preserve"> </w:t>
      </w:r>
      <w:r w:rsidRPr="00641BA8">
        <w:rPr>
          <w:szCs w:val="22"/>
        </w:rPr>
        <w:t>by</w:t>
      </w:r>
      <w:r w:rsidRPr="00641BA8">
        <w:rPr>
          <w:spacing w:val="-4"/>
          <w:szCs w:val="22"/>
        </w:rPr>
        <w:t xml:space="preserve"> </w:t>
      </w:r>
      <w:r w:rsidRPr="00641BA8">
        <w:rPr>
          <w:szCs w:val="22"/>
        </w:rPr>
        <w:t>the</w:t>
      </w:r>
      <w:r w:rsidRPr="00641BA8">
        <w:rPr>
          <w:spacing w:val="-4"/>
          <w:szCs w:val="22"/>
        </w:rPr>
        <w:t xml:space="preserve"> </w:t>
      </w:r>
      <w:r w:rsidRPr="00641BA8">
        <w:rPr>
          <w:spacing w:val="-1"/>
          <w:szCs w:val="22"/>
        </w:rPr>
        <w:t>Commission</w:t>
      </w:r>
      <w:r w:rsidRPr="00641BA8">
        <w:rPr>
          <w:spacing w:val="-4"/>
          <w:szCs w:val="22"/>
        </w:rPr>
        <w:t xml:space="preserve"> </w:t>
      </w:r>
      <w:r w:rsidRPr="00641BA8">
        <w:rPr>
          <w:szCs w:val="22"/>
        </w:rPr>
        <w:t>on</w:t>
      </w:r>
      <w:r w:rsidRPr="00641BA8">
        <w:rPr>
          <w:spacing w:val="-4"/>
          <w:szCs w:val="22"/>
        </w:rPr>
        <w:t xml:space="preserve"> </w:t>
      </w:r>
      <w:r w:rsidRPr="00641BA8">
        <w:rPr>
          <w:szCs w:val="22"/>
        </w:rPr>
        <w:t>its</w:t>
      </w:r>
      <w:r w:rsidRPr="00641BA8">
        <w:rPr>
          <w:spacing w:val="-4"/>
          <w:szCs w:val="22"/>
        </w:rPr>
        <w:t xml:space="preserve"> </w:t>
      </w:r>
      <w:r w:rsidRPr="00641BA8">
        <w:rPr>
          <w:szCs w:val="22"/>
        </w:rPr>
        <w:t>own</w:t>
      </w:r>
      <w:r w:rsidRPr="00641BA8">
        <w:rPr>
          <w:spacing w:val="27"/>
          <w:szCs w:val="22"/>
        </w:rPr>
        <w:t xml:space="preserve"> </w:t>
      </w:r>
      <w:r w:rsidRPr="00641BA8">
        <w:rPr>
          <w:spacing w:val="-1"/>
          <w:szCs w:val="22"/>
        </w:rPr>
        <w:t>motion</w:t>
      </w:r>
      <w:r w:rsidRPr="00641BA8">
        <w:rPr>
          <w:spacing w:val="-3"/>
          <w:szCs w:val="22"/>
        </w:rPr>
        <w:t xml:space="preserve"> </w:t>
      </w:r>
      <w:r w:rsidRPr="00641BA8">
        <w:rPr>
          <w:szCs w:val="22"/>
        </w:rPr>
        <w:t>or</w:t>
      </w:r>
      <w:r w:rsidRPr="00641BA8">
        <w:rPr>
          <w:spacing w:val="-3"/>
          <w:szCs w:val="22"/>
        </w:rPr>
        <w:t xml:space="preserve"> </w:t>
      </w:r>
      <w:r w:rsidRPr="00641BA8">
        <w:rPr>
          <w:szCs w:val="22"/>
        </w:rPr>
        <w:t>on</w:t>
      </w:r>
      <w:r w:rsidRPr="00641BA8">
        <w:rPr>
          <w:spacing w:val="-3"/>
          <w:szCs w:val="22"/>
        </w:rPr>
        <w:t xml:space="preserve"> </w:t>
      </w:r>
      <w:r w:rsidRPr="00641BA8">
        <w:rPr>
          <w:szCs w:val="22"/>
        </w:rPr>
        <w:t>petition</w:t>
      </w:r>
      <w:r w:rsidRPr="00641BA8">
        <w:rPr>
          <w:spacing w:val="-3"/>
          <w:szCs w:val="22"/>
        </w:rPr>
        <w:t xml:space="preserve"> </w:t>
      </w:r>
      <w:r w:rsidRPr="00641BA8">
        <w:rPr>
          <w:spacing w:val="-1"/>
          <w:szCs w:val="22"/>
        </w:rPr>
        <w:t>if</w:t>
      </w:r>
      <w:r w:rsidRPr="00641BA8">
        <w:rPr>
          <w:spacing w:val="-3"/>
          <w:szCs w:val="22"/>
        </w:rPr>
        <w:t xml:space="preserve"> </w:t>
      </w:r>
      <w:r w:rsidRPr="00641BA8">
        <w:rPr>
          <w:szCs w:val="22"/>
        </w:rPr>
        <w:t>good</w:t>
      </w:r>
      <w:r w:rsidRPr="00641BA8">
        <w:rPr>
          <w:spacing w:val="-2"/>
          <w:szCs w:val="22"/>
        </w:rPr>
        <w:t xml:space="preserve"> </w:t>
      </w:r>
      <w:r w:rsidRPr="00641BA8">
        <w:rPr>
          <w:szCs w:val="22"/>
        </w:rPr>
        <w:t>cause</w:t>
      </w:r>
      <w:r w:rsidRPr="00641BA8">
        <w:rPr>
          <w:spacing w:val="-4"/>
          <w:szCs w:val="22"/>
        </w:rPr>
        <w:t xml:space="preserve"> </w:t>
      </w:r>
      <w:r w:rsidRPr="00641BA8">
        <w:rPr>
          <w:szCs w:val="22"/>
        </w:rPr>
        <w:t>therefor</w:t>
      </w:r>
      <w:r w:rsidRPr="00641BA8">
        <w:rPr>
          <w:spacing w:val="-4"/>
          <w:szCs w:val="22"/>
        </w:rPr>
        <w:t xml:space="preserve"> </w:t>
      </w:r>
      <w:r w:rsidRPr="00641BA8">
        <w:rPr>
          <w:spacing w:val="-1"/>
          <w:szCs w:val="22"/>
        </w:rPr>
        <w:t>is</w:t>
      </w:r>
      <w:r w:rsidRPr="00641BA8">
        <w:rPr>
          <w:spacing w:val="-3"/>
          <w:szCs w:val="22"/>
        </w:rPr>
        <w:t xml:space="preserve"> </w:t>
      </w:r>
      <w:r w:rsidRPr="00641BA8">
        <w:rPr>
          <w:spacing w:val="-1"/>
          <w:szCs w:val="22"/>
        </w:rPr>
        <w:t>shown.”</w:t>
      </w:r>
      <w:r>
        <w:rPr>
          <w:rStyle w:val="FootnoteReference"/>
          <w:spacing w:val="-1"/>
          <w:sz w:val="22"/>
          <w:szCs w:val="22"/>
        </w:rPr>
        <w:footnoteReference w:id="22"/>
      </w:r>
      <w:r w:rsidRPr="00641BA8">
        <w:rPr>
          <w:szCs w:val="22"/>
        </w:rPr>
        <w:t xml:space="preserve">  The</w:t>
      </w:r>
      <w:r w:rsidRPr="00641BA8">
        <w:rPr>
          <w:spacing w:val="-4"/>
          <w:szCs w:val="22"/>
        </w:rPr>
        <w:t xml:space="preserve"> </w:t>
      </w:r>
      <w:r w:rsidRPr="00641BA8">
        <w:rPr>
          <w:szCs w:val="22"/>
        </w:rPr>
        <w:t>Commission</w:t>
      </w:r>
      <w:r w:rsidRPr="00641BA8">
        <w:rPr>
          <w:spacing w:val="-3"/>
          <w:szCs w:val="22"/>
        </w:rPr>
        <w:t xml:space="preserve"> </w:t>
      </w:r>
      <w:r w:rsidRPr="00641BA8">
        <w:rPr>
          <w:szCs w:val="22"/>
        </w:rPr>
        <w:t>may</w:t>
      </w:r>
      <w:r w:rsidRPr="00641BA8">
        <w:rPr>
          <w:spacing w:val="-4"/>
          <w:szCs w:val="22"/>
        </w:rPr>
        <w:t xml:space="preserve"> </w:t>
      </w:r>
      <w:r w:rsidRPr="00641BA8">
        <w:rPr>
          <w:szCs w:val="22"/>
        </w:rPr>
        <w:t>find</w:t>
      </w:r>
      <w:r w:rsidRPr="00641BA8">
        <w:rPr>
          <w:spacing w:val="-3"/>
          <w:szCs w:val="22"/>
        </w:rPr>
        <w:t xml:space="preserve"> </w:t>
      </w:r>
      <w:r w:rsidRPr="00641BA8">
        <w:rPr>
          <w:szCs w:val="22"/>
        </w:rPr>
        <w:t>good</w:t>
      </w:r>
      <w:r w:rsidRPr="00641BA8">
        <w:rPr>
          <w:spacing w:val="-2"/>
          <w:szCs w:val="22"/>
        </w:rPr>
        <w:t xml:space="preserve"> </w:t>
      </w:r>
      <w:r w:rsidRPr="00641BA8">
        <w:rPr>
          <w:szCs w:val="22"/>
        </w:rPr>
        <w:t>cause to extend</w:t>
      </w:r>
      <w:r w:rsidRPr="00641BA8">
        <w:rPr>
          <w:spacing w:val="-6"/>
          <w:szCs w:val="22"/>
        </w:rPr>
        <w:t xml:space="preserve"> </w:t>
      </w:r>
      <w:r w:rsidRPr="00641BA8">
        <w:rPr>
          <w:szCs w:val="22"/>
        </w:rPr>
        <w:t>a</w:t>
      </w:r>
      <w:r w:rsidRPr="00641BA8">
        <w:rPr>
          <w:spacing w:val="-7"/>
          <w:szCs w:val="22"/>
        </w:rPr>
        <w:t xml:space="preserve"> </w:t>
      </w:r>
      <w:r w:rsidRPr="00641BA8">
        <w:rPr>
          <w:spacing w:val="-1"/>
          <w:szCs w:val="22"/>
        </w:rPr>
        <w:t>waiver</w:t>
      </w:r>
      <w:r w:rsidRPr="00641BA8">
        <w:rPr>
          <w:spacing w:val="-6"/>
          <w:szCs w:val="22"/>
        </w:rPr>
        <w:t xml:space="preserve">, </w:t>
      </w:r>
      <w:r w:rsidRPr="00641BA8">
        <w:rPr>
          <w:szCs w:val="22"/>
        </w:rPr>
        <w:t>“if</w:t>
      </w:r>
      <w:r w:rsidRPr="00641BA8">
        <w:rPr>
          <w:spacing w:val="-6"/>
          <w:szCs w:val="22"/>
        </w:rPr>
        <w:t xml:space="preserve"> </w:t>
      </w:r>
      <w:r w:rsidRPr="00641BA8">
        <w:rPr>
          <w:spacing w:val="-1"/>
          <w:szCs w:val="22"/>
        </w:rPr>
        <w:t>special</w:t>
      </w:r>
      <w:r w:rsidRPr="00641BA8">
        <w:rPr>
          <w:spacing w:val="-5"/>
          <w:szCs w:val="22"/>
        </w:rPr>
        <w:t xml:space="preserve"> </w:t>
      </w:r>
      <w:r w:rsidRPr="00641BA8">
        <w:rPr>
          <w:szCs w:val="22"/>
        </w:rPr>
        <w:t>circumstances</w:t>
      </w:r>
      <w:r w:rsidRPr="00641BA8">
        <w:rPr>
          <w:spacing w:val="-5"/>
          <w:szCs w:val="22"/>
        </w:rPr>
        <w:t xml:space="preserve"> </w:t>
      </w:r>
      <w:r w:rsidRPr="00641BA8">
        <w:rPr>
          <w:spacing w:val="-1"/>
          <w:szCs w:val="22"/>
        </w:rPr>
        <w:t>warrant</w:t>
      </w:r>
      <w:r w:rsidRPr="00641BA8">
        <w:rPr>
          <w:spacing w:val="-5"/>
          <w:szCs w:val="22"/>
        </w:rPr>
        <w:t xml:space="preserve"> </w:t>
      </w:r>
      <w:r w:rsidRPr="00641BA8">
        <w:rPr>
          <w:szCs w:val="22"/>
        </w:rPr>
        <w:t>a</w:t>
      </w:r>
      <w:r w:rsidRPr="00641BA8">
        <w:rPr>
          <w:spacing w:val="-5"/>
          <w:szCs w:val="22"/>
        </w:rPr>
        <w:t xml:space="preserve"> </w:t>
      </w:r>
      <w:r w:rsidRPr="00641BA8">
        <w:rPr>
          <w:spacing w:val="-1"/>
          <w:szCs w:val="22"/>
        </w:rPr>
        <w:t>deviation</w:t>
      </w:r>
      <w:r w:rsidRPr="00641BA8">
        <w:rPr>
          <w:spacing w:val="-6"/>
          <w:szCs w:val="22"/>
        </w:rPr>
        <w:t xml:space="preserve"> </w:t>
      </w:r>
      <w:r w:rsidRPr="00641BA8">
        <w:rPr>
          <w:szCs w:val="22"/>
        </w:rPr>
        <w:t>from</w:t>
      </w:r>
      <w:r w:rsidRPr="00641BA8">
        <w:rPr>
          <w:spacing w:val="-5"/>
          <w:szCs w:val="22"/>
        </w:rPr>
        <w:t xml:space="preserve"> </w:t>
      </w:r>
      <w:r w:rsidRPr="00641BA8">
        <w:rPr>
          <w:szCs w:val="22"/>
        </w:rPr>
        <w:t>the</w:t>
      </w:r>
      <w:r w:rsidRPr="00641BA8">
        <w:rPr>
          <w:spacing w:val="-6"/>
          <w:szCs w:val="22"/>
        </w:rPr>
        <w:t xml:space="preserve"> </w:t>
      </w:r>
      <w:r w:rsidRPr="00641BA8">
        <w:rPr>
          <w:szCs w:val="22"/>
        </w:rPr>
        <w:t>general</w:t>
      </w:r>
      <w:r w:rsidRPr="00641BA8">
        <w:rPr>
          <w:spacing w:val="-5"/>
          <w:szCs w:val="22"/>
        </w:rPr>
        <w:t xml:space="preserve"> </w:t>
      </w:r>
      <w:r w:rsidRPr="00641BA8">
        <w:rPr>
          <w:szCs w:val="22"/>
        </w:rPr>
        <w:t>rule</w:t>
      </w:r>
      <w:r w:rsidRPr="00641BA8">
        <w:rPr>
          <w:spacing w:val="-5"/>
          <w:szCs w:val="22"/>
        </w:rPr>
        <w:t xml:space="preserve"> </w:t>
      </w:r>
      <w:r w:rsidRPr="00641BA8">
        <w:rPr>
          <w:spacing w:val="-1"/>
          <w:szCs w:val="22"/>
        </w:rPr>
        <w:t>and</w:t>
      </w:r>
      <w:r w:rsidRPr="00641BA8">
        <w:rPr>
          <w:spacing w:val="-5"/>
          <w:szCs w:val="22"/>
        </w:rPr>
        <w:t xml:space="preserve"> </w:t>
      </w:r>
      <w:r w:rsidRPr="00641BA8">
        <w:rPr>
          <w:spacing w:val="-1"/>
          <w:szCs w:val="22"/>
        </w:rPr>
        <w:t>such</w:t>
      </w:r>
      <w:r w:rsidRPr="00641BA8">
        <w:rPr>
          <w:spacing w:val="-6"/>
          <w:szCs w:val="22"/>
        </w:rPr>
        <w:t xml:space="preserve"> </w:t>
      </w:r>
      <w:r w:rsidRPr="00641BA8">
        <w:rPr>
          <w:szCs w:val="22"/>
        </w:rPr>
        <w:t xml:space="preserve">deviation </w:t>
      </w:r>
      <w:r w:rsidRPr="00641BA8">
        <w:rPr>
          <w:spacing w:val="-1"/>
          <w:szCs w:val="22"/>
        </w:rPr>
        <w:t>will</w:t>
      </w:r>
      <w:r w:rsidRPr="00641BA8">
        <w:rPr>
          <w:spacing w:val="-4"/>
          <w:szCs w:val="22"/>
        </w:rPr>
        <w:t xml:space="preserve"> </w:t>
      </w:r>
      <w:r w:rsidRPr="00641BA8">
        <w:rPr>
          <w:spacing w:val="-1"/>
          <w:szCs w:val="22"/>
        </w:rPr>
        <w:t>serve</w:t>
      </w:r>
      <w:r w:rsidRPr="00641BA8">
        <w:rPr>
          <w:spacing w:val="-4"/>
          <w:szCs w:val="22"/>
        </w:rPr>
        <w:t xml:space="preserve"> </w:t>
      </w:r>
      <w:r w:rsidRPr="00641BA8">
        <w:rPr>
          <w:szCs w:val="22"/>
        </w:rPr>
        <w:t>the</w:t>
      </w:r>
      <w:r w:rsidRPr="00641BA8">
        <w:rPr>
          <w:spacing w:val="-5"/>
          <w:szCs w:val="22"/>
        </w:rPr>
        <w:t xml:space="preserve"> </w:t>
      </w:r>
      <w:r w:rsidRPr="00641BA8">
        <w:rPr>
          <w:szCs w:val="22"/>
        </w:rPr>
        <w:t>public</w:t>
      </w:r>
      <w:r w:rsidRPr="00641BA8">
        <w:rPr>
          <w:spacing w:val="-3"/>
          <w:szCs w:val="22"/>
        </w:rPr>
        <w:t xml:space="preserve"> </w:t>
      </w:r>
      <w:r w:rsidRPr="00641BA8">
        <w:rPr>
          <w:spacing w:val="-1"/>
          <w:szCs w:val="22"/>
        </w:rPr>
        <w:t>interest.”</w:t>
      </w:r>
      <w:r>
        <w:rPr>
          <w:rStyle w:val="FootnoteReference"/>
          <w:spacing w:val="-1"/>
          <w:sz w:val="22"/>
          <w:szCs w:val="22"/>
        </w:rPr>
        <w:footnoteReference w:id="23"/>
      </w:r>
      <w:r w:rsidRPr="00641BA8">
        <w:rPr>
          <w:spacing w:val="-1"/>
          <w:szCs w:val="22"/>
        </w:rPr>
        <w:t xml:space="preserve">  We</w:t>
      </w:r>
      <w:r w:rsidRPr="00641BA8">
        <w:rPr>
          <w:szCs w:val="22"/>
        </w:rPr>
        <w:t xml:space="preserve"> conclude that there is good cause to grant the </w:t>
      </w:r>
      <w:r w:rsidR="006B3D92">
        <w:rPr>
          <w:szCs w:val="22"/>
        </w:rPr>
        <w:t>MCDEM</w:t>
      </w:r>
      <w:r w:rsidRPr="00641BA8">
        <w:rPr>
          <w:szCs w:val="22"/>
        </w:rPr>
        <w:t xml:space="preserve"> waiver request for the WEA end-to-end test.</w:t>
      </w:r>
    </w:p>
    <w:p w:rsidR="00B52439" w:rsidRPr="00641BA8" w:rsidP="00F75B28" w14:paraId="3711E908" w14:textId="13EBF9A6">
      <w:pPr>
        <w:pStyle w:val="ParaNum"/>
        <w:widowControl/>
        <w:rPr>
          <w:szCs w:val="22"/>
        </w:rPr>
      </w:pPr>
      <w:r>
        <w:rPr>
          <w:szCs w:val="22"/>
        </w:rPr>
        <w:t>We believe that it is prudent, in the presence of a</w:t>
      </w:r>
      <w:r w:rsidR="008D1936">
        <w:rPr>
          <w:szCs w:val="22"/>
        </w:rPr>
        <w:t xml:space="preserve"> </w:t>
      </w:r>
      <w:r w:rsidR="00D34A63">
        <w:rPr>
          <w:szCs w:val="22"/>
        </w:rPr>
        <w:t>nuclear power plant</w:t>
      </w:r>
      <w:r w:rsidRPr="00641BA8">
        <w:rPr>
          <w:szCs w:val="22"/>
        </w:rPr>
        <w:t xml:space="preserve"> </w:t>
      </w:r>
      <w:r w:rsidR="00C40A27">
        <w:rPr>
          <w:szCs w:val="22"/>
        </w:rPr>
        <w:t>in</w:t>
      </w:r>
      <w:r w:rsidRPr="00641BA8">
        <w:rPr>
          <w:szCs w:val="22"/>
        </w:rPr>
        <w:t xml:space="preserve"> </w:t>
      </w:r>
      <w:r w:rsidR="00D34A63">
        <w:rPr>
          <w:szCs w:val="22"/>
        </w:rPr>
        <w:t xml:space="preserve">Maricopa </w:t>
      </w:r>
      <w:r w:rsidRPr="00641BA8">
        <w:rPr>
          <w:szCs w:val="22"/>
        </w:rPr>
        <w:t xml:space="preserve">County, to </w:t>
      </w:r>
      <w:r>
        <w:rPr>
          <w:szCs w:val="22"/>
        </w:rPr>
        <w:t xml:space="preserve">help </w:t>
      </w:r>
      <w:r w:rsidRPr="00641BA8">
        <w:rPr>
          <w:szCs w:val="22"/>
        </w:rPr>
        <w:t xml:space="preserve">educate the public about WEA and improve the proficiency of </w:t>
      </w:r>
      <w:r w:rsidR="000401A1">
        <w:rPr>
          <w:szCs w:val="22"/>
        </w:rPr>
        <w:t xml:space="preserve">local </w:t>
      </w:r>
      <w:r w:rsidRPr="00641BA8">
        <w:rPr>
          <w:szCs w:val="22"/>
        </w:rPr>
        <w:t xml:space="preserve">emergency management officials in sending WEA </w:t>
      </w:r>
      <w:r w:rsidRPr="007B0D81">
        <w:rPr>
          <w:szCs w:val="22"/>
        </w:rPr>
        <w:t>messages to the public.</w:t>
      </w:r>
      <w:r>
        <w:rPr>
          <w:rStyle w:val="FootnoteReference"/>
          <w:sz w:val="22"/>
          <w:szCs w:val="22"/>
        </w:rPr>
        <w:footnoteReference w:id="24"/>
      </w:r>
      <w:r w:rsidRPr="00641BA8">
        <w:rPr>
          <w:szCs w:val="22"/>
        </w:rPr>
        <w:t xml:space="preserve">  We also find persuasive </w:t>
      </w:r>
      <w:r w:rsidRPr="00DA387F" w:rsidR="00D34A63">
        <w:rPr>
          <w:szCs w:val="22"/>
        </w:rPr>
        <w:t>MCDEM</w:t>
      </w:r>
      <w:r w:rsidRPr="00DA387F">
        <w:rPr>
          <w:szCs w:val="22"/>
        </w:rPr>
        <w:t xml:space="preserve">’s </w:t>
      </w:r>
      <w:r w:rsidRPr="00D0443D">
        <w:rPr>
          <w:szCs w:val="22"/>
        </w:rPr>
        <w:t xml:space="preserve">claim that </w:t>
      </w:r>
      <w:r w:rsidRPr="00D0443D" w:rsidR="00DA387F">
        <w:rPr>
          <w:szCs w:val="22"/>
        </w:rPr>
        <w:t xml:space="preserve">a WEA message may help instruct </w:t>
      </w:r>
      <w:r w:rsidRPr="00D0443D" w:rsidR="00D34A63">
        <w:rPr>
          <w:szCs w:val="22"/>
        </w:rPr>
        <w:t>seasonal residents</w:t>
      </w:r>
      <w:r w:rsidRPr="00D0443D">
        <w:rPr>
          <w:szCs w:val="22"/>
        </w:rPr>
        <w:t xml:space="preserve"> </w:t>
      </w:r>
      <w:r w:rsidRPr="00830998">
        <w:rPr>
          <w:szCs w:val="22"/>
        </w:rPr>
        <w:t xml:space="preserve">on how to act in the event of an </w:t>
      </w:r>
      <w:r w:rsidRPr="00830998">
        <w:rPr>
          <w:szCs w:val="22"/>
        </w:rPr>
        <w:t>emergency</w:t>
      </w:r>
      <w:r w:rsidRPr="00D0443D">
        <w:rPr>
          <w:szCs w:val="22"/>
        </w:rPr>
        <w:t>.</w:t>
      </w:r>
      <w:r>
        <w:rPr>
          <w:rStyle w:val="FootnoteReference"/>
          <w:sz w:val="22"/>
          <w:szCs w:val="22"/>
        </w:rPr>
        <w:footnoteReference w:id="25"/>
      </w:r>
      <w:r w:rsidRPr="00641BA8">
        <w:rPr>
          <w:szCs w:val="22"/>
        </w:rPr>
        <w:t xml:space="preserve">  Accordingly, rather than wait until IPAWS is ready to support State/Local Tests, we believe the proposed test would provide alert initiators and emergency managers information and preparedness training of immediate value, and so conclude that it is in the public interest to grant a limited waiver of the Commission’s WEA rules to test in </w:t>
      </w:r>
      <w:r w:rsidR="00D34A63">
        <w:rPr>
          <w:szCs w:val="22"/>
        </w:rPr>
        <w:t>Maricopa</w:t>
      </w:r>
      <w:r w:rsidRPr="00641BA8">
        <w:rPr>
          <w:szCs w:val="22"/>
        </w:rPr>
        <w:t xml:space="preserve"> County.</w:t>
      </w:r>
      <w:r>
        <w:rPr>
          <w:rStyle w:val="FootnoteReference"/>
          <w:sz w:val="22"/>
          <w:szCs w:val="22"/>
        </w:rPr>
        <w:footnoteReference w:id="26"/>
      </w:r>
    </w:p>
    <w:p w:rsidR="00B52439" w:rsidRPr="00641BA8" w:rsidP="00096525" w14:paraId="4525AEF9" w14:textId="12F73814">
      <w:pPr>
        <w:pStyle w:val="ParaNum"/>
        <w:rPr>
          <w:szCs w:val="22"/>
        </w:rPr>
      </w:pPr>
      <w:r w:rsidRPr="00641BA8">
        <w:rPr>
          <w:szCs w:val="22"/>
        </w:rPr>
        <w:t xml:space="preserve">We observe, however, that the proposed </w:t>
      </w:r>
      <w:r w:rsidR="00D34A63">
        <w:rPr>
          <w:szCs w:val="22"/>
        </w:rPr>
        <w:t>Maricopa County</w:t>
      </w:r>
      <w:r w:rsidR="005E2216">
        <w:rPr>
          <w:szCs w:val="22"/>
        </w:rPr>
        <w:t xml:space="preserve"> </w:t>
      </w:r>
      <w:r w:rsidRPr="00641BA8">
        <w:rPr>
          <w:szCs w:val="22"/>
        </w:rPr>
        <w:t>WEA test would not be in the public interest if it were presented in a manner that could lead the public to conclude that an actual alert is being transmitted, or would otherwise confuse the public.</w:t>
      </w:r>
      <w:r>
        <w:rPr>
          <w:rStyle w:val="FootnoteReference"/>
          <w:sz w:val="22"/>
          <w:szCs w:val="22"/>
        </w:rPr>
        <w:footnoteReference w:id="27"/>
      </w:r>
      <w:r w:rsidRPr="00641BA8">
        <w:rPr>
          <w:szCs w:val="22"/>
        </w:rPr>
        <w:t xml:space="preserve">  Therefore, we condition this waiver upon the full implementation of the multimedia campaign and outreach plan described in the </w:t>
      </w:r>
      <w:r w:rsidR="00D34A63">
        <w:rPr>
          <w:szCs w:val="22"/>
        </w:rPr>
        <w:t xml:space="preserve">MCDEM </w:t>
      </w:r>
      <w:r w:rsidR="00D0443D">
        <w:rPr>
          <w:szCs w:val="22"/>
        </w:rPr>
        <w:t xml:space="preserve">Amended </w:t>
      </w:r>
      <w:r w:rsidRPr="00641BA8">
        <w:rPr>
          <w:szCs w:val="22"/>
        </w:rPr>
        <w:t>Letter, including outreach to the public, press, and relevant government agencies, and making clear that members of the public may receive multiple test messages.</w:t>
      </w:r>
    </w:p>
    <w:p w:rsidR="00B52439" w:rsidRPr="00641BA8" w:rsidP="00096525" w14:paraId="51B662D8" w14:textId="21FDF5CF">
      <w:pPr>
        <w:pStyle w:val="ParaNum"/>
        <w:rPr>
          <w:szCs w:val="22"/>
        </w:rPr>
      </w:pPr>
      <w:r w:rsidRPr="00641BA8">
        <w:rPr>
          <w:szCs w:val="22"/>
        </w:rPr>
        <w:t>We further condition this waiver to require that the test</w:t>
      </w:r>
      <w:r w:rsidR="00D34A63">
        <w:rPr>
          <w:szCs w:val="22"/>
        </w:rPr>
        <w:t>s</w:t>
      </w:r>
      <w:r w:rsidRPr="00641BA8">
        <w:rPr>
          <w:szCs w:val="22"/>
        </w:rPr>
        <w:t xml:space="preserve"> may only be conducted on </w:t>
      </w:r>
      <w:r w:rsidR="00D34A63">
        <w:rPr>
          <w:szCs w:val="22"/>
        </w:rPr>
        <w:t>November 13, 2019</w:t>
      </w:r>
      <w:r w:rsidR="008D1936">
        <w:rPr>
          <w:szCs w:val="22"/>
        </w:rPr>
        <w:t>,</w:t>
      </w:r>
      <w:r w:rsidR="00D34A63">
        <w:rPr>
          <w:szCs w:val="22"/>
        </w:rPr>
        <w:t xml:space="preserve"> at </w:t>
      </w:r>
      <w:r w:rsidR="004E20E6">
        <w:rPr>
          <w:szCs w:val="22"/>
        </w:rPr>
        <w:t>approximately 12:00</w:t>
      </w:r>
      <w:r w:rsidR="00A85BF5">
        <w:rPr>
          <w:szCs w:val="22"/>
        </w:rPr>
        <w:t xml:space="preserve"> </w:t>
      </w:r>
      <w:r w:rsidRPr="00641BA8">
        <w:rPr>
          <w:szCs w:val="22"/>
        </w:rPr>
        <w:t>p.m. MT</w:t>
      </w:r>
      <w:r w:rsidR="00EE6CC8">
        <w:rPr>
          <w:szCs w:val="22"/>
        </w:rPr>
        <w:t xml:space="preserve"> </w:t>
      </w:r>
      <w:r w:rsidR="004E20E6">
        <w:rPr>
          <w:szCs w:val="22"/>
        </w:rPr>
        <w:t>and</w:t>
      </w:r>
      <w:r w:rsidR="00EE6CC8">
        <w:rPr>
          <w:szCs w:val="22"/>
        </w:rPr>
        <w:t xml:space="preserve"> at </w:t>
      </w:r>
      <w:r w:rsidR="004E20E6">
        <w:rPr>
          <w:szCs w:val="22"/>
        </w:rPr>
        <w:t>approximately 1</w:t>
      </w:r>
      <w:r w:rsidR="00EE6CC8">
        <w:rPr>
          <w:szCs w:val="22"/>
        </w:rPr>
        <w:t>2:</w:t>
      </w:r>
      <w:r w:rsidR="004E20E6">
        <w:rPr>
          <w:szCs w:val="22"/>
        </w:rPr>
        <w:t>3</w:t>
      </w:r>
      <w:r w:rsidR="00EE6CC8">
        <w:rPr>
          <w:szCs w:val="22"/>
        </w:rPr>
        <w:t>0 p.m. MT</w:t>
      </w:r>
      <w:r w:rsidRPr="00641BA8">
        <w:rPr>
          <w:szCs w:val="22"/>
        </w:rPr>
        <w:t xml:space="preserve">, as referenced in the </w:t>
      </w:r>
      <w:r w:rsidR="00C14A8E">
        <w:rPr>
          <w:szCs w:val="22"/>
        </w:rPr>
        <w:t>MCDEM</w:t>
      </w:r>
      <w:r w:rsidRPr="00641BA8">
        <w:rPr>
          <w:szCs w:val="22"/>
        </w:rPr>
        <w:t xml:space="preserve"> </w:t>
      </w:r>
      <w:r w:rsidR="00D0443D">
        <w:rPr>
          <w:szCs w:val="22"/>
        </w:rPr>
        <w:t xml:space="preserve">Amended </w:t>
      </w:r>
      <w:r w:rsidRPr="00641BA8">
        <w:rPr>
          <w:szCs w:val="22"/>
        </w:rPr>
        <w:t>Letter, and may only be conducted for the purposes described therein.  Specifically, the waiver is based upon representations that</w:t>
      </w:r>
      <w:r w:rsidR="00EE6CC8">
        <w:rPr>
          <w:szCs w:val="22"/>
        </w:rPr>
        <w:t>:</w:t>
      </w:r>
    </w:p>
    <w:p w:rsidR="00B52439" w:rsidRPr="00641BA8" w:rsidP="00B52439" w14:paraId="5CFAD0E2" w14:textId="7C50F3C9">
      <w:pPr>
        <w:pStyle w:val="BodyText"/>
        <w:keepNext/>
        <w:widowControl/>
        <w:numPr>
          <w:ilvl w:val="1"/>
          <w:numId w:val="7"/>
        </w:numPr>
        <w:tabs>
          <w:tab w:val="left" w:pos="1800"/>
        </w:tabs>
        <w:ind w:left="1195" w:right="619" w:firstLine="0"/>
      </w:pPr>
      <w:r w:rsidRPr="00641BA8">
        <w:t>th</w:t>
      </w:r>
      <w:r w:rsidR="0094450C">
        <w:t>ese</w:t>
      </w:r>
      <w:r w:rsidRPr="00641BA8">
        <w:rPr>
          <w:spacing w:val="-6"/>
        </w:rPr>
        <w:t xml:space="preserve"> </w:t>
      </w:r>
      <w:r w:rsidRPr="00641BA8">
        <w:rPr>
          <w:spacing w:val="-1"/>
        </w:rPr>
        <w:t>test</w:t>
      </w:r>
      <w:r w:rsidR="0094450C">
        <w:rPr>
          <w:spacing w:val="-1"/>
        </w:rPr>
        <w:t>s</w:t>
      </w:r>
      <w:r w:rsidRPr="00641BA8">
        <w:rPr>
          <w:spacing w:val="-5"/>
        </w:rPr>
        <w:t xml:space="preserve"> </w:t>
      </w:r>
      <w:r w:rsidR="0094450C">
        <w:t>are</w:t>
      </w:r>
      <w:r w:rsidRPr="00641BA8">
        <w:rPr>
          <w:spacing w:val="-6"/>
        </w:rPr>
        <w:t xml:space="preserve"> </w:t>
      </w:r>
      <w:r w:rsidRPr="00641BA8">
        <w:t>necessary</w:t>
      </w:r>
      <w:r w:rsidRPr="00641BA8">
        <w:rPr>
          <w:spacing w:val="-4"/>
        </w:rPr>
        <w:t xml:space="preserve"> </w:t>
      </w:r>
      <w:r w:rsidRPr="00641BA8">
        <w:t>to</w:t>
      </w:r>
      <w:r w:rsidRPr="00641BA8">
        <w:rPr>
          <w:spacing w:val="-5"/>
        </w:rPr>
        <w:t xml:space="preserve"> e</w:t>
      </w:r>
      <w:r w:rsidRPr="00641BA8">
        <w:rPr>
          <w:color w:val="000000"/>
        </w:rPr>
        <w:t xml:space="preserve">nsure that emergency management officials in </w:t>
      </w:r>
      <w:r w:rsidR="00207FB4">
        <w:rPr>
          <w:color w:val="000000"/>
        </w:rPr>
        <w:t>Maricopa County</w:t>
      </w:r>
      <w:r w:rsidR="000401A1">
        <w:rPr>
          <w:color w:val="000000"/>
        </w:rPr>
        <w:t xml:space="preserve"> </w:t>
      </w:r>
      <w:r w:rsidRPr="00641BA8">
        <w:rPr>
          <w:color w:val="000000"/>
        </w:rPr>
        <w:t xml:space="preserve">have a clear understanding of how alerts would perform </w:t>
      </w:r>
      <w:r w:rsidR="00EE7C3C">
        <w:rPr>
          <w:color w:val="000000"/>
        </w:rPr>
        <w:t>within a 10-mile radius of the</w:t>
      </w:r>
      <w:r w:rsidR="00167FCD">
        <w:rPr>
          <w:color w:val="000000"/>
        </w:rPr>
        <w:t xml:space="preserve"> </w:t>
      </w:r>
      <w:r w:rsidR="00EE7C3C">
        <w:rPr>
          <w:color w:val="000000"/>
        </w:rPr>
        <w:t>PVGS</w:t>
      </w:r>
      <w:r w:rsidRPr="00641BA8">
        <w:rPr>
          <w:color w:val="000000"/>
        </w:rPr>
        <w:t>, and the public becomes familiar with the format of WEA messaging</w:t>
      </w:r>
      <w:r w:rsidRPr="00641BA8">
        <w:rPr>
          <w:spacing w:val="-1"/>
        </w:rPr>
        <w:t>;</w:t>
      </w:r>
    </w:p>
    <w:p w:rsidR="00B52439" w:rsidRPr="00641BA8" w:rsidP="00B52439" w14:paraId="1D2C54D5" w14:textId="77777777">
      <w:pPr>
        <w:spacing w:before="2"/>
        <w:rPr>
          <w:szCs w:val="22"/>
        </w:rPr>
      </w:pPr>
    </w:p>
    <w:p w:rsidR="00B52439" w:rsidRPr="00641BA8" w:rsidP="00B52439" w14:paraId="48BF23FA" w14:textId="48A559B6">
      <w:pPr>
        <w:pStyle w:val="BodyText"/>
        <w:widowControl/>
        <w:numPr>
          <w:ilvl w:val="1"/>
          <w:numId w:val="7"/>
        </w:numPr>
        <w:tabs>
          <w:tab w:val="left" w:pos="1800"/>
        </w:tabs>
        <w:ind w:left="1195" w:right="619" w:firstLine="0"/>
      </w:pPr>
      <w:r>
        <w:t>MCDEM</w:t>
      </w:r>
      <w:r w:rsidRPr="00641BA8">
        <w:t xml:space="preserve"> will coordinate with the relevant Participating CMS Providers and</w:t>
      </w:r>
      <w:r w:rsidRPr="00641BA8">
        <w:rPr>
          <w:spacing w:val="-7"/>
        </w:rPr>
        <w:t xml:space="preserve"> </w:t>
      </w:r>
      <w:r w:rsidRPr="00641BA8">
        <w:t>first</w:t>
      </w:r>
      <w:r w:rsidRPr="00641BA8">
        <w:rPr>
          <w:spacing w:val="-5"/>
        </w:rPr>
        <w:t xml:space="preserve"> </w:t>
      </w:r>
      <w:r w:rsidRPr="00641BA8">
        <w:rPr>
          <w:spacing w:val="-1"/>
        </w:rPr>
        <w:t>responder</w:t>
      </w:r>
      <w:r w:rsidRPr="00641BA8">
        <w:rPr>
          <w:spacing w:val="-6"/>
        </w:rPr>
        <w:t xml:space="preserve"> </w:t>
      </w:r>
      <w:r w:rsidRPr="00641BA8">
        <w:t>organizations</w:t>
      </w:r>
      <w:r w:rsidRPr="00641BA8">
        <w:rPr>
          <w:spacing w:val="-5"/>
        </w:rPr>
        <w:t xml:space="preserve"> </w:t>
      </w:r>
      <w:r w:rsidRPr="00641BA8">
        <w:rPr>
          <w:spacing w:val="-1"/>
        </w:rPr>
        <w:t>such</w:t>
      </w:r>
      <w:r w:rsidRPr="00641BA8">
        <w:rPr>
          <w:spacing w:val="-6"/>
        </w:rPr>
        <w:t xml:space="preserve"> </w:t>
      </w:r>
      <w:r w:rsidRPr="00641BA8">
        <w:rPr>
          <w:spacing w:val="-1"/>
        </w:rPr>
        <w:t>as police</w:t>
      </w:r>
      <w:r w:rsidRPr="00641BA8">
        <w:rPr>
          <w:spacing w:val="-6"/>
        </w:rPr>
        <w:t xml:space="preserve"> </w:t>
      </w:r>
      <w:r w:rsidRPr="00641BA8">
        <w:t>and</w:t>
      </w:r>
      <w:r w:rsidRPr="00641BA8">
        <w:rPr>
          <w:spacing w:val="-5"/>
        </w:rPr>
        <w:t xml:space="preserve"> </w:t>
      </w:r>
      <w:r w:rsidRPr="00641BA8">
        <w:t>fire</w:t>
      </w:r>
      <w:r w:rsidRPr="00641BA8">
        <w:rPr>
          <w:spacing w:val="-4"/>
        </w:rPr>
        <w:t xml:space="preserve"> </w:t>
      </w:r>
      <w:r w:rsidRPr="00641BA8">
        <w:rPr>
          <w:spacing w:val="-1"/>
        </w:rPr>
        <w:t>agencies</w:t>
      </w:r>
      <w:r w:rsidRPr="00641BA8">
        <w:rPr>
          <w:spacing w:val="-6"/>
        </w:rPr>
        <w:t xml:space="preserve"> </w:t>
      </w:r>
      <w:r w:rsidRPr="00641BA8">
        <w:t xml:space="preserve">and 911 </w:t>
      </w:r>
      <w:r w:rsidR="0094450C">
        <w:t>PSAPs</w:t>
      </w:r>
      <w:r w:rsidRPr="00641BA8">
        <w:rPr>
          <w:spacing w:val="-5"/>
        </w:rPr>
        <w:t xml:space="preserve"> within </w:t>
      </w:r>
      <w:r>
        <w:rPr>
          <w:spacing w:val="-5"/>
        </w:rPr>
        <w:t>Maricopa</w:t>
      </w:r>
      <w:r w:rsidR="00A93B37">
        <w:rPr>
          <w:spacing w:val="-5"/>
        </w:rPr>
        <w:t xml:space="preserve"> County </w:t>
      </w:r>
      <w:r w:rsidRPr="00641BA8">
        <w:rPr>
          <w:spacing w:val="-5"/>
        </w:rPr>
        <w:t xml:space="preserve">and surrounding counties </w:t>
      </w:r>
      <w:r w:rsidRPr="00641BA8">
        <w:t>to</w:t>
      </w:r>
      <w:r w:rsidRPr="00641BA8">
        <w:rPr>
          <w:spacing w:val="-5"/>
        </w:rPr>
        <w:t xml:space="preserve"> </w:t>
      </w:r>
      <w:r w:rsidRPr="00641BA8">
        <w:t>ensure</w:t>
      </w:r>
      <w:r w:rsidRPr="00641BA8">
        <w:rPr>
          <w:spacing w:val="-5"/>
        </w:rPr>
        <w:t xml:space="preserve"> </w:t>
      </w:r>
      <w:r w:rsidRPr="00641BA8">
        <w:rPr>
          <w:spacing w:val="-1"/>
        </w:rPr>
        <w:t>that</w:t>
      </w:r>
      <w:r w:rsidRPr="00641BA8">
        <w:rPr>
          <w:spacing w:val="-4"/>
        </w:rPr>
        <w:t xml:space="preserve"> </w:t>
      </w:r>
      <w:r w:rsidRPr="00641BA8">
        <w:t>they</w:t>
      </w:r>
      <w:r w:rsidRPr="00641BA8">
        <w:rPr>
          <w:spacing w:val="-6"/>
        </w:rPr>
        <w:t xml:space="preserve"> </w:t>
      </w:r>
      <w:r w:rsidRPr="00641BA8">
        <w:t>are</w:t>
      </w:r>
      <w:r w:rsidRPr="00641BA8">
        <w:rPr>
          <w:spacing w:val="-5"/>
        </w:rPr>
        <w:t xml:space="preserve"> </w:t>
      </w:r>
      <w:r w:rsidRPr="00641BA8">
        <w:rPr>
          <w:spacing w:val="-1"/>
        </w:rPr>
        <w:t>aware of th</w:t>
      </w:r>
      <w:r w:rsidRPr="00641BA8">
        <w:t>e</w:t>
      </w:r>
      <w:r w:rsidRPr="00641BA8">
        <w:rPr>
          <w:spacing w:val="-4"/>
        </w:rPr>
        <w:t xml:space="preserve"> </w:t>
      </w:r>
      <w:r w:rsidRPr="00641BA8">
        <w:rPr>
          <w:spacing w:val="-1"/>
        </w:rPr>
        <w:t>test</w:t>
      </w:r>
      <w:r w:rsidRPr="00641BA8">
        <w:rPr>
          <w:spacing w:val="-4"/>
        </w:rPr>
        <w:t xml:space="preserve"> </w:t>
      </w:r>
      <w:r w:rsidRPr="00641BA8">
        <w:t>and</w:t>
      </w:r>
      <w:r w:rsidRPr="00641BA8">
        <w:rPr>
          <w:spacing w:val="-4"/>
        </w:rPr>
        <w:t xml:space="preserve"> </w:t>
      </w:r>
      <w:r w:rsidRPr="00641BA8">
        <w:t>can</w:t>
      </w:r>
      <w:r w:rsidRPr="00641BA8">
        <w:rPr>
          <w:spacing w:val="-4"/>
        </w:rPr>
        <w:t xml:space="preserve"> </w:t>
      </w:r>
      <w:r w:rsidRPr="00641BA8">
        <w:t>confirm</w:t>
      </w:r>
      <w:r w:rsidRPr="00641BA8">
        <w:rPr>
          <w:spacing w:val="-4"/>
        </w:rPr>
        <w:t xml:space="preserve"> </w:t>
      </w:r>
      <w:r w:rsidRPr="00641BA8">
        <w:t>to</w:t>
      </w:r>
      <w:r w:rsidRPr="00641BA8">
        <w:rPr>
          <w:spacing w:val="-4"/>
        </w:rPr>
        <w:t xml:space="preserve"> </w:t>
      </w:r>
      <w:r w:rsidRPr="00641BA8">
        <w:t>the</w:t>
      </w:r>
      <w:r w:rsidRPr="00641BA8">
        <w:rPr>
          <w:spacing w:val="-4"/>
        </w:rPr>
        <w:t xml:space="preserve"> </w:t>
      </w:r>
      <w:r w:rsidRPr="00641BA8">
        <w:rPr>
          <w:spacing w:val="-1"/>
        </w:rPr>
        <w:t>public</w:t>
      </w:r>
      <w:r w:rsidRPr="00641BA8">
        <w:rPr>
          <w:spacing w:val="-3"/>
        </w:rPr>
        <w:t xml:space="preserve"> </w:t>
      </w:r>
      <w:r w:rsidRPr="00641BA8">
        <w:t>that</w:t>
      </w:r>
      <w:r w:rsidRPr="00641BA8">
        <w:rPr>
          <w:spacing w:val="-4"/>
        </w:rPr>
        <w:t xml:space="preserve"> </w:t>
      </w:r>
      <w:r w:rsidRPr="00641BA8">
        <w:t>the</w:t>
      </w:r>
      <w:r w:rsidRPr="00641BA8">
        <w:rPr>
          <w:spacing w:val="-4"/>
        </w:rPr>
        <w:t xml:space="preserve"> </w:t>
      </w:r>
      <w:r w:rsidRPr="00641BA8">
        <w:rPr>
          <w:spacing w:val="-1"/>
        </w:rPr>
        <w:t>WEA</w:t>
      </w:r>
      <w:r w:rsidRPr="00641BA8">
        <w:rPr>
          <w:spacing w:val="-4"/>
        </w:rPr>
        <w:t xml:space="preserve"> </w:t>
      </w:r>
      <w:r w:rsidRPr="00641BA8">
        <w:t>message is</w:t>
      </w:r>
      <w:r w:rsidRPr="00641BA8">
        <w:rPr>
          <w:spacing w:val="-4"/>
        </w:rPr>
        <w:t xml:space="preserve"> </w:t>
      </w:r>
      <w:r w:rsidRPr="00641BA8">
        <w:t>a</w:t>
      </w:r>
      <w:r w:rsidRPr="00641BA8">
        <w:rPr>
          <w:spacing w:val="-3"/>
        </w:rPr>
        <w:t xml:space="preserve"> </w:t>
      </w:r>
      <w:r w:rsidRPr="00641BA8">
        <w:rPr>
          <w:spacing w:val="-1"/>
        </w:rPr>
        <w:t>test;</w:t>
      </w:r>
    </w:p>
    <w:p w:rsidR="00B52439" w:rsidRPr="00641BA8" w:rsidP="00B52439" w14:paraId="67D41B4A" w14:textId="77777777">
      <w:pPr>
        <w:spacing w:before="2"/>
        <w:rPr>
          <w:szCs w:val="22"/>
        </w:rPr>
      </w:pPr>
    </w:p>
    <w:p w:rsidR="00B52439" w:rsidRPr="00641BA8" w:rsidP="00B52439" w14:paraId="4F27CE2F" w14:textId="5EC657F0">
      <w:pPr>
        <w:pStyle w:val="BodyText"/>
        <w:numPr>
          <w:ilvl w:val="1"/>
          <w:numId w:val="7"/>
        </w:numPr>
        <w:tabs>
          <w:tab w:val="left" w:pos="1800"/>
        </w:tabs>
        <w:ind w:left="1170" w:right="693" w:firstLine="30"/>
      </w:pPr>
      <w:r w:rsidRPr="00641BA8">
        <w:rPr>
          <w:spacing w:val="-1"/>
        </w:rPr>
        <w:t>pre-test</w:t>
      </w:r>
      <w:r w:rsidRPr="00641BA8">
        <w:rPr>
          <w:spacing w:val="-9"/>
        </w:rPr>
        <w:t xml:space="preserve"> </w:t>
      </w:r>
      <w:r w:rsidRPr="00641BA8">
        <w:rPr>
          <w:spacing w:val="-1"/>
        </w:rPr>
        <w:t>publicity</w:t>
      </w:r>
      <w:r w:rsidRPr="00641BA8">
        <w:rPr>
          <w:spacing w:val="-9"/>
        </w:rPr>
        <w:t xml:space="preserve"> </w:t>
      </w:r>
      <w:r w:rsidRPr="00641BA8">
        <w:t>efforts will include a comprehensive multimedia campaign to ensure public understanding of the function and utility of WEA, the date and time</w:t>
      </w:r>
      <w:r w:rsidR="00416B6E">
        <w:t>s</w:t>
      </w:r>
      <w:r w:rsidRPr="00641BA8">
        <w:t xml:space="preserve"> of the test</w:t>
      </w:r>
      <w:r w:rsidR="00416B6E">
        <w:t>s</w:t>
      </w:r>
      <w:r w:rsidRPr="00641BA8">
        <w:t>, and clear notification that the WEA alert will be just a test;</w:t>
      </w:r>
    </w:p>
    <w:p w:rsidR="00B52439" w:rsidRPr="00641BA8" w:rsidP="00B52439" w14:paraId="451DB4EB" w14:textId="77777777">
      <w:pPr>
        <w:pStyle w:val="ListParagraph"/>
        <w:rPr>
          <w:szCs w:val="22"/>
        </w:rPr>
      </w:pPr>
    </w:p>
    <w:p w:rsidR="00B52439" w:rsidRPr="00641BA8" w:rsidP="00B52439" w14:paraId="1FB27F07" w14:textId="10F9849B">
      <w:pPr>
        <w:pStyle w:val="BodyText"/>
        <w:keepNext/>
        <w:widowControl/>
        <w:numPr>
          <w:ilvl w:val="1"/>
          <w:numId w:val="7"/>
        </w:numPr>
        <w:tabs>
          <w:tab w:val="left" w:pos="1800"/>
        </w:tabs>
        <w:ind w:left="1170" w:right="693" w:firstLine="30"/>
      </w:pPr>
      <w:r w:rsidRPr="00641BA8">
        <w:t xml:space="preserve">use of “test” wording as described by the </w:t>
      </w:r>
      <w:r w:rsidR="00207FB4">
        <w:t>MCDEM</w:t>
      </w:r>
      <w:r w:rsidRPr="00641BA8">
        <w:t xml:space="preserve"> </w:t>
      </w:r>
      <w:r w:rsidR="00D0443D">
        <w:t xml:space="preserve">Amended </w:t>
      </w:r>
      <w:r w:rsidRPr="00641BA8">
        <w:t>Letter will be used in the test message; and</w:t>
      </w:r>
    </w:p>
    <w:p w:rsidR="00B52439" w:rsidRPr="00641BA8" w:rsidP="00B52439" w14:paraId="1DBFF95A" w14:textId="77777777">
      <w:pPr>
        <w:pStyle w:val="ListParagraph"/>
        <w:keepNext/>
        <w:widowControl/>
        <w:rPr>
          <w:szCs w:val="22"/>
        </w:rPr>
      </w:pPr>
    </w:p>
    <w:p w:rsidR="00B52439" w:rsidRPr="00641BA8" w:rsidP="00B52439" w14:paraId="68CDA1F2" w14:textId="0A6F6B85">
      <w:pPr>
        <w:pStyle w:val="BodyText"/>
        <w:keepNext/>
        <w:widowControl/>
        <w:numPr>
          <w:ilvl w:val="1"/>
          <w:numId w:val="7"/>
        </w:numPr>
        <w:tabs>
          <w:tab w:val="left" w:pos="1800"/>
        </w:tabs>
        <w:ind w:left="1170" w:right="693" w:firstLine="30"/>
      </w:pPr>
      <w:r w:rsidRPr="00641BA8">
        <w:t>the WEA test</w:t>
      </w:r>
      <w:r w:rsidR="0094450C">
        <w:t>s</w:t>
      </w:r>
      <w:r w:rsidRPr="00641BA8">
        <w:t xml:space="preserve"> </w:t>
      </w:r>
      <w:r w:rsidR="0094450C">
        <w:t>are</w:t>
      </w:r>
      <w:r w:rsidRPr="00641BA8" w:rsidR="0094450C">
        <w:t xml:space="preserve"> </w:t>
      </w:r>
      <w:r w:rsidRPr="00641BA8">
        <w:t>not intended as a substitute for other scheduled WEA tests.</w:t>
      </w:r>
    </w:p>
    <w:p w:rsidR="00B52439" w:rsidRPr="00641BA8" w:rsidP="00B52439" w14:paraId="33CAC038" w14:textId="77777777">
      <w:pPr>
        <w:pStyle w:val="ListParagraph"/>
        <w:rPr>
          <w:szCs w:val="22"/>
        </w:rPr>
      </w:pPr>
    </w:p>
    <w:p w:rsidR="00B52439" w:rsidRPr="00641BA8" w:rsidP="00096525" w14:paraId="043CEF20" w14:textId="16403D71">
      <w:pPr>
        <w:pStyle w:val="ParaNum"/>
        <w:rPr>
          <w:szCs w:val="22"/>
        </w:rPr>
      </w:pPr>
      <w:r w:rsidRPr="00641BA8">
        <w:rPr>
          <w:szCs w:val="22"/>
        </w:rPr>
        <w:t xml:space="preserve">We also require that </w:t>
      </w:r>
      <w:bookmarkStart w:id="7" w:name="_Hlk523327683"/>
      <w:r w:rsidRPr="00641BA8">
        <w:rPr>
          <w:szCs w:val="22"/>
        </w:rPr>
        <w:t>the test</w:t>
      </w:r>
      <w:r w:rsidR="0094450C">
        <w:rPr>
          <w:szCs w:val="22"/>
        </w:rPr>
        <w:t>s</w:t>
      </w:r>
      <w:r w:rsidRPr="00641BA8">
        <w:rPr>
          <w:szCs w:val="22"/>
        </w:rPr>
        <w:t xml:space="preserve"> and any post-test analysis and reports </w:t>
      </w:r>
      <w:bookmarkEnd w:id="7"/>
      <w:r w:rsidRPr="00641BA8">
        <w:rPr>
          <w:szCs w:val="22"/>
        </w:rPr>
        <w:t xml:space="preserve">that </w:t>
      </w:r>
      <w:r w:rsidR="00207FB4">
        <w:rPr>
          <w:szCs w:val="22"/>
        </w:rPr>
        <w:t xml:space="preserve">Maricopa </w:t>
      </w:r>
      <w:r w:rsidR="005E2216">
        <w:rPr>
          <w:szCs w:val="22"/>
        </w:rPr>
        <w:t xml:space="preserve">County </w:t>
      </w:r>
      <w:r w:rsidR="001771DA">
        <w:rPr>
          <w:szCs w:val="22"/>
        </w:rPr>
        <w:t xml:space="preserve">or its partners </w:t>
      </w:r>
      <w:r w:rsidRPr="00641BA8">
        <w:rPr>
          <w:szCs w:val="22"/>
        </w:rPr>
        <w:t>may conduct or cause to be produced are done in a manner consistent with customers’ expectations of privacy, confidentiality of Participating CMS Providers’ network information, and the overall security of the WEA systems and infrastructure.</w:t>
      </w:r>
      <w:r>
        <w:rPr>
          <w:rStyle w:val="FootnoteReference"/>
          <w:sz w:val="22"/>
          <w:szCs w:val="22"/>
        </w:rPr>
        <w:footnoteReference w:id="28"/>
      </w:r>
      <w:r w:rsidRPr="00641BA8">
        <w:rPr>
          <w:szCs w:val="22"/>
        </w:rPr>
        <w:t xml:space="preserve">  We encourage </w:t>
      </w:r>
      <w:r w:rsidR="00207FB4">
        <w:rPr>
          <w:szCs w:val="22"/>
        </w:rPr>
        <w:t>MCDEM</w:t>
      </w:r>
      <w:r w:rsidRPr="00641BA8">
        <w:rPr>
          <w:szCs w:val="22"/>
        </w:rPr>
        <w:t xml:space="preserve"> to report its test results in electronic format to the Bureau.  Finally, we encourage members of the public who wish to share feedback on their experience with the test to do so by filing them with the FCC’s Public Safety Support Center at </w:t>
      </w:r>
      <w:hyperlink r:id="rId5" w:history="1">
        <w:r w:rsidRPr="00641BA8">
          <w:rPr>
            <w:szCs w:val="22"/>
          </w:rPr>
          <w:t>https://www.fcc.gov/general/public-safety-</w:t>
        </w:r>
      </w:hyperlink>
      <w:hyperlink r:id="rId5" w:history="1">
        <w:r w:rsidRPr="00641BA8">
          <w:rPr>
            <w:szCs w:val="22"/>
          </w:rPr>
          <w:t>support-center</w:t>
        </w:r>
      </w:hyperlink>
      <w:r w:rsidRPr="00641BA8">
        <w:rPr>
          <w:szCs w:val="22"/>
        </w:rPr>
        <w:t>.</w:t>
      </w:r>
    </w:p>
    <w:p w:rsidR="00B52439" w:rsidRPr="00641BA8" w:rsidP="00B52439" w14:paraId="30AE5CBE" w14:textId="77777777">
      <w:pPr>
        <w:pStyle w:val="Heading1"/>
        <w:rPr>
          <w:rFonts w:ascii="Times New Roman" w:hAnsi="Times New Roman"/>
          <w:szCs w:val="22"/>
        </w:rPr>
      </w:pPr>
      <w:r w:rsidRPr="00641BA8">
        <w:rPr>
          <w:rFonts w:ascii="Times New Roman" w:hAnsi="Times New Roman"/>
          <w:szCs w:val="22"/>
        </w:rPr>
        <w:t>ordering clause</w:t>
      </w:r>
    </w:p>
    <w:p w:rsidR="00B52439" w:rsidRPr="00641BA8" w:rsidP="00F75B28" w14:paraId="2C28AEC1" w14:textId="20941F64">
      <w:pPr>
        <w:pStyle w:val="ParaNum"/>
        <w:widowControl/>
        <w:rPr>
          <w:szCs w:val="22"/>
        </w:rPr>
      </w:pPr>
      <w:r w:rsidRPr="00641BA8">
        <w:rPr>
          <w:szCs w:val="22"/>
        </w:rPr>
        <w:t xml:space="preserve">Accordingly, IT IS ORDERED that, pursuant to Section 4(i) of the Communications Act of 1934, as amended, 47 U.S.C. § 154(i), and Section 1.3 of the Commission’s rules, 47 CFR § 1.3, Sections 10.400, 10.520(d), 10.530(b), and 11.45 of the Commission’s rules, 47 CFR §§10.400, 10.520(d), 10.530(b), and 11.45 of the Commission’s rules, ARE WAIVED, to allow </w:t>
      </w:r>
      <w:r w:rsidR="00E834F8">
        <w:rPr>
          <w:szCs w:val="22"/>
        </w:rPr>
        <w:t xml:space="preserve">up to </w:t>
      </w:r>
      <w:r w:rsidR="00C451AD">
        <w:rPr>
          <w:szCs w:val="22"/>
        </w:rPr>
        <w:t xml:space="preserve">two </w:t>
      </w:r>
      <w:r w:rsidRPr="00641BA8">
        <w:rPr>
          <w:szCs w:val="22"/>
        </w:rPr>
        <w:t>test</w:t>
      </w:r>
      <w:r w:rsidR="00C451AD">
        <w:rPr>
          <w:szCs w:val="22"/>
        </w:rPr>
        <w:t>s</w:t>
      </w:r>
      <w:r w:rsidRPr="00641BA8">
        <w:rPr>
          <w:szCs w:val="22"/>
        </w:rPr>
        <w:t xml:space="preserve"> of the WEA in </w:t>
      </w:r>
      <w:r w:rsidR="00C451AD">
        <w:rPr>
          <w:szCs w:val="22"/>
        </w:rPr>
        <w:t>Maricopa</w:t>
      </w:r>
      <w:r w:rsidRPr="00641BA8">
        <w:rPr>
          <w:szCs w:val="22"/>
        </w:rPr>
        <w:t xml:space="preserve"> County, </w:t>
      </w:r>
      <w:r w:rsidR="00C451AD">
        <w:rPr>
          <w:szCs w:val="22"/>
        </w:rPr>
        <w:t>Arizona</w:t>
      </w:r>
      <w:r w:rsidRPr="00641BA8">
        <w:rPr>
          <w:szCs w:val="22"/>
        </w:rPr>
        <w:t xml:space="preserve">, on </w:t>
      </w:r>
      <w:r w:rsidR="00C451AD">
        <w:rPr>
          <w:szCs w:val="22"/>
        </w:rPr>
        <w:t>November 13, 2019, at approximately 12:00</w:t>
      </w:r>
      <w:r w:rsidR="00965128">
        <w:rPr>
          <w:szCs w:val="22"/>
        </w:rPr>
        <w:t xml:space="preserve"> </w:t>
      </w:r>
      <w:r w:rsidRPr="00641BA8" w:rsidR="00C451AD">
        <w:rPr>
          <w:szCs w:val="22"/>
        </w:rPr>
        <w:t>p.m. MT</w:t>
      </w:r>
      <w:r w:rsidR="00C451AD">
        <w:rPr>
          <w:szCs w:val="22"/>
        </w:rPr>
        <w:t xml:space="preserve"> and at approximately 12:30 p.m. MT</w:t>
      </w:r>
      <w:r w:rsidR="001771DA">
        <w:rPr>
          <w:szCs w:val="22"/>
        </w:rPr>
        <w:t xml:space="preserve">, </w:t>
      </w:r>
      <w:r w:rsidRPr="00641BA8">
        <w:rPr>
          <w:szCs w:val="22"/>
        </w:rPr>
        <w:t>which test</w:t>
      </w:r>
      <w:r w:rsidR="00DC1151">
        <w:rPr>
          <w:szCs w:val="22"/>
        </w:rPr>
        <w:t>s</w:t>
      </w:r>
      <w:r w:rsidRPr="00641BA8">
        <w:rPr>
          <w:szCs w:val="22"/>
        </w:rPr>
        <w:t xml:space="preserve"> must be conducted subject to the conditions described herein.  This action is taken under delegated authority pursuant to Sections 0.191 and 0.392 of the Commission’s rules, 47 CFR §§ 0.191 and 0.392.</w:t>
      </w:r>
    </w:p>
    <w:p w:rsidR="00B52439" w:rsidRPr="00641BA8" w:rsidP="00B52439" w14:paraId="2FC4F1C3" w14:textId="77777777">
      <w:pPr>
        <w:pStyle w:val="BodyText"/>
        <w:keepNext/>
        <w:widowControl/>
        <w:spacing w:before="154"/>
        <w:ind w:left="0"/>
        <w:rPr>
          <w:snapToGrid w:val="0"/>
          <w:kern w:val="28"/>
        </w:rPr>
      </w:pPr>
    </w:p>
    <w:p w:rsidR="00B52439" w:rsidRPr="00641BA8" w:rsidP="00B52439" w14:paraId="317BA2E7" w14:textId="77777777">
      <w:pPr>
        <w:pStyle w:val="BodyText"/>
        <w:keepNext/>
        <w:widowControl/>
        <w:spacing w:before="154"/>
        <w:ind w:left="3577" w:firstLine="720"/>
      </w:pPr>
      <w:r w:rsidRPr="00641BA8">
        <w:rPr>
          <w:spacing w:val="-1"/>
        </w:rPr>
        <w:t>FEDERAL</w:t>
      </w:r>
      <w:r w:rsidRPr="00641BA8">
        <w:t xml:space="preserve"> </w:t>
      </w:r>
      <w:r w:rsidRPr="00641BA8">
        <w:rPr>
          <w:spacing w:val="-1"/>
        </w:rPr>
        <w:t>COMMUNICATIONS</w:t>
      </w:r>
      <w:r w:rsidRPr="00641BA8">
        <w:t xml:space="preserve"> </w:t>
      </w:r>
      <w:r w:rsidRPr="00641BA8">
        <w:rPr>
          <w:spacing w:val="-1"/>
        </w:rPr>
        <w:t>COMMISSION</w:t>
      </w:r>
    </w:p>
    <w:p w:rsidR="00B52439" w:rsidRPr="00641BA8" w:rsidP="00B52439" w14:paraId="6F254252" w14:textId="77777777">
      <w:pPr>
        <w:keepNext/>
        <w:widowControl/>
        <w:rPr>
          <w:szCs w:val="22"/>
        </w:rPr>
      </w:pPr>
    </w:p>
    <w:p w:rsidR="00B52439" w:rsidRPr="00641BA8" w:rsidP="00B52439" w14:paraId="036E2BCB" w14:textId="77777777">
      <w:pPr>
        <w:keepNext/>
        <w:widowControl/>
        <w:rPr>
          <w:szCs w:val="22"/>
        </w:rPr>
      </w:pPr>
    </w:p>
    <w:p w:rsidR="00B52439" w:rsidRPr="00641BA8" w:rsidP="00B52439" w14:paraId="3492C2B8" w14:textId="77777777">
      <w:pPr>
        <w:rPr>
          <w:szCs w:val="22"/>
        </w:rPr>
      </w:pPr>
    </w:p>
    <w:p w:rsidR="00B52439" w:rsidRPr="00641BA8" w:rsidP="00B52439" w14:paraId="7D44DA9E" w14:textId="77777777">
      <w:pPr>
        <w:spacing w:before="2"/>
        <w:rPr>
          <w:szCs w:val="22"/>
        </w:rPr>
      </w:pPr>
    </w:p>
    <w:p w:rsidR="00B52439" w:rsidRPr="00641BA8" w:rsidP="00B52439" w14:paraId="5583CE11" w14:textId="77777777">
      <w:pPr>
        <w:pStyle w:val="BodyText"/>
        <w:ind w:left="4297" w:right="3533"/>
        <w:jc w:val="center"/>
      </w:pPr>
      <w:bookmarkStart w:id="8" w:name="sp_999_4"/>
      <w:bookmarkStart w:id="9" w:name="SDU_4"/>
      <w:bookmarkEnd w:id="8"/>
      <w:bookmarkEnd w:id="9"/>
      <w:r w:rsidRPr="00641BA8">
        <w:t>Nicole McGinnis</w:t>
      </w:r>
    </w:p>
    <w:p w:rsidR="00B52439" w:rsidRPr="00641BA8" w:rsidP="00B52439" w14:paraId="3C8546F4" w14:textId="77777777">
      <w:pPr>
        <w:pStyle w:val="BodyText"/>
        <w:ind w:left="4680" w:right="271" w:hanging="360"/>
        <w:rPr>
          <w:spacing w:val="-7"/>
        </w:rPr>
      </w:pPr>
      <w:r w:rsidRPr="00641BA8">
        <w:t>Deputy Chief</w:t>
      </w:r>
    </w:p>
    <w:p w:rsidR="00B52439" w:rsidRPr="00641BA8" w:rsidP="00B52439" w14:paraId="5FFFE43E" w14:textId="77777777">
      <w:pPr>
        <w:pStyle w:val="BodyText"/>
        <w:ind w:left="4680" w:right="271" w:hanging="360"/>
      </w:pPr>
      <w:r w:rsidRPr="00641BA8">
        <w:rPr>
          <w:spacing w:val="-1"/>
        </w:rPr>
        <w:t>Public</w:t>
      </w:r>
      <w:r w:rsidRPr="00641BA8">
        <w:rPr>
          <w:spacing w:val="-7"/>
        </w:rPr>
        <w:t xml:space="preserve"> </w:t>
      </w:r>
      <w:r w:rsidRPr="00641BA8">
        <w:rPr>
          <w:spacing w:val="-1"/>
        </w:rPr>
        <w:t>Safety</w:t>
      </w:r>
      <w:r w:rsidRPr="00641BA8">
        <w:rPr>
          <w:spacing w:val="-7"/>
        </w:rPr>
        <w:t xml:space="preserve"> </w:t>
      </w:r>
      <w:r w:rsidRPr="00641BA8">
        <w:t>and</w:t>
      </w:r>
      <w:r w:rsidRPr="00641BA8">
        <w:rPr>
          <w:spacing w:val="-8"/>
        </w:rPr>
        <w:t xml:space="preserve"> </w:t>
      </w:r>
      <w:r w:rsidRPr="00641BA8">
        <w:rPr>
          <w:spacing w:val="-1"/>
        </w:rPr>
        <w:t>Homeland</w:t>
      </w:r>
      <w:r w:rsidRPr="00641BA8">
        <w:rPr>
          <w:spacing w:val="-8"/>
        </w:rPr>
        <w:t xml:space="preserve"> </w:t>
      </w:r>
      <w:r w:rsidRPr="00641BA8">
        <w:rPr>
          <w:spacing w:val="-1"/>
        </w:rPr>
        <w:t>Security</w:t>
      </w:r>
      <w:r w:rsidRPr="00641BA8">
        <w:rPr>
          <w:spacing w:val="-8"/>
        </w:rPr>
        <w:t xml:space="preserve"> </w:t>
      </w:r>
      <w:r w:rsidRPr="00641BA8">
        <w:t>Bureau</w:t>
      </w:r>
    </w:p>
    <w:p w:rsidR="00B52439" w:rsidRPr="00641BA8" w:rsidP="00B52439" w14:paraId="76E4040C" w14:textId="77777777">
      <w:pPr>
        <w:pStyle w:val="BodyText"/>
        <w:ind w:left="4680" w:right="271" w:hanging="360"/>
      </w:pPr>
      <w:r w:rsidRPr="00641BA8">
        <w:rPr>
          <w:spacing w:val="-1"/>
        </w:rPr>
        <w:t>Federal</w:t>
      </w:r>
      <w:r w:rsidRPr="00641BA8">
        <w:rPr>
          <w:spacing w:val="-15"/>
        </w:rPr>
        <w:t xml:space="preserve"> </w:t>
      </w:r>
      <w:r w:rsidRPr="00641BA8">
        <w:rPr>
          <w:spacing w:val="-1"/>
        </w:rPr>
        <w:t>Communications</w:t>
      </w:r>
      <w:r w:rsidRPr="00641BA8">
        <w:rPr>
          <w:spacing w:val="-15"/>
        </w:rPr>
        <w:t xml:space="preserve"> </w:t>
      </w:r>
      <w:r w:rsidRPr="00641BA8">
        <w:rPr>
          <w:spacing w:val="-1"/>
        </w:rPr>
        <w:t>Commission</w:t>
      </w:r>
    </w:p>
    <w:p w:rsidR="00412FC5" w:rsidRPr="00641BA8" w:rsidP="00B52439" w14:paraId="247C4549" w14:textId="77777777">
      <w:pP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5587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2C80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61079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102189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1EAC8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1743" w14:paraId="290BB94B" w14:textId="77777777">
      <w:r>
        <w:separator/>
      </w:r>
    </w:p>
  </w:footnote>
  <w:footnote w:type="continuationSeparator" w:id="1">
    <w:p w:rsidR="00D61743" w:rsidP="00C721AC" w14:paraId="6A88CD43" w14:textId="77777777">
      <w:pPr>
        <w:spacing w:before="120"/>
        <w:rPr>
          <w:sz w:val="20"/>
        </w:rPr>
      </w:pPr>
      <w:r>
        <w:rPr>
          <w:sz w:val="20"/>
        </w:rPr>
        <w:t xml:space="preserve">(Continued from previous page)  </w:t>
      </w:r>
      <w:r>
        <w:rPr>
          <w:sz w:val="20"/>
        </w:rPr>
        <w:separator/>
      </w:r>
    </w:p>
  </w:footnote>
  <w:footnote w:type="continuationNotice" w:id="2">
    <w:p w:rsidR="00D61743" w:rsidP="00C721AC" w14:paraId="74E0E720" w14:textId="77777777">
      <w:pPr>
        <w:jc w:val="right"/>
        <w:rPr>
          <w:sz w:val="20"/>
        </w:rPr>
      </w:pPr>
      <w:r>
        <w:rPr>
          <w:sz w:val="20"/>
        </w:rPr>
        <w:t>(continued….)</w:t>
      </w:r>
    </w:p>
  </w:footnote>
  <w:footnote w:id="3">
    <w:p w:rsidR="00B52439" w:rsidP="00B52439" w14:paraId="4E7ABDFC"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B52439" w:rsidRPr="006F1C65" w:rsidP="00B52439" w14:paraId="55D75CCA" w14:textId="279FBA0D">
      <w:pPr>
        <w:pStyle w:val="FootnoteText"/>
      </w:pPr>
      <w:r>
        <w:rPr>
          <w:rStyle w:val="FootnoteReference"/>
        </w:rPr>
        <w:footnoteRef/>
      </w:r>
      <w:r>
        <w:t xml:space="preserve"> </w:t>
      </w:r>
      <w:r w:rsidRPr="00D61743">
        <w:rPr>
          <w:i/>
        </w:rPr>
        <w:t xml:space="preserve">See </w:t>
      </w:r>
      <w:bookmarkStart w:id="0" w:name="_Hlk17292058"/>
      <w:r w:rsidRPr="00D61743" w:rsidR="00DF0F6C">
        <w:t xml:space="preserve">Letter from </w:t>
      </w:r>
      <w:r w:rsidRPr="00D61743" w:rsidR="0097369D">
        <w:t>Robert Rowley</w:t>
      </w:r>
      <w:r w:rsidRPr="00D61743" w:rsidR="00DF0F6C">
        <w:t xml:space="preserve">, </w:t>
      </w:r>
      <w:r w:rsidRPr="00D61743" w:rsidR="00FF569D">
        <w:t>Director of the Maricopa County Department of Emergency Management</w:t>
      </w:r>
      <w:r w:rsidRPr="00D61743" w:rsidR="00DF0F6C">
        <w:t xml:space="preserve">, to Michael Wilhelm, Chief, Public Safety &amp; Homeland Security Bureau, Federal Communications Commission </w:t>
      </w:r>
      <w:bookmarkEnd w:id="0"/>
      <w:r w:rsidRPr="00D61743" w:rsidR="00DF0F6C">
        <w:t xml:space="preserve">(filed </w:t>
      </w:r>
      <w:r w:rsidR="00830998">
        <w:t>Oct</w:t>
      </w:r>
      <w:r w:rsidRPr="00830998" w:rsidR="00DF0F6C">
        <w:t xml:space="preserve">. </w:t>
      </w:r>
      <w:r w:rsidR="00830998">
        <w:t>8</w:t>
      </w:r>
      <w:r w:rsidRPr="00D61743" w:rsidR="00DF0F6C">
        <w:t>, 2019) (on file in PS Docket No. 15-91) (</w:t>
      </w:r>
      <w:r w:rsidRPr="00D61743" w:rsidR="00FF569D">
        <w:t>MCDEM</w:t>
      </w:r>
      <w:r w:rsidRPr="00D61743" w:rsidR="006661DC">
        <w:t xml:space="preserve"> Amended</w:t>
      </w:r>
      <w:r w:rsidRPr="00D61743" w:rsidR="00A93B37">
        <w:t xml:space="preserve"> </w:t>
      </w:r>
      <w:r w:rsidRPr="00D61743" w:rsidR="00DF0F6C">
        <w:t>Letter)</w:t>
      </w:r>
      <w:r w:rsidRPr="00D61743">
        <w:t>.</w:t>
      </w:r>
      <w:r w:rsidR="006F1C65">
        <w:t xml:space="preserve">  </w:t>
      </w:r>
      <w:r w:rsidRPr="00DB2765" w:rsidR="00DB2765">
        <w:t xml:space="preserve">Per a telephone conversation with Mr. Bruce Monson, MCDEM is in the process of determining whether it wishes to conduct only one test rather than two, in light of the potential for alert fatigue, and expects to </w:t>
      </w:r>
      <w:r w:rsidRPr="00DB2765" w:rsidR="00DB2765">
        <w:t>make a determination</w:t>
      </w:r>
      <w:r w:rsidRPr="00DB2765" w:rsidR="00DB2765">
        <w:t xml:space="preserve"> closer to the date of the test. </w:t>
      </w:r>
      <w:r w:rsidR="00DB2765">
        <w:t xml:space="preserve"> </w:t>
      </w:r>
      <w:r w:rsidRPr="00DB2765" w:rsidR="00DB2765">
        <w:t>MCDEM did not wish to delay seeking a waiver or beginning its outreach while it continued to assess whether to conduct one or two tests.  Phone conversation between Maureen Bizhko, Attorney-Advisor, Policy and Licensing Division, Public Safety and Homeland Security Bureau, FCC, and Bruce Monson, Radiological Emergency Preparedness Planning Supervisor, MCDEM (Oct. 3, 2019).</w:t>
      </w:r>
    </w:p>
  </w:footnote>
  <w:footnote w:id="5">
    <w:p w:rsidR="00B52439" w:rsidRPr="00B0643B" w:rsidP="00B52439" w14:paraId="420F8EF8"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6">
    <w:p w:rsidR="00B52439" w:rsidRPr="00B0643B" w:rsidP="00B52439" w14:paraId="69EC94E9"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p>
  </w:footnote>
  <w:footnote w:id="7">
    <w:p w:rsidR="00B52439" w:rsidRPr="00B0643B" w:rsidP="00B52439" w14:paraId="3419A029"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 xml:space="preserve">the Federal </w:t>
      </w:r>
      <w:r w:rsidR="00E35BE0">
        <w:t>Emergency</w:t>
      </w:r>
      <w:r>
        <w:t xml:space="preserve"> Management Agency (</w:t>
      </w:r>
      <w:r w:rsidRPr="00B0643B">
        <w:t>FEMA</w:t>
      </w:r>
      <w:r>
        <w:t>)</w:t>
      </w:r>
      <w:r w:rsidRPr="00B0643B">
        <w:t xml:space="preserve"> and in periodic tests of WEA’s C-Interface.  </w:t>
      </w:r>
      <w:r w:rsidRPr="00B0643B">
        <w:rPr>
          <w:i/>
        </w:rPr>
        <w:t>Id.</w:t>
      </w:r>
    </w:p>
  </w:footnote>
  <w:footnote w:id="8">
    <w:p w:rsidR="00B52439" w:rsidRPr="00B0643B" w:rsidP="00B52439" w14:paraId="562225DA" w14:textId="4EDC071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11154-11157, paras. 65-68 (2016).</w:t>
      </w:r>
    </w:p>
  </w:footnote>
  <w:footnote w:id="9">
    <w:p w:rsidR="00B52439" w:rsidRPr="002A285F" w:rsidP="00B52439" w14:paraId="7712F7AE"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B52439" w:rsidP="00B52439" w14:paraId="2DB4C619" w14:textId="77777777">
      <w:pPr>
        <w:pStyle w:val="FootnoteText"/>
      </w:pPr>
      <w:r>
        <w:rPr>
          <w:rStyle w:val="FootnoteReference"/>
        </w:rPr>
        <w:footnoteRef/>
      </w:r>
      <w:r>
        <w:t xml:space="preserve"> </w:t>
      </w:r>
      <w:r>
        <w:rPr>
          <w:i/>
        </w:rPr>
        <w:t xml:space="preserve">See </w:t>
      </w:r>
      <w:r w:rsidRPr="007740FF">
        <w:rPr>
          <w:i/>
        </w:rPr>
        <w:t>P</w:t>
      </w:r>
      <w:r>
        <w:rPr>
          <w:i/>
        </w:rPr>
        <w:t xml:space="preserve">ublic Safety &amp; Homeland Security Bureau Announces Delay in Availability of Certain Improvements to Wireless Emergency Alerts, </w:t>
      </w:r>
      <w:r>
        <w:t xml:space="preserve">Public </w:t>
      </w:r>
      <w:r w:rsidRPr="00760375">
        <w:t>Notice, DA 19-534 (PSHSB Jun</w:t>
      </w:r>
      <w:r>
        <w:t>e</w:t>
      </w:r>
      <w:r w:rsidRPr="00760375">
        <w:t xml:space="preserve"> 7, 2019);</w:t>
      </w:r>
      <w:r>
        <w:t xml:space="preserve"> </w:t>
      </w:r>
      <w:r>
        <w:rPr>
          <w:i/>
        </w:rPr>
        <w:t>Advisory Regarding May 1 Deadline for Improvements to Wireless Emergency Alerts and Guidance for State/Local Alert Originators</w:t>
      </w:r>
      <w:r>
        <w:t>,</w:t>
      </w:r>
      <w:r>
        <w:rPr>
          <w:i/>
        </w:rPr>
        <w:t xml:space="preserve"> </w:t>
      </w:r>
      <w:r>
        <w:t>Public Notice, DA 19</w:t>
      </w:r>
      <w:r w:rsidRPr="00EF145B">
        <w:t>-358</w:t>
      </w:r>
      <w:r>
        <w:t>, at 2</w:t>
      </w:r>
      <w:r w:rsidRPr="00EF145B">
        <w:t xml:space="preserve"> </w:t>
      </w:r>
      <w:r>
        <w:t>(PSHSB Apr. 30, 2019).</w:t>
      </w:r>
    </w:p>
  </w:footnote>
  <w:footnote w:id="11">
    <w:p w:rsidR="00B52439" w:rsidP="00B52439" w14:paraId="0B20788A" w14:textId="685EC3D9">
      <w:pPr>
        <w:pStyle w:val="FootnoteText"/>
      </w:pPr>
      <w:r>
        <w:rPr>
          <w:rStyle w:val="FootnoteReference"/>
        </w:rPr>
        <w:footnoteRef/>
      </w:r>
      <w:r>
        <w:t xml:space="preserve"> </w:t>
      </w:r>
      <w:r w:rsidR="001B4578">
        <w:t>MCDE</w:t>
      </w:r>
      <w:r w:rsidR="005E2216">
        <w:t>M</w:t>
      </w:r>
      <w:r w:rsidR="00A93B37">
        <w:t xml:space="preserve"> </w:t>
      </w:r>
      <w:r>
        <w:t>Amended Letter at 1.</w:t>
      </w:r>
    </w:p>
  </w:footnote>
  <w:footnote w:id="12">
    <w:p w:rsidR="00B52439" w:rsidRPr="008010A6" w:rsidP="00B52439" w14:paraId="77BCF63C" w14:textId="77777777">
      <w:pPr>
        <w:pStyle w:val="FootnoteText"/>
      </w:pPr>
      <w:r>
        <w:rPr>
          <w:rStyle w:val="FootnoteReference"/>
        </w:rPr>
        <w:footnoteRef/>
      </w:r>
      <w:r>
        <w:t xml:space="preserve"> </w:t>
      </w:r>
      <w:r>
        <w:rPr>
          <w:i/>
        </w:rPr>
        <w:t>Id</w:t>
      </w:r>
      <w:r>
        <w:t>.</w:t>
      </w:r>
    </w:p>
  </w:footnote>
  <w:footnote w:id="13">
    <w:p w:rsidR="0093083D" w:rsidRPr="0093083D" w14:paraId="0B877D7F" w14:textId="3F28704E">
      <w:pPr>
        <w:pStyle w:val="FootnoteText"/>
        <w:rPr>
          <w:i/>
        </w:rPr>
      </w:pPr>
      <w:r>
        <w:rPr>
          <w:rStyle w:val="FootnoteReference"/>
        </w:rPr>
        <w:footnoteRef/>
      </w:r>
      <w:r>
        <w:t xml:space="preserve"> </w:t>
      </w:r>
      <w:r>
        <w:rPr>
          <w:i/>
        </w:rPr>
        <w:t xml:space="preserve">Id. </w:t>
      </w:r>
      <w:r w:rsidRPr="0093083D">
        <w:t>at 2.</w:t>
      </w:r>
    </w:p>
  </w:footnote>
  <w:footnote w:id="14">
    <w:p w:rsidR="007B0D81" w:rsidRPr="008010A6" w:rsidP="007B0D81" w14:paraId="649AA585" w14:textId="20DF97FF">
      <w:pPr>
        <w:pStyle w:val="FootnoteText"/>
      </w:pPr>
      <w:r>
        <w:rPr>
          <w:rStyle w:val="FootnoteReference"/>
        </w:rPr>
        <w:footnoteRef/>
      </w:r>
      <w:r>
        <w:t xml:space="preserve"> </w:t>
      </w:r>
      <w:r>
        <w:rPr>
          <w:i/>
        </w:rPr>
        <w:t>Id</w:t>
      </w:r>
      <w:r>
        <w:t>.</w:t>
      </w:r>
      <w:r w:rsidR="004657D9">
        <w:t xml:space="preserve"> at 2-3.</w:t>
      </w:r>
    </w:p>
  </w:footnote>
  <w:footnote w:id="15">
    <w:p w:rsidR="007B0D81" w:rsidRPr="007B0D81" w14:paraId="729AA3F2" w14:textId="4E206870">
      <w:pPr>
        <w:pStyle w:val="FootnoteText"/>
      </w:pPr>
      <w:r>
        <w:rPr>
          <w:rStyle w:val="FootnoteReference"/>
        </w:rPr>
        <w:footnoteRef/>
      </w:r>
      <w:r>
        <w:t xml:space="preserve"> </w:t>
      </w:r>
      <w:r>
        <w:rPr>
          <w:i/>
        </w:rPr>
        <w:t xml:space="preserve">Id. </w:t>
      </w:r>
      <w:r>
        <w:t>at 3.</w:t>
      </w:r>
    </w:p>
  </w:footnote>
  <w:footnote w:id="16">
    <w:p w:rsidR="00B52439" w:rsidRPr="00156AA4" w:rsidP="00B52439" w14:paraId="4F8A6958" w14:textId="66C8F0A8">
      <w:pPr>
        <w:pStyle w:val="FootnoteText"/>
      </w:pPr>
      <w:r>
        <w:rPr>
          <w:rStyle w:val="FootnoteReference"/>
        </w:rPr>
        <w:footnoteRef/>
      </w:r>
      <w:r>
        <w:t xml:space="preserve"> </w:t>
      </w:r>
      <w:r>
        <w:rPr>
          <w:i/>
        </w:rPr>
        <w:t>Id</w:t>
      </w:r>
      <w:r>
        <w:t>.</w:t>
      </w:r>
      <w:r w:rsidR="007B0D81">
        <w:t xml:space="preserve"> at 2.</w:t>
      </w:r>
      <w:r w:rsidR="004E6113">
        <w:t xml:space="preserve">  This message is 89 characters.</w:t>
      </w:r>
    </w:p>
  </w:footnote>
  <w:footnote w:id="17">
    <w:p w:rsidR="00B52439" w:rsidRPr="00A239E1" w:rsidP="00B52439" w14:paraId="0BF827D8" w14:textId="0D6ED2B5">
      <w:pPr>
        <w:pStyle w:val="FootnoteText"/>
      </w:pPr>
      <w:r>
        <w:rPr>
          <w:rStyle w:val="FootnoteReference"/>
        </w:rPr>
        <w:footnoteRef/>
      </w:r>
      <w:r>
        <w:t xml:space="preserve"> </w:t>
      </w:r>
      <w:r>
        <w:rPr>
          <w:i/>
        </w:rPr>
        <w:t>Id</w:t>
      </w:r>
      <w:r>
        <w:t xml:space="preserve">. </w:t>
      </w:r>
    </w:p>
  </w:footnote>
  <w:footnote w:id="18">
    <w:p w:rsidR="00B52439" w:rsidP="00B52439" w14:paraId="5E1CA891" w14:textId="77777777">
      <w:pPr>
        <w:pStyle w:val="FootnoteText"/>
      </w:pPr>
      <w:r>
        <w:rPr>
          <w:rStyle w:val="FootnoteReference"/>
        </w:rPr>
        <w:footnoteRef/>
      </w:r>
      <w:r>
        <w:t xml:space="preserve"> </w:t>
      </w:r>
      <w:r w:rsidRPr="00CA4266">
        <w:rPr>
          <w:i/>
        </w:rPr>
        <w:t>Id.</w:t>
      </w:r>
    </w:p>
  </w:footnote>
  <w:footnote w:id="19">
    <w:p w:rsidR="00B52439" w:rsidP="00B52439" w14:paraId="0C7BBACA" w14:textId="77777777">
      <w:pPr>
        <w:pStyle w:val="FootnoteText"/>
      </w:pPr>
      <w:r>
        <w:rPr>
          <w:rStyle w:val="FootnoteReference"/>
        </w:rPr>
        <w:footnoteRef/>
      </w:r>
      <w:r>
        <w:t xml:space="preserve"> </w:t>
      </w:r>
      <w:r w:rsidRPr="00CA4266">
        <w:rPr>
          <w:i/>
        </w:rPr>
        <w:t>Id.</w:t>
      </w:r>
    </w:p>
  </w:footnote>
  <w:footnote w:id="20">
    <w:p w:rsidR="00C05B13" w:rsidRPr="00C05B13" w14:paraId="57F9DFDA" w14:textId="5707CCCC">
      <w:pPr>
        <w:pStyle w:val="FootnoteText"/>
      </w:pPr>
      <w:r>
        <w:rPr>
          <w:rStyle w:val="FootnoteReference"/>
        </w:rPr>
        <w:footnoteRef/>
      </w:r>
      <w:r>
        <w:t xml:space="preserve"> </w:t>
      </w:r>
      <w:r>
        <w:rPr>
          <w:i/>
        </w:rPr>
        <w:t xml:space="preserve">Id. </w:t>
      </w:r>
      <w:r>
        <w:t>at 3.</w:t>
      </w:r>
    </w:p>
  </w:footnote>
  <w:footnote w:id="21">
    <w:p w:rsidR="007B0D81" w:rsidRPr="007B0D81" w:rsidP="007B0D81" w14:paraId="0C4BA04B" w14:textId="1F5E2688">
      <w:pPr>
        <w:pStyle w:val="FootnoteText"/>
      </w:pPr>
      <w:r>
        <w:rPr>
          <w:rStyle w:val="FootnoteReference"/>
        </w:rPr>
        <w:footnoteRef/>
      </w:r>
      <w:r>
        <w:t xml:space="preserve"> </w:t>
      </w:r>
      <w:r w:rsidRPr="00CA4266">
        <w:rPr>
          <w:i/>
        </w:rPr>
        <w:t>Id.</w:t>
      </w:r>
      <w:r>
        <w:rPr>
          <w:i/>
        </w:rPr>
        <w:t xml:space="preserve"> </w:t>
      </w:r>
      <w:r>
        <w:t>at 2-3.</w:t>
      </w:r>
    </w:p>
  </w:footnote>
  <w:footnote w:id="22">
    <w:p w:rsidR="00B52439" w:rsidRPr="00675326" w:rsidP="00B52439" w14:paraId="0C18FC1A"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3">
    <w:p w:rsidR="00B52439" w:rsidRPr="00B0643B" w:rsidP="00B52439" w14:paraId="358C2A8B"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4">
    <w:p w:rsidR="00B52439" w:rsidP="00B52439" w14:paraId="5D48D9B5" w14:textId="4174FFB7">
      <w:pPr>
        <w:pStyle w:val="FootnoteText"/>
      </w:pPr>
      <w:r>
        <w:rPr>
          <w:rStyle w:val="FootnoteReference"/>
        </w:rPr>
        <w:footnoteRef/>
      </w:r>
      <w:r>
        <w:t xml:space="preserve"> </w:t>
      </w:r>
      <w:r w:rsidR="00D34A63">
        <w:t>MCDEM</w:t>
      </w:r>
      <w:r>
        <w:t xml:space="preserve"> </w:t>
      </w:r>
      <w:r w:rsidR="00D0443D">
        <w:t xml:space="preserve">Amended </w:t>
      </w:r>
      <w:r>
        <w:t>Letter at 1.</w:t>
      </w:r>
    </w:p>
  </w:footnote>
  <w:footnote w:id="25">
    <w:p w:rsidR="00B52439" w:rsidP="00B52439" w14:paraId="4ED4CBF8" w14:textId="700F6060">
      <w:pPr>
        <w:pStyle w:val="FootnoteText"/>
      </w:pPr>
      <w:r>
        <w:rPr>
          <w:rStyle w:val="FootnoteReference"/>
        </w:rPr>
        <w:footnoteRef/>
      </w:r>
      <w:r>
        <w:t xml:space="preserve"> </w:t>
      </w:r>
      <w:r w:rsidRPr="00FF6578">
        <w:rPr>
          <w:i/>
        </w:rPr>
        <w:t>Id</w:t>
      </w:r>
      <w:r>
        <w:t xml:space="preserve">. at </w:t>
      </w:r>
      <w:r w:rsidR="007B0D81">
        <w:t>3</w:t>
      </w:r>
      <w:r>
        <w:t>.</w:t>
      </w:r>
    </w:p>
  </w:footnote>
  <w:footnote w:id="26">
    <w:p w:rsidR="00B52439" w:rsidP="00B52439" w14:paraId="54A1D36B" w14:textId="77777777">
      <w:pPr>
        <w:pStyle w:val="FootnoteText"/>
      </w:pPr>
      <w:r>
        <w:rPr>
          <w:rStyle w:val="FootnoteReference"/>
        </w:rPr>
        <w:footnoteRef/>
      </w:r>
      <w:r>
        <w:t xml:space="preserve"> This waiver does not extend to any other circumstances involving the broadcast or transmission of the WEA Attention Signal.</w:t>
      </w:r>
    </w:p>
  </w:footnote>
  <w:footnote w:id="27">
    <w:p w:rsidR="00B52439" w:rsidRPr="00B0643B" w:rsidP="00B52439" w14:paraId="5F38800B"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28">
    <w:p w:rsidR="00B52439" w:rsidRPr="00B0643B" w:rsidP="00B52439" w14:paraId="15950D7A"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32AEE1" w14:textId="298A8867">
    <w:pPr>
      <w:pStyle w:val="Header"/>
      <w:rPr>
        <w:b w:val="0"/>
      </w:rPr>
    </w:pPr>
    <w:r>
      <w:tab/>
      <w:t>Federal Communications Commission</w:t>
    </w:r>
    <w:r>
      <w:tab/>
    </w:r>
    <w:r w:rsidR="002E728E">
      <w:t>DA 19-</w:t>
    </w:r>
    <w:r w:rsidR="00793C38">
      <w:t>1029</w:t>
    </w:r>
  </w:p>
  <w:p w:rsidR="00D25FB5" w14:paraId="3D6BB20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7986FA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F57665" w14:textId="4DB2DD2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E728E">
      <w:rPr>
        <w:spacing w:val="-2"/>
      </w:rPr>
      <w:t>DA 19-</w:t>
    </w:r>
    <w:r>
      <w:rPr>
        <w:spacing w:val="-2"/>
      </w:rPr>
      <w:t>1029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39"/>
    <w:rsid w:val="00023D91"/>
    <w:rsid w:val="00033C2F"/>
    <w:rsid w:val="00036039"/>
    <w:rsid w:val="00037F90"/>
    <w:rsid w:val="000401A1"/>
    <w:rsid w:val="00070187"/>
    <w:rsid w:val="000875BF"/>
    <w:rsid w:val="00096525"/>
    <w:rsid w:val="00096D8C"/>
    <w:rsid w:val="00097CEC"/>
    <w:rsid w:val="000C0B65"/>
    <w:rsid w:val="000E05FE"/>
    <w:rsid w:val="000E3D42"/>
    <w:rsid w:val="000E6CFC"/>
    <w:rsid w:val="000F189D"/>
    <w:rsid w:val="00122BD5"/>
    <w:rsid w:val="00133F79"/>
    <w:rsid w:val="00147E41"/>
    <w:rsid w:val="00156AA4"/>
    <w:rsid w:val="00166C91"/>
    <w:rsid w:val="00167FCD"/>
    <w:rsid w:val="001771DA"/>
    <w:rsid w:val="00191D83"/>
    <w:rsid w:val="00194A66"/>
    <w:rsid w:val="001B09C7"/>
    <w:rsid w:val="001B4578"/>
    <w:rsid w:val="001D6BCF"/>
    <w:rsid w:val="001D7F46"/>
    <w:rsid w:val="001E01CA"/>
    <w:rsid w:val="001E3140"/>
    <w:rsid w:val="001F14FD"/>
    <w:rsid w:val="001F76B9"/>
    <w:rsid w:val="00207FB4"/>
    <w:rsid w:val="00223591"/>
    <w:rsid w:val="00231109"/>
    <w:rsid w:val="00246406"/>
    <w:rsid w:val="002479F0"/>
    <w:rsid w:val="00275939"/>
    <w:rsid w:val="00275CF5"/>
    <w:rsid w:val="0028301F"/>
    <w:rsid w:val="00285017"/>
    <w:rsid w:val="002A285F"/>
    <w:rsid w:val="002A2D2E"/>
    <w:rsid w:val="002C00E8"/>
    <w:rsid w:val="002E728E"/>
    <w:rsid w:val="00314AAA"/>
    <w:rsid w:val="0033338A"/>
    <w:rsid w:val="00343749"/>
    <w:rsid w:val="003660ED"/>
    <w:rsid w:val="003776AA"/>
    <w:rsid w:val="00396A86"/>
    <w:rsid w:val="003B0550"/>
    <w:rsid w:val="003B694F"/>
    <w:rsid w:val="003D7273"/>
    <w:rsid w:val="003F171C"/>
    <w:rsid w:val="003F6D90"/>
    <w:rsid w:val="004019DC"/>
    <w:rsid w:val="00412FC5"/>
    <w:rsid w:val="00414788"/>
    <w:rsid w:val="00416B6E"/>
    <w:rsid w:val="00416FDA"/>
    <w:rsid w:val="00422276"/>
    <w:rsid w:val="004242F1"/>
    <w:rsid w:val="00445A00"/>
    <w:rsid w:val="00451B0F"/>
    <w:rsid w:val="004657D9"/>
    <w:rsid w:val="00466EC6"/>
    <w:rsid w:val="00497079"/>
    <w:rsid w:val="004C2EE3"/>
    <w:rsid w:val="004E20E6"/>
    <w:rsid w:val="004E253F"/>
    <w:rsid w:val="004E3381"/>
    <w:rsid w:val="004E4A22"/>
    <w:rsid w:val="004E6113"/>
    <w:rsid w:val="004F7C6B"/>
    <w:rsid w:val="00511968"/>
    <w:rsid w:val="00525C11"/>
    <w:rsid w:val="00545B75"/>
    <w:rsid w:val="0055614C"/>
    <w:rsid w:val="00566D06"/>
    <w:rsid w:val="005E14C2"/>
    <w:rsid w:val="005E1DE5"/>
    <w:rsid w:val="005E2216"/>
    <w:rsid w:val="005E77C7"/>
    <w:rsid w:val="00607BA5"/>
    <w:rsid w:val="0061180A"/>
    <w:rsid w:val="00625080"/>
    <w:rsid w:val="00626EB6"/>
    <w:rsid w:val="00641BA8"/>
    <w:rsid w:val="00655D03"/>
    <w:rsid w:val="00655DB8"/>
    <w:rsid w:val="006661DC"/>
    <w:rsid w:val="00667922"/>
    <w:rsid w:val="00675326"/>
    <w:rsid w:val="00681200"/>
    <w:rsid w:val="00683388"/>
    <w:rsid w:val="00683F84"/>
    <w:rsid w:val="006A6A81"/>
    <w:rsid w:val="006B00FB"/>
    <w:rsid w:val="006B1DDA"/>
    <w:rsid w:val="006B3D92"/>
    <w:rsid w:val="006F1C65"/>
    <w:rsid w:val="006F4D78"/>
    <w:rsid w:val="006F7393"/>
    <w:rsid w:val="0070224F"/>
    <w:rsid w:val="007115F7"/>
    <w:rsid w:val="00713D69"/>
    <w:rsid w:val="00717303"/>
    <w:rsid w:val="007566CA"/>
    <w:rsid w:val="00760375"/>
    <w:rsid w:val="00767610"/>
    <w:rsid w:val="007740FF"/>
    <w:rsid w:val="007747C7"/>
    <w:rsid w:val="00785689"/>
    <w:rsid w:val="00793C38"/>
    <w:rsid w:val="0079754B"/>
    <w:rsid w:val="00797B50"/>
    <w:rsid w:val="007A1E6D"/>
    <w:rsid w:val="007A4701"/>
    <w:rsid w:val="007A4BF2"/>
    <w:rsid w:val="007B0D81"/>
    <w:rsid w:val="007B0EB2"/>
    <w:rsid w:val="007B6C6E"/>
    <w:rsid w:val="007C2274"/>
    <w:rsid w:val="007E13CF"/>
    <w:rsid w:val="007F355B"/>
    <w:rsid w:val="008010A6"/>
    <w:rsid w:val="00810B6F"/>
    <w:rsid w:val="00822CE0"/>
    <w:rsid w:val="00830998"/>
    <w:rsid w:val="008309CD"/>
    <w:rsid w:val="00841AB1"/>
    <w:rsid w:val="00863BDE"/>
    <w:rsid w:val="00866316"/>
    <w:rsid w:val="00874AA1"/>
    <w:rsid w:val="008B177B"/>
    <w:rsid w:val="008C68F1"/>
    <w:rsid w:val="008C7661"/>
    <w:rsid w:val="008C7822"/>
    <w:rsid w:val="008D1936"/>
    <w:rsid w:val="008E14CB"/>
    <w:rsid w:val="008F7684"/>
    <w:rsid w:val="00921803"/>
    <w:rsid w:val="00926503"/>
    <w:rsid w:val="0093083D"/>
    <w:rsid w:val="00933017"/>
    <w:rsid w:val="00940221"/>
    <w:rsid w:val="0094450C"/>
    <w:rsid w:val="00965128"/>
    <w:rsid w:val="00967402"/>
    <w:rsid w:val="009726D8"/>
    <w:rsid w:val="0097369D"/>
    <w:rsid w:val="00984EAF"/>
    <w:rsid w:val="00985E78"/>
    <w:rsid w:val="009A003C"/>
    <w:rsid w:val="009B7D45"/>
    <w:rsid w:val="009D1B83"/>
    <w:rsid w:val="009D7308"/>
    <w:rsid w:val="009F76DB"/>
    <w:rsid w:val="00A239E1"/>
    <w:rsid w:val="00A32C3B"/>
    <w:rsid w:val="00A45F4F"/>
    <w:rsid w:val="00A55F2D"/>
    <w:rsid w:val="00A600A9"/>
    <w:rsid w:val="00A6353B"/>
    <w:rsid w:val="00A85BF5"/>
    <w:rsid w:val="00A907B6"/>
    <w:rsid w:val="00A93B37"/>
    <w:rsid w:val="00AA4706"/>
    <w:rsid w:val="00AA55B7"/>
    <w:rsid w:val="00AA5B9E"/>
    <w:rsid w:val="00AB2407"/>
    <w:rsid w:val="00AB53DF"/>
    <w:rsid w:val="00AB5E48"/>
    <w:rsid w:val="00B0643B"/>
    <w:rsid w:val="00B07E5C"/>
    <w:rsid w:val="00B446FE"/>
    <w:rsid w:val="00B52439"/>
    <w:rsid w:val="00B811F7"/>
    <w:rsid w:val="00BA5DC6"/>
    <w:rsid w:val="00BA6196"/>
    <w:rsid w:val="00BC6D8C"/>
    <w:rsid w:val="00BD32D4"/>
    <w:rsid w:val="00BF7037"/>
    <w:rsid w:val="00C004F8"/>
    <w:rsid w:val="00C01A83"/>
    <w:rsid w:val="00C05B13"/>
    <w:rsid w:val="00C14A8E"/>
    <w:rsid w:val="00C17DFC"/>
    <w:rsid w:val="00C34006"/>
    <w:rsid w:val="00C36B4C"/>
    <w:rsid w:val="00C40A27"/>
    <w:rsid w:val="00C426B1"/>
    <w:rsid w:val="00C451AD"/>
    <w:rsid w:val="00C66160"/>
    <w:rsid w:val="00C721AC"/>
    <w:rsid w:val="00C7450F"/>
    <w:rsid w:val="00C90D6A"/>
    <w:rsid w:val="00C930F5"/>
    <w:rsid w:val="00CA247E"/>
    <w:rsid w:val="00CA4266"/>
    <w:rsid w:val="00CA6D21"/>
    <w:rsid w:val="00CC5B2F"/>
    <w:rsid w:val="00CC72B6"/>
    <w:rsid w:val="00D0218D"/>
    <w:rsid w:val="00D0443D"/>
    <w:rsid w:val="00D054C7"/>
    <w:rsid w:val="00D235C8"/>
    <w:rsid w:val="00D25FB5"/>
    <w:rsid w:val="00D34A63"/>
    <w:rsid w:val="00D44223"/>
    <w:rsid w:val="00D46BBD"/>
    <w:rsid w:val="00D61743"/>
    <w:rsid w:val="00D61ACF"/>
    <w:rsid w:val="00D860EF"/>
    <w:rsid w:val="00DA10A0"/>
    <w:rsid w:val="00DA1C64"/>
    <w:rsid w:val="00DA2529"/>
    <w:rsid w:val="00DA387F"/>
    <w:rsid w:val="00DB130A"/>
    <w:rsid w:val="00DB2765"/>
    <w:rsid w:val="00DB2EBB"/>
    <w:rsid w:val="00DB5ECC"/>
    <w:rsid w:val="00DC10A1"/>
    <w:rsid w:val="00DC1151"/>
    <w:rsid w:val="00DC655F"/>
    <w:rsid w:val="00DD0B59"/>
    <w:rsid w:val="00DD7EBD"/>
    <w:rsid w:val="00DE6892"/>
    <w:rsid w:val="00DF0F6C"/>
    <w:rsid w:val="00DF4887"/>
    <w:rsid w:val="00DF62B6"/>
    <w:rsid w:val="00E01EE8"/>
    <w:rsid w:val="00E07225"/>
    <w:rsid w:val="00E34733"/>
    <w:rsid w:val="00E35BE0"/>
    <w:rsid w:val="00E3761C"/>
    <w:rsid w:val="00E5409F"/>
    <w:rsid w:val="00E61F32"/>
    <w:rsid w:val="00E64D8F"/>
    <w:rsid w:val="00E802E1"/>
    <w:rsid w:val="00E834F8"/>
    <w:rsid w:val="00ED04AA"/>
    <w:rsid w:val="00EE6488"/>
    <w:rsid w:val="00EE6CC8"/>
    <w:rsid w:val="00EE7C3C"/>
    <w:rsid w:val="00EF145B"/>
    <w:rsid w:val="00F01B5F"/>
    <w:rsid w:val="00F021FA"/>
    <w:rsid w:val="00F15C5B"/>
    <w:rsid w:val="00F24B09"/>
    <w:rsid w:val="00F62E97"/>
    <w:rsid w:val="00F64209"/>
    <w:rsid w:val="00F73F72"/>
    <w:rsid w:val="00F75B28"/>
    <w:rsid w:val="00F75B76"/>
    <w:rsid w:val="00F93BF5"/>
    <w:rsid w:val="00FA150F"/>
    <w:rsid w:val="00FC1642"/>
    <w:rsid w:val="00FD1988"/>
    <w:rsid w:val="00FF569D"/>
    <w:rsid w:val="00FF65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C69E225-B881-44D5-980F-8D117D63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C38"/>
    <w:pPr>
      <w:widowControl w:val="0"/>
    </w:pPr>
    <w:rPr>
      <w:snapToGrid w:val="0"/>
      <w:kern w:val="28"/>
      <w:sz w:val="22"/>
    </w:rPr>
  </w:style>
  <w:style w:type="paragraph" w:styleId="Heading1">
    <w:name w:val="heading 1"/>
    <w:basedOn w:val="Normal"/>
    <w:next w:val="ParaNum"/>
    <w:qFormat/>
    <w:rsid w:val="00793C3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93C38"/>
    <w:pPr>
      <w:keepNext/>
      <w:numPr>
        <w:ilvl w:val="1"/>
        <w:numId w:val="3"/>
      </w:numPr>
      <w:spacing w:after="120"/>
      <w:outlineLvl w:val="1"/>
    </w:pPr>
    <w:rPr>
      <w:b/>
    </w:rPr>
  </w:style>
  <w:style w:type="paragraph" w:styleId="Heading3">
    <w:name w:val="heading 3"/>
    <w:basedOn w:val="Normal"/>
    <w:next w:val="ParaNum"/>
    <w:qFormat/>
    <w:rsid w:val="00793C38"/>
    <w:pPr>
      <w:keepNext/>
      <w:numPr>
        <w:ilvl w:val="2"/>
        <w:numId w:val="3"/>
      </w:numPr>
      <w:tabs>
        <w:tab w:val="left" w:pos="2160"/>
      </w:tabs>
      <w:spacing w:after="120"/>
      <w:outlineLvl w:val="2"/>
    </w:pPr>
    <w:rPr>
      <w:b/>
    </w:rPr>
  </w:style>
  <w:style w:type="paragraph" w:styleId="Heading4">
    <w:name w:val="heading 4"/>
    <w:basedOn w:val="Normal"/>
    <w:next w:val="ParaNum"/>
    <w:qFormat/>
    <w:rsid w:val="00793C38"/>
    <w:pPr>
      <w:keepNext/>
      <w:numPr>
        <w:ilvl w:val="3"/>
        <w:numId w:val="3"/>
      </w:numPr>
      <w:tabs>
        <w:tab w:val="left" w:pos="2880"/>
      </w:tabs>
      <w:spacing w:after="120"/>
      <w:outlineLvl w:val="3"/>
    </w:pPr>
    <w:rPr>
      <w:b/>
    </w:rPr>
  </w:style>
  <w:style w:type="paragraph" w:styleId="Heading5">
    <w:name w:val="heading 5"/>
    <w:basedOn w:val="Normal"/>
    <w:next w:val="ParaNum"/>
    <w:qFormat/>
    <w:rsid w:val="00793C3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93C38"/>
    <w:pPr>
      <w:numPr>
        <w:ilvl w:val="5"/>
        <w:numId w:val="3"/>
      </w:numPr>
      <w:tabs>
        <w:tab w:val="left" w:pos="4320"/>
      </w:tabs>
      <w:spacing w:after="120"/>
      <w:outlineLvl w:val="5"/>
    </w:pPr>
    <w:rPr>
      <w:b/>
    </w:rPr>
  </w:style>
  <w:style w:type="paragraph" w:styleId="Heading7">
    <w:name w:val="heading 7"/>
    <w:basedOn w:val="Normal"/>
    <w:next w:val="ParaNum"/>
    <w:qFormat/>
    <w:rsid w:val="00793C3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93C3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93C3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3C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3C38"/>
  </w:style>
  <w:style w:type="paragraph" w:customStyle="1" w:styleId="ParaNum">
    <w:name w:val="ParaNum"/>
    <w:basedOn w:val="Normal"/>
    <w:link w:val="ParaNumChar"/>
    <w:rsid w:val="00793C38"/>
    <w:pPr>
      <w:numPr>
        <w:numId w:val="2"/>
      </w:numPr>
      <w:tabs>
        <w:tab w:val="clear" w:pos="1080"/>
        <w:tab w:val="num" w:pos="1440"/>
      </w:tabs>
      <w:spacing w:after="120"/>
    </w:pPr>
  </w:style>
  <w:style w:type="paragraph" w:styleId="EndnoteText">
    <w:name w:val="endnote text"/>
    <w:basedOn w:val="Normal"/>
    <w:semiHidden/>
    <w:rsid w:val="00793C38"/>
    <w:rPr>
      <w:sz w:val="20"/>
    </w:rPr>
  </w:style>
  <w:style w:type="character" w:styleId="EndnoteReference">
    <w:name w:val="endnote reference"/>
    <w:semiHidden/>
    <w:rsid w:val="00793C38"/>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793C38"/>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793C38"/>
    <w:rPr>
      <w:rFonts w:ascii="Times New Roman" w:hAnsi="Times New Roman"/>
      <w:dstrike w:val="0"/>
      <w:color w:val="auto"/>
      <w:sz w:val="20"/>
      <w:vertAlign w:val="superscript"/>
    </w:rPr>
  </w:style>
  <w:style w:type="paragraph" w:styleId="TOC1">
    <w:name w:val="toc 1"/>
    <w:basedOn w:val="Normal"/>
    <w:next w:val="Normal"/>
    <w:semiHidden/>
    <w:rsid w:val="00793C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3C38"/>
    <w:pPr>
      <w:tabs>
        <w:tab w:val="left" w:pos="720"/>
        <w:tab w:val="right" w:leader="dot" w:pos="9360"/>
      </w:tabs>
      <w:suppressAutoHyphens/>
      <w:ind w:left="720" w:right="720" w:hanging="360"/>
    </w:pPr>
    <w:rPr>
      <w:noProof/>
    </w:rPr>
  </w:style>
  <w:style w:type="paragraph" w:styleId="TOC3">
    <w:name w:val="toc 3"/>
    <w:basedOn w:val="Normal"/>
    <w:next w:val="Normal"/>
    <w:semiHidden/>
    <w:rsid w:val="00793C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3C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3C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3C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3C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3C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3C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3C38"/>
    <w:pPr>
      <w:tabs>
        <w:tab w:val="right" w:pos="9360"/>
      </w:tabs>
      <w:suppressAutoHyphens/>
    </w:pPr>
  </w:style>
  <w:style w:type="character" w:customStyle="1" w:styleId="EquationCaption">
    <w:name w:val="_Equation Caption"/>
    <w:rsid w:val="00793C38"/>
  </w:style>
  <w:style w:type="paragraph" w:styleId="Header">
    <w:name w:val="header"/>
    <w:basedOn w:val="Normal"/>
    <w:autoRedefine/>
    <w:rsid w:val="00793C38"/>
    <w:pPr>
      <w:tabs>
        <w:tab w:val="center" w:pos="4680"/>
        <w:tab w:val="right" w:pos="9360"/>
      </w:tabs>
    </w:pPr>
    <w:rPr>
      <w:b/>
    </w:rPr>
  </w:style>
  <w:style w:type="paragraph" w:styleId="Footer">
    <w:name w:val="footer"/>
    <w:basedOn w:val="Normal"/>
    <w:link w:val="FooterChar"/>
    <w:uiPriority w:val="99"/>
    <w:rsid w:val="00793C38"/>
    <w:pPr>
      <w:tabs>
        <w:tab w:val="center" w:pos="4320"/>
        <w:tab w:val="right" w:pos="8640"/>
      </w:tabs>
    </w:pPr>
  </w:style>
  <w:style w:type="character" w:styleId="PageNumber">
    <w:name w:val="page number"/>
    <w:basedOn w:val="DefaultParagraphFont"/>
    <w:rsid w:val="00793C38"/>
  </w:style>
  <w:style w:type="paragraph" w:styleId="BlockText">
    <w:name w:val="Block Text"/>
    <w:basedOn w:val="Normal"/>
    <w:rsid w:val="00793C38"/>
    <w:pPr>
      <w:spacing w:after="240"/>
      <w:ind w:left="1440" w:right="1440"/>
    </w:pPr>
  </w:style>
  <w:style w:type="paragraph" w:customStyle="1" w:styleId="Paratitle">
    <w:name w:val="Para title"/>
    <w:basedOn w:val="Normal"/>
    <w:rsid w:val="00793C38"/>
    <w:pPr>
      <w:tabs>
        <w:tab w:val="center" w:pos="9270"/>
      </w:tabs>
      <w:spacing w:after="240"/>
    </w:pPr>
    <w:rPr>
      <w:spacing w:val="-2"/>
    </w:rPr>
  </w:style>
  <w:style w:type="paragraph" w:customStyle="1" w:styleId="Bullet">
    <w:name w:val="Bullet"/>
    <w:basedOn w:val="Normal"/>
    <w:rsid w:val="00793C38"/>
    <w:pPr>
      <w:tabs>
        <w:tab w:val="left" w:pos="2160"/>
      </w:tabs>
      <w:spacing w:after="220"/>
      <w:ind w:left="2160" w:hanging="720"/>
    </w:pPr>
  </w:style>
  <w:style w:type="paragraph" w:customStyle="1" w:styleId="TableFormat">
    <w:name w:val="TableFormat"/>
    <w:basedOn w:val="Bullet"/>
    <w:rsid w:val="00793C38"/>
    <w:pPr>
      <w:tabs>
        <w:tab w:val="clear" w:pos="2160"/>
        <w:tab w:val="left" w:pos="5040"/>
      </w:tabs>
      <w:ind w:left="5040" w:hanging="3600"/>
    </w:pPr>
  </w:style>
  <w:style w:type="paragraph" w:customStyle="1" w:styleId="TOCTitle">
    <w:name w:val="TOC Title"/>
    <w:basedOn w:val="Normal"/>
    <w:rsid w:val="00793C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3C38"/>
    <w:pPr>
      <w:jc w:val="center"/>
    </w:pPr>
    <w:rPr>
      <w:rFonts w:ascii="Times New Roman Bold" w:hAnsi="Times New Roman Bold"/>
      <w:b/>
      <w:bCs/>
      <w:caps/>
      <w:szCs w:val="22"/>
    </w:rPr>
  </w:style>
  <w:style w:type="character" w:styleId="Hyperlink">
    <w:name w:val="Hyperlink"/>
    <w:rsid w:val="00793C38"/>
    <w:rPr>
      <w:color w:val="0000FF"/>
      <w:u w:val="single"/>
    </w:rPr>
  </w:style>
  <w:style w:type="character" w:customStyle="1" w:styleId="FooterChar">
    <w:name w:val="Footer Char"/>
    <w:link w:val="Footer"/>
    <w:uiPriority w:val="99"/>
    <w:rsid w:val="00793C3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B52439"/>
  </w:style>
  <w:style w:type="character" w:customStyle="1" w:styleId="ParaNumChar">
    <w:name w:val="ParaNum Char"/>
    <w:link w:val="ParaNum"/>
    <w:locked/>
    <w:rsid w:val="00B52439"/>
    <w:rPr>
      <w:snapToGrid w:val="0"/>
      <w:kern w:val="28"/>
      <w:sz w:val="22"/>
    </w:rPr>
  </w:style>
  <w:style w:type="paragraph" w:styleId="BodyText">
    <w:name w:val="Body Text"/>
    <w:basedOn w:val="Normal"/>
    <w:link w:val="BodyTextChar"/>
    <w:uiPriority w:val="1"/>
    <w:qFormat/>
    <w:rsid w:val="00B52439"/>
    <w:pPr>
      <w:ind w:left="120"/>
    </w:pPr>
    <w:rPr>
      <w:snapToGrid/>
      <w:kern w:val="0"/>
      <w:szCs w:val="22"/>
    </w:rPr>
  </w:style>
  <w:style w:type="character" w:customStyle="1" w:styleId="BodyTextChar">
    <w:name w:val="Body Text Char"/>
    <w:basedOn w:val="DefaultParagraphFont"/>
    <w:link w:val="BodyText"/>
    <w:uiPriority w:val="1"/>
    <w:rsid w:val="00B52439"/>
    <w:rPr>
      <w:sz w:val="22"/>
      <w:szCs w:val="22"/>
    </w:rPr>
  </w:style>
  <w:style w:type="paragraph" w:styleId="ListParagraph">
    <w:name w:val="List Paragraph"/>
    <w:basedOn w:val="Normal"/>
    <w:uiPriority w:val="34"/>
    <w:qFormat/>
    <w:rsid w:val="00B52439"/>
    <w:pPr>
      <w:ind w:left="720"/>
      <w:contextualSpacing/>
    </w:pPr>
  </w:style>
  <w:style w:type="character" w:styleId="CommentReference">
    <w:name w:val="annotation reference"/>
    <w:basedOn w:val="DefaultParagraphFont"/>
    <w:rsid w:val="006F4D78"/>
    <w:rPr>
      <w:sz w:val="16"/>
      <w:szCs w:val="16"/>
    </w:rPr>
  </w:style>
  <w:style w:type="paragraph" w:styleId="CommentText">
    <w:name w:val="annotation text"/>
    <w:basedOn w:val="Normal"/>
    <w:link w:val="CommentTextChar"/>
    <w:rsid w:val="006F4D78"/>
    <w:rPr>
      <w:sz w:val="20"/>
    </w:rPr>
  </w:style>
  <w:style w:type="character" w:customStyle="1" w:styleId="CommentTextChar">
    <w:name w:val="Comment Text Char"/>
    <w:basedOn w:val="DefaultParagraphFont"/>
    <w:link w:val="CommentText"/>
    <w:rsid w:val="006F4D78"/>
    <w:rPr>
      <w:snapToGrid w:val="0"/>
      <w:kern w:val="28"/>
    </w:rPr>
  </w:style>
  <w:style w:type="paragraph" w:styleId="CommentSubject">
    <w:name w:val="annotation subject"/>
    <w:basedOn w:val="CommentText"/>
    <w:next w:val="CommentText"/>
    <w:link w:val="CommentSubjectChar"/>
    <w:rsid w:val="006F4D78"/>
    <w:rPr>
      <w:b/>
      <w:bCs/>
    </w:rPr>
  </w:style>
  <w:style w:type="character" w:customStyle="1" w:styleId="CommentSubjectChar">
    <w:name w:val="Comment Subject Char"/>
    <w:basedOn w:val="CommentTextChar"/>
    <w:link w:val="CommentSubject"/>
    <w:rsid w:val="006F4D78"/>
    <w:rPr>
      <w:b/>
      <w:bCs/>
      <w:snapToGrid w:val="0"/>
      <w:kern w:val="28"/>
    </w:rPr>
  </w:style>
  <w:style w:type="paragraph" w:styleId="BalloonText">
    <w:name w:val="Balloon Text"/>
    <w:basedOn w:val="Normal"/>
    <w:link w:val="BalloonTextChar"/>
    <w:rsid w:val="006F4D78"/>
    <w:rPr>
      <w:rFonts w:ascii="Segoe UI" w:hAnsi="Segoe UI" w:cs="Segoe UI"/>
      <w:sz w:val="18"/>
      <w:szCs w:val="18"/>
    </w:rPr>
  </w:style>
  <w:style w:type="character" w:customStyle="1" w:styleId="BalloonTextChar">
    <w:name w:val="Balloon Text Char"/>
    <w:basedOn w:val="DefaultParagraphFont"/>
    <w:link w:val="BalloonText"/>
    <w:rsid w:val="006F4D78"/>
    <w:rPr>
      <w:rFonts w:ascii="Segoe UI" w:hAnsi="Segoe UI" w:cs="Segoe UI"/>
      <w:snapToGrid w:val="0"/>
      <w:kern w:val="28"/>
      <w:sz w:val="18"/>
      <w:szCs w:val="18"/>
    </w:rPr>
  </w:style>
  <w:style w:type="paragraph" w:styleId="Revision">
    <w:name w:val="Revision"/>
    <w:hidden/>
    <w:uiPriority w:val="99"/>
    <w:semiHidden/>
    <w:rsid w:val="00D0443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