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19-1113</w:t>
      </w: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82162">
        <w:rPr>
          <w:b/>
          <w:sz w:val="24"/>
        </w:rPr>
        <w:t>October 29, 2019</w:t>
      </w:r>
    </w:p>
    <w:p w:rsidR="00013A8B" w:rsidP="00013A8B">
      <w:pPr>
        <w:jc w:val="right"/>
        <w:rPr>
          <w:sz w:val="24"/>
        </w:rPr>
      </w:pPr>
    </w:p>
    <w:p w:rsidR="00B82162" w:rsidP="00013A8B">
      <w:pPr>
        <w:jc w:val="center"/>
        <w:rPr>
          <w:rFonts w:ascii="Times New Roman Bold" w:hAnsi="Times New Roman Bold"/>
          <w:b/>
          <w:caps/>
          <w:sz w:val="24"/>
        </w:rPr>
      </w:pPr>
      <w:r w:rsidRPr="00B82162">
        <w:rPr>
          <w:rFonts w:ascii="Times New Roman Bold" w:hAnsi="Times New Roman Bold"/>
          <w:b/>
          <w:caps/>
          <w:sz w:val="24"/>
        </w:rPr>
        <w:t>MEDIA BUREAU OPENS MB DOCKET NO. 19-310</w:t>
      </w:r>
    </w:p>
    <w:p w:rsidR="00B82162" w:rsidP="00013A8B">
      <w:pPr>
        <w:jc w:val="center"/>
        <w:rPr>
          <w:rFonts w:ascii="Times New Roman Bold" w:hAnsi="Times New Roman Bold"/>
          <w:b/>
          <w:caps/>
          <w:sz w:val="24"/>
        </w:rPr>
      </w:pPr>
    </w:p>
    <w:p w:rsidR="00013A8B" w:rsidP="00013A8B">
      <w:pPr>
        <w:jc w:val="center"/>
        <w:rPr>
          <w:b/>
          <w:sz w:val="24"/>
        </w:rPr>
      </w:pPr>
      <w:r>
        <w:rPr>
          <w:b/>
          <w:sz w:val="24"/>
        </w:rPr>
        <w:t>MB Docket No. 19-310</w:t>
      </w:r>
    </w:p>
    <w:p w:rsidR="00F96F63" w:rsidRPr="00930ECF" w:rsidP="00F96F63">
      <w:pPr>
        <w:rPr>
          <w:sz w:val="24"/>
        </w:rPr>
      </w:pPr>
      <w:bookmarkStart w:id="0" w:name="TOChere"/>
    </w:p>
    <w:bookmarkEnd w:id="0"/>
    <w:p w:rsidR="00B82162" w:rsidRPr="0059742D" w:rsidP="00B82162">
      <w:pPr>
        <w:widowControl/>
        <w:suppressAutoHyphens/>
        <w:rPr>
          <w:snapToGrid/>
          <w:spacing w:val="-2"/>
          <w:kern w:val="0"/>
          <w:szCs w:val="22"/>
        </w:rPr>
      </w:pPr>
      <w:r>
        <w:rPr>
          <w:szCs w:val="22"/>
        </w:rPr>
        <w:tab/>
      </w:r>
      <w:r w:rsidRPr="006C71B9">
        <w:rPr>
          <w:szCs w:val="22"/>
        </w:rPr>
        <w:t xml:space="preserve">By this Public Notice, the Media Bureau opens MB Docket No. </w:t>
      </w:r>
      <w:r>
        <w:rPr>
          <w:szCs w:val="22"/>
        </w:rPr>
        <w:t>19-310</w:t>
      </w:r>
      <w:r w:rsidRPr="006C71B9">
        <w:rPr>
          <w:szCs w:val="22"/>
        </w:rPr>
        <w:t>, which is captioned</w:t>
      </w:r>
      <w:r>
        <w:rPr>
          <w:szCs w:val="22"/>
        </w:rPr>
        <w:t xml:space="preserve"> </w:t>
      </w:r>
      <w:r w:rsidRPr="006C71B9">
        <w:rPr>
          <w:szCs w:val="22"/>
        </w:rPr>
        <w:t>“</w:t>
      </w:r>
      <w:r w:rsidRPr="00F20030">
        <w:t>Amendment of Section 73.3556 of the Commission’s Rules Regarding Duplication of Programming on Commonly Owned Radio Stations</w:t>
      </w:r>
      <w:r w:rsidRPr="006C71B9">
        <w:rPr>
          <w:spacing w:val="-2"/>
        </w:rPr>
        <w:t>.”</w:t>
      </w:r>
    </w:p>
    <w:p w:rsidR="00B82162" w:rsidRPr="0059742D" w:rsidP="00B82162">
      <w:pPr>
        <w:ind w:firstLine="720"/>
        <w:rPr>
          <w:szCs w:val="22"/>
        </w:rPr>
      </w:pPr>
    </w:p>
    <w:p w:rsidR="00B82162" w:rsidRPr="005C0CED" w:rsidP="00B82162">
      <w:pPr>
        <w:ind w:firstLine="720"/>
        <w:rPr>
          <w:szCs w:val="22"/>
        </w:rPr>
      </w:pPr>
      <w:r w:rsidRPr="0059742D">
        <w:rPr>
          <w:i/>
          <w:szCs w:val="22"/>
        </w:rPr>
        <w:t xml:space="preserve">Ex </w:t>
      </w:r>
      <w:r w:rsidRPr="0059742D">
        <w:rPr>
          <w:i/>
          <w:szCs w:val="22"/>
        </w:rPr>
        <w:t>Parte</w:t>
      </w:r>
      <w:r w:rsidRPr="0059742D">
        <w:rPr>
          <w:i/>
          <w:szCs w:val="22"/>
        </w:rPr>
        <w:t xml:space="preserve"> Rules</w:t>
      </w:r>
      <w:r w:rsidRPr="0059742D">
        <w:rPr>
          <w:szCs w:val="22"/>
        </w:rPr>
        <w:t>.  Presentations are subject to “permit-but-disclose</w:t>
      </w:r>
      <w:r w:rsidRPr="005C0CED">
        <w:rPr>
          <w:szCs w:val="22"/>
        </w:rPr>
        <w:t xml:space="preserve">” </w:t>
      </w:r>
      <w:r w:rsidRPr="005C0CED">
        <w:rPr>
          <w:iCs/>
          <w:szCs w:val="22"/>
        </w:rPr>
        <w:t xml:space="preserve">ex </w:t>
      </w:r>
      <w:r w:rsidRPr="005C0CED">
        <w:rPr>
          <w:iCs/>
          <w:szCs w:val="22"/>
        </w:rPr>
        <w:t>parte</w:t>
      </w:r>
      <w:r w:rsidRPr="005C0CED">
        <w:rPr>
          <w:iCs/>
          <w:szCs w:val="22"/>
        </w:rPr>
        <w:t xml:space="preserve"> </w:t>
      </w:r>
      <w:r w:rsidRPr="005C0CED">
        <w:rPr>
          <w:szCs w:val="22"/>
        </w:rPr>
        <w:t>rules.</w:t>
      </w:r>
      <w:r w:rsidRPr="0059742D">
        <w:rPr>
          <w:szCs w:val="22"/>
        </w:rPr>
        <w:t xml:space="preserve">  </w:t>
      </w:r>
      <w:r w:rsidRPr="0059742D">
        <w:rPr>
          <w:i/>
          <w:iCs/>
          <w:szCs w:val="22"/>
        </w:rPr>
        <w:t>See</w:t>
      </w:r>
      <w:r w:rsidRPr="0059742D">
        <w:rPr>
          <w:szCs w:val="22"/>
        </w:rPr>
        <w:t xml:space="preserve"> 47 CFR §§ 1.1206, 1.1200(a).  </w:t>
      </w:r>
      <w:r w:rsidRPr="005C0CED">
        <w:rPr>
          <w:szCs w:val="22"/>
        </w:rPr>
        <w:t xml:space="preserve">Persons making </w:t>
      </w:r>
      <w:r w:rsidRPr="005C0CED">
        <w:rPr>
          <w:iCs/>
          <w:szCs w:val="22"/>
        </w:rPr>
        <w:t xml:space="preserve">ex </w:t>
      </w:r>
      <w:r w:rsidRPr="005C0CED">
        <w:rPr>
          <w:iCs/>
          <w:szCs w:val="22"/>
        </w:rPr>
        <w:t>parte</w:t>
      </w:r>
      <w:r w:rsidRPr="005C0CED">
        <w:rPr>
          <w:iCs/>
          <w:szCs w:val="22"/>
        </w:rPr>
        <w:t xml:space="preserve"> </w:t>
      </w:r>
      <w:r w:rsidRPr="005C0CED">
        <w:rPr>
          <w:szCs w:val="22"/>
        </w:rPr>
        <w:t>presentations must file a copy of any written presentation or a memorandum summarizing any oral presentation within two business days after the presentation (unless a different deadline applicable to the Sunshine period applies).  Participants in</w:t>
      </w:r>
      <w:bookmarkStart w:id="1" w:name="_GoBack"/>
      <w:bookmarkEnd w:id="1"/>
      <w:r w:rsidRPr="005C0CED">
        <w:rPr>
          <w:szCs w:val="22"/>
        </w:rPr>
        <w:t xml:space="preserve"> this proceeding should familiarize themselves with the Commission’s </w:t>
      </w:r>
      <w:r w:rsidRPr="005C0CED">
        <w:rPr>
          <w:iCs/>
          <w:szCs w:val="22"/>
        </w:rPr>
        <w:t xml:space="preserve">ex </w:t>
      </w:r>
      <w:r w:rsidRPr="005C0CED">
        <w:rPr>
          <w:iCs/>
          <w:szCs w:val="22"/>
        </w:rPr>
        <w:t>parte</w:t>
      </w:r>
      <w:r w:rsidRPr="005C0CED">
        <w:rPr>
          <w:iCs/>
          <w:szCs w:val="22"/>
        </w:rPr>
        <w:t xml:space="preserve"> </w:t>
      </w:r>
      <w:r w:rsidRPr="005C0CED">
        <w:rPr>
          <w:szCs w:val="22"/>
        </w:rPr>
        <w:t>rules.</w:t>
      </w:r>
    </w:p>
    <w:p w:rsidR="00B82162" w:rsidRPr="00DC2B2A" w:rsidP="00B82162">
      <w:pPr>
        <w:ind w:firstLine="720"/>
        <w:rPr>
          <w:szCs w:val="22"/>
        </w:rPr>
      </w:pPr>
    </w:p>
    <w:p w:rsidR="00B82162" w:rsidRPr="00DC2B2A" w:rsidP="00B82162">
      <w:pPr>
        <w:widowControl/>
        <w:spacing w:after="240"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F96F63" w:rsidP="00B82162">
      <w:pPr>
        <w:ind w:firstLine="720"/>
        <w:rPr>
          <w:szCs w:val="22"/>
        </w:rPr>
      </w:pPr>
      <w:r w:rsidRPr="00DC2B2A">
        <w:rPr>
          <w:szCs w:val="22"/>
        </w:rPr>
        <w:t xml:space="preserve">Action by </w:t>
      </w:r>
      <w:r>
        <w:rPr>
          <w:szCs w:val="22"/>
        </w:rPr>
        <w:t>Chief, Media Bureau.</w:t>
      </w:r>
    </w:p>
    <w:p w:rsidR="00B82162" w:rsidP="00B82162">
      <w:pPr>
        <w:rPr>
          <w:szCs w:val="22"/>
        </w:rPr>
      </w:pPr>
    </w:p>
    <w:p w:rsidR="00B82162" w:rsidRPr="008365AA" w:rsidP="00B82162">
      <w:pPr>
        <w:jc w:val="center"/>
        <w:rPr>
          <w:b/>
          <w:szCs w:val="22"/>
        </w:rPr>
      </w:pPr>
      <w:r>
        <w:rPr>
          <w:b/>
          <w:szCs w:val="22"/>
        </w:rPr>
        <w:t>-FCC-</w:t>
      </w:r>
    </w:p>
    <w:p w:rsidR="00B82162" w:rsidP="00B82162">
      <w:pPr>
        <w:rPr>
          <w:sz w:val="24"/>
        </w:rPr>
      </w:pPr>
    </w:p>
    <w:p w:rsidR="00930ECF" w:rsidRPr="00930ECF" w:rsidP="00F96F63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62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9742D"/>
    <w:rsid w:val="005C0CED"/>
    <w:rsid w:val="00607BA5"/>
    <w:rsid w:val="00626EB6"/>
    <w:rsid w:val="006353A3"/>
    <w:rsid w:val="00655D03"/>
    <w:rsid w:val="00683F84"/>
    <w:rsid w:val="006A6A81"/>
    <w:rsid w:val="006C71B9"/>
    <w:rsid w:val="006E26AF"/>
    <w:rsid w:val="006F7393"/>
    <w:rsid w:val="0070224F"/>
    <w:rsid w:val="007115F7"/>
    <w:rsid w:val="00785689"/>
    <w:rsid w:val="0079754B"/>
    <w:rsid w:val="007A1E6D"/>
    <w:rsid w:val="00822CE0"/>
    <w:rsid w:val="008365AA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0E0B"/>
    <w:rsid w:val="00B07E5C"/>
    <w:rsid w:val="00B20363"/>
    <w:rsid w:val="00B326E3"/>
    <w:rsid w:val="00B811F7"/>
    <w:rsid w:val="00B82162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2B2A"/>
    <w:rsid w:val="00DC655F"/>
    <w:rsid w:val="00DD7EBD"/>
    <w:rsid w:val="00DF62B6"/>
    <w:rsid w:val="00E07225"/>
    <w:rsid w:val="00E155B7"/>
    <w:rsid w:val="00E5409F"/>
    <w:rsid w:val="00EC0185"/>
    <w:rsid w:val="00F021FA"/>
    <w:rsid w:val="00F20030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AC3DFB-E78A-47B0-B5D0-567357B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E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C0CED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C0CE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C0CED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C0CED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C0CED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C0CED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C0CED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C0CED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C0CED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5C0C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C0CED"/>
  </w:style>
  <w:style w:type="paragraph" w:customStyle="1" w:styleId="ParaNum">
    <w:name w:val="ParaNum"/>
    <w:basedOn w:val="Normal"/>
    <w:rsid w:val="005C0CED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5C0CED"/>
    <w:rPr>
      <w:sz w:val="20"/>
    </w:rPr>
  </w:style>
  <w:style w:type="character" w:styleId="EndnoteReference">
    <w:name w:val="endnote reference"/>
    <w:semiHidden/>
    <w:rsid w:val="005C0CED"/>
    <w:rPr>
      <w:vertAlign w:val="superscript"/>
    </w:rPr>
  </w:style>
  <w:style w:type="paragraph" w:styleId="FootnoteText">
    <w:name w:val="footnote text"/>
    <w:semiHidden/>
    <w:rsid w:val="005C0CED"/>
    <w:pPr>
      <w:spacing w:after="120"/>
    </w:pPr>
  </w:style>
  <w:style w:type="character" w:styleId="FootnoteReference">
    <w:name w:val="footnote reference"/>
    <w:semiHidden/>
    <w:rsid w:val="005C0CED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5C0CE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C0CE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C0CE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C0CE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C0CE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C0CE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C0CE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C0CE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C0CE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C0CE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C0CED"/>
  </w:style>
  <w:style w:type="paragraph" w:styleId="Header">
    <w:name w:val="header"/>
    <w:basedOn w:val="Normal"/>
    <w:autoRedefine/>
    <w:rsid w:val="005C0CED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5C0C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CED"/>
  </w:style>
  <w:style w:type="paragraph" w:styleId="BlockText">
    <w:name w:val="Block Text"/>
    <w:basedOn w:val="Normal"/>
    <w:rsid w:val="005C0CED"/>
    <w:pPr>
      <w:spacing w:after="240"/>
      <w:ind w:left="1440" w:right="1440"/>
    </w:pPr>
  </w:style>
  <w:style w:type="paragraph" w:customStyle="1" w:styleId="Paratitle">
    <w:name w:val="Para title"/>
    <w:basedOn w:val="Normal"/>
    <w:rsid w:val="005C0CE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C0CED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C0CED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C0CE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C0CE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C0CE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0CED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