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6BAF" w:rsidP="00852254" w14:paraId="0DC6099C" w14:textId="77777777">
      <w:pPr>
        <w:jc w:val="right"/>
        <w:rPr>
          <w:szCs w:val="22"/>
        </w:rPr>
      </w:pPr>
    </w:p>
    <w:p w:rsidR="00DA7D09" w:rsidRPr="00EA43D3" w:rsidP="00852254" w14:paraId="016B678A" w14:textId="53A84CE4">
      <w:pPr>
        <w:jc w:val="right"/>
        <w:rPr>
          <w:b/>
          <w:szCs w:val="22"/>
        </w:rPr>
      </w:pPr>
      <w:r w:rsidRPr="00EA43D3">
        <w:rPr>
          <w:b/>
          <w:szCs w:val="22"/>
        </w:rPr>
        <w:t xml:space="preserve">DA </w:t>
      </w:r>
      <w:r w:rsidR="00A47B39">
        <w:rPr>
          <w:b/>
          <w:szCs w:val="22"/>
        </w:rPr>
        <w:t>19</w:t>
      </w:r>
      <w:r w:rsidRPr="00EA43D3">
        <w:rPr>
          <w:b/>
          <w:szCs w:val="22"/>
        </w:rPr>
        <w:t>-</w:t>
      </w:r>
      <w:r w:rsidR="00A47B39">
        <w:rPr>
          <w:b/>
          <w:szCs w:val="22"/>
        </w:rPr>
        <w:t>1117</w:t>
      </w:r>
    </w:p>
    <w:p w:rsidR="00852254" w:rsidRPr="00EA43D3" w:rsidP="00852254" w14:paraId="106FBFA6" w14:textId="027CDA3F">
      <w:pPr>
        <w:jc w:val="right"/>
        <w:rPr>
          <w:b/>
          <w:szCs w:val="22"/>
        </w:rPr>
      </w:pPr>
      <w:r>
        <w:rPr>
          <w:b/>
          <w:szCs w:val="22"/>
        </w:rPr>
        <w:t>Octo</w:t>
      </w:r>
      <w:r w:rsidR="00EA0559">
        <w:rPr>
          <w:b/>
          <w:szCs w:val="22"/>
        </w:rPr>
        <w:t>ber</w:t>
      </w:r>
      <w:r w:rsidRPr="00EA43D3" w:rsidR="0006485B">
        <w:rPr>
          <w:b/>
          <w:szCs w:val="22"/>
        </w:rPr>
        <w:t xml:space="preserve"> </w:t>
      </w:r>
      <w:r w:rsidR="00EC742E">
        <w:rPr>
          <w:b/>
          <w:szCs w:val="22"/>
        </w:rPr>
        <w:t>30</w:t>
      </w:r>
      <w:r w:rsidRPr="00EA43D3" w:rsidR="008B73EE">
        <w:rPr>
          <w:b/>
          <w:szCs w:val="22"/>
        </w:rPr>
        <w:t>,</w:t>
      </w:r>
      <w:r w:rsidRPr="00EA43D3" w:rsidR="00956F80">
        <w:rPr>
          <w:b/>
          <w:szCs w:val="22"/>
        </w:rPr>
        <w:t xml:space="preserve"> 201</w:t>
      </w:r>
      <w:r w:rsidRPr="00EA43D3" w:rsidR="007B127E">
        <w:rPr>
          <w:b/>
          <w:szCs w:val="22"/>
        </w:rPr>
        <w:t>9</w:t>
      </w:r>
    </w:p>
    <w:p w:rsidR="00852254" w:rsidRPr="00B67B68" w:rsidP="00852254" w14:paraId="2A1804B8" w14:textId="77777777">
      <w:pPr>
        <w:rPr>
          <w:sz w:val="24"/>
          <w:szCs w:val="24"/>
        </w:rPr>
      </w:pPr>
    </w:p>
    <w:p w:rsidR="00700912" w:rsidRPr="00B67B68" w:rsidP="00D30C4F" w14:paraId="7679DBC6" w14:textId="77777777">
      <w:pPr>
        <w:jc w:val="center"/>
        <w:rPr>
          <w:b/>
          <w:sz w:val="24"/>
          <w:szCs w:val="24"/>
        </w:rPr>
      </w:pPr>
      <w:r w:rsidRPr="00B67B68">
        <w:rPr>
          <w:b/>
          <w:sz w:val="24"/>
          <w:szCs w:val="24"/>
        </w:rPr>
        <w:t xml:space="preserve">WIRELESS TELECOMMUNICATIONS BUREAU </w:t>
      </w:r>
      <w:r w:rsidRPr="00B67B68" w:rsidR="00ED2D02">
        <w:rPr>
          <w:b/>
          <w:sz w:val="24"/>
          <w:szCs w:val="24"/>
        </w:rPr>
        <w:t>ANNOUNC</w:t>
      </w:r>
      <w:r w:rsidR="00F43FD7">
        <w:rPr>
          <w:b/>
          <w:sz w:val="24"/>
          <w:szCs w:val="24"/>
        </w:rPr>
        <w:t>ES</w:t>
      </w:r>
      <w:r w:rsidRPr="00B67B68" w:rsidR="00ED2D02">
        <w:rPr>
          <w:b/>
          <w:sz w:val="24"/>
          <w:szCs w:val="24"/>
        </w:rPr>
        <w:t xml:space="preserve"> </w:t>
      </w:r>
      <w:r w:rsidRPr="00B67B68">
        <w:rPr>
          <w:b/>
          <w:sz w:val="24"/>
          <w:szCs w:val="24"/>
        </w:rPr>
        <w:t>THAT</w:t>
      </w:r>
    </w:p>
    <w:p w:rsidR="00700912" w:rsidRPr="00B67B68" w:rsidP="00607B6E" w14:paraId="3BF123B8" w14:textId="77777777">
      <w:pPr>
        <w:jc w:val="center"/>
        <w:rPr>
          <w:b/>
          <w:sz w:val="24"/>
          <w:szCs w:val="24"/>
        </w:rPr>
      </w:pPr>
      <w:r w:rsidRPr="00B67B68">
        <w:rPr>
          <w:b/>
          <w:sz w:val="24"/>
          <w:szCs w:val="24"/>
        </w:rPr>
        <w:t>APPLICATION</w:t>
      </w:r>
      <w:r w:rsidR="00F43FD7">
        <w:rPr>
          <w:b/>
          <w:sz w:val="24"/>
          <w:szCs w:val="24"/>
        </w:rPr>
        <w:t>S</w:t>
      </w:r>
      <w:r w:rsidRPr="00B67B68">
        <w:rPr>
          <w:b/>
          <w:sz w:val="24"/>
          <w:szCs w:val="24"/>
        </w:rPr>
        <w:t xml:space="preserve"> FOR </w:t>
      </w:r>
      <w:r w:rsidR="00F43FD7">
        <w:rPr>
          <w:b/>
          <w:sz w:val="24"/>
          <w:szCs w:val="24"/>
        </w:rPr>
        <w:t>28</w:t>
      </w:r>
      <w:r w:rsidRPr="00B67B68" w:rsidR="0053523B">
        <w:rPr>
          <w:b/>
          <w:sz w:val="24"/>
          <w:szCs w:val="24"/>
        </w:rPr>
        <w:t xml:space="preserve"> </w:t>
      </w:r>
      <w:r w:rsidR="00F43FD7">
        <w:rPr>
          <w:b/>
          <w:sz w:val="24"/>
          <w:szCs w:val="24"/>
        </w:rPr>
        <w:t>G</w:t>
      </w:r>
      <w:r w:rsidRPr="00B67B68" w:rsidR="0053523B">
        <w:rPr>
          <w:b/>
          <w:sz w:val="24"/>
          <w:szCs w:val="24"/>
        </w:rPr>
        <w:t>HZ BAND</w:t>
      </w:r>
      <w:r w:rsidRPr="00B67B68">
        <w:rPr>
          <w:b/>
          <w:sz w:val="24"/>
          <w:szCs w:val="24"/>
        </w:rPr>
        <w:t xml:space="preserve"> </w:t>
      </w:r>
      <w:r w:rsidR="00D30C4F">
        <w:rPr>
          <w:b/>
          <w:sz w:val="24"/>
          <w:szCs w:val="24"/>
        </w:rPr>
        <w:t xml:space="preserve">FLEXIBLE USE </w:t>
      </w:r>
      <w:r w:rsidRPr="00B67B68">
        <w:rPr>
          <w:b/>
          <w:sz w:val="24"/>
          <w:szCs w:val="24"/>
        </w:rPr>
        <w:t xml:space="preserve">LICENSES </w:t>
      </w:r>
      <w:r w:rsidR="00F43FD7">
        <w:rPr>
          <w:b/>
          <w:sz w:val="24"/>
          <w:szCs w:val="24"/>
        </w:rPr>
        <w:t>ARE</w:t>
      </w:r>
      <w:r w:rsidRPr="00B67B68">
        <w:rPr>
          <w:b/>
          <w:sz w:val="24"/>
          <w:szCs w:val="24"/>
        </w:rPr>
        <w:t xml:space="preserve"> ACCEPTED FOR FILING</w:t>
      </w:r>
    </w:p>
    <w:p w:rsidR="00852254" w:rsidRPr="00B67B68" w:rsidP="00700912" w14:paraId="2CF4118D" w14:textId="77777777">
      <w:pPr>
        <w:rPr>
          <w:b/>
          <w:sz w:val="24"/>
          <w:szCs w:val="24"/>
        </w:rPr>
      </w:pPr>
    </w:p>
    <w:p w:rsidR="00852254" w:rsidRPr="00B67B68" w:rsidP="00852254" w14:paraId="2A52218B" w14:textId="7A0FDC51">
      <w:pPr>
        <w:rPr>
          <w:szCs w:val="22"/>
        </w:rPr>
      </w:pPr>
      <w:r w:rsidRPr="00B67B68">
        <w:rPr>
          <w:szCs w:val="22"/>
        </w:rPr>
        <w:tab/>
      </w:r>
      <w:r w:rsidRPr="00B67B68" w:rsidR="004D1887">
        <w:t xml:space="preserve">On </w:t>
      </w:r>
      <w:r w:rsidR="000258AE">
        <w:t>January</w:t>
      </w:r>
      <w:r w:rsidRPr="00B67B68" w:rsidR="0053523B">
        <w:t xml:space="preserve"> </w:t>
      </w:r>
      <w:r w:rsidR="000258AE">
        <w:t>31</w:t>
      </w:r>
      <w:r w:rsidRPr="00B67B68" w:rsidR="004D1887">
        <w:t>, 201</w:t>
      </w:r>
      <w:r w:rsidR="000258AE">
        <w:t>9</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0258AE">
        <w:t>28 GHz Upper Microwave Flexible Use Service (UMFUS) licenses</w:t>
      </w:r>
      <w:r w:rsidR="00AA3A85">
        <w:t xml:space="preserve"> (Auction 101)</w:t>
      </w:r>
      <w:r w:rsidR="00CE43AF">
        <w:t xml:space="preserve">, and </w:t>
      </w:r>
      <w:r w:rsidR="00E42E5B">
        <w:t xml:space="preserve">it </w:t>
      </w:r>
      <w:r w:rsidR="00CE43AF">
        <w:t xml:space="preserve">announced the results on </w:t>
      </w:r>
      <w:r w:rsidR="00EC32B6">
        <w:t>June 3</w:t>
      </w:r>
      <w:r w:rsidR="00CE43AF">
        <w:t>, 2019</w:t>
      </w:r>
      <w:r w:rsidRPr="00B67B68" w:rsidR="004D1887">
        <w:t>.</w:t>
      </w:r>
      <w:r>
        <w:rPr>
          <w:rStyle w:val="FootnoteReference"/>
          <w:szCs w:val="22"/>
        </w:rPr>
        <w:footnoteReference w:id="3"/>
      </w:r>
      <w:r w:rsidRPr="00B67B68">
        <w:rPr>
          <w:szCs w:val="22"/>
        </w:rPr>
        <w:t xml:space="preserve">  The long-form application</w:t>
      </w:r>
      <w:r w:rsidR="000258AE">
        <w:rPr>
          <w:szCs w:val="22"/>
        </w:rPr>
        <w:t>s</w:t>
      </w:r>
      <w:r w:rsidRPr="00B67B68">
        <w:rPr>
          <w:szCs w:val="22"/>
        </w:rPr>
        <w:t xml:space="preserve"> (FCC Form 601) for the </w:t>
      </w:r>
      <w:r w:rsidR="000258AE">
        <w:rPr>
          <w:szCs w:val="22"/>
        </w:rPr>
        <w:t>28</w:t>
      </w:r>
      <w:r w:rsidRPr="00B67B68" w:rsidR="0053523B">
        <w:rPr>
          <w:szCs w:val="22"/>
        </w:rPr>
        <w:t xml:space="preserve"> </w:t>
      </w:r>
      <w:r w:rsidR="000258AE">
        <w:rPr>
          <w:szCs w:val="22"/>
        </w:rPr>
        <w:t>G</w:t>
      </w:r>
      <w:r w:rsidRPr="00B67B68" w:rsidR="0053523B">
        <w:rPr>
          <w:szCs w:val="22"/>
        </w:rPr>
        <w:t>Hz</w:t>
      </w:r>
      <w:r w:rsidRPr="00B67B68" w:rsidR="003C5EA7">
        <w:rPr>
          <w:szCs w:val="22"/>
        </w:rPr>
        <w:t xml:space="preserve"> </w:t>
      </w:r>
      <w:r w:rsidR="00816E30">
        <w:rPr>
          <w:szCs w:val="22"/>
        </w:rPr>
        <w:t xml:space="preserve">UMFUS </w:t>
      </w:r>
      <w:r w:rsidRPr="00B67B68">
        <w:rPr>
          <w:szCs w:val="22"/>
        </w:rPr>
        <w:t>license</w:t>
      </w:r>
      <w:r w:rsidRPr="00B67B68" w:rsidR="0053523B">
        <w:rPr>
          <w:szCs w:val="22"/>
        </w:rPr>
        <w:t>e</w:t>
      </w:r>
      <w:r w:rsidR="000258AE">
        <w:rPr>
          <w:szCs w:val="22"/>
        </w:rPr>
        <w:t>s</w:t>
      </w:r>
      <w:r w:rsidRPr="00B67B68">
        <w:rPr>
          <w:szCs w:val="22"/>
        </w:rPr>
        <w:t xml:space="preserve"> listed in Attachment A </w:t>
      </w:r>
      <w:r w:rsidRPr="00B67B68" w:rsidR="00AA5098">
        <w:rPr>
          <w:szCs w:val="22"/>
        </w:rPr>
        <w:t>ha</w:t>
      </w:r>
      <w:r w:rsidR="000258AE">
        <w:rPr>
          <w:szCs w:val="22"/>
        </w:rPr>
        <w:t>ve</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w:t>
      </w:r>
      <w:r w:rsidR="000258AE">
        <w:rPr>
          <w:szCs w:val="22"/>
        </w:rPr>
        <w:t>s</w:t>
      </w:r>
      <w:r w:rsidR="00900F85">
        <w:rPr>
          <w:szCs w:val="22"/>
        </w:rPr>
        <w:t>, however,</w:t>
      </w:r>
      <w:r w:rsidRPr="00B67B68">
        <w:rPr>
          <w:szCs w:val="22"/>
        </w:rPr>
        <w:t xml:space="preserve"> if upon further examination, </w:t>
      </w:r>
      <w:r w:rsidR="00900F85">
        <w:rPr>
          <w:szCs w:val="22"/>
        </w:rPr>
        <w:t>they</w:t>
      </w:r>
      <w:r w:rsidRPr="00B67B68" w:rsidR="00900F85">
        <w:rPr>
          <w:szCs w:val="22"/>
        </w:rPr>
        <w:t xml:space="preserve"> </w:t>
      </w:r>
      <w:r w:rsidR="00900F85">
        <w:rPr>
          <w:szCs w:val="22"/>
        </w:rPr>
        <w:t>are</w:t>
      </w:r>
      <w:r w:rsidRPr="00B67B68" w:rsidR="00900F85">
        <w:rPr>
          <w:szCs w:val="22"/>
        </w:rPr>
        <w:t xml:space="preserve"> found</w:t>
      </w:r>
      <w:r w:rsidR="00900F85">
        <w:rPr>
          <w:szCs w:val="22"/>
        </w:rPr>
        <w:t xml:space="preserve"> </w:t>
      </w:r>
      <w:r w:rsidRPr="00B67B68">
        <w:rPr>
          <w:szCs w:val="22"/>
        </w:rPr>
        <w:t>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Pr="00B67B68" w:rsidR="00D374C8">
        <w:rPr>
          <w:szCs w:val="22"/>
        </w:rPr>
        <w:t xml:space="preserve">  </w:t>
      </w:r>
    </w:p>
    <w:p w:rsidR="00852254" w:rsidRPr="00B67B68" w:rsidP="00852254" w14:paraId="2BDDAABD" w14:textId="77777777">
      <w:pPr>
        <w:rPr>
          <w:szCs w:val="22"/>
        </w:rPr>
      </w:pPr>
    </w:p>
    <w:p w:rsidR="00852254" w:rsidRPr="00380AD9" w:rsidP="00852254" w14:paraId="71EBD4F2" w14:textId="2627FB76">
      <w:pPr>
        <w:rPr>
          <w:szCs w:val="22"/>
        </w:rPr>
      </w:pPr>
      <w:r w:rsidRPr="00B67B68">
        <w:rPr>
          <w:szCs w:val="22"/>
        </w:rPr>
        <w:tab/>
        <w:t>Petitions to deny</w:t>
      </w:r>
      <w:r>
        <w:rPr>
          <w:rStyle w:val="FootnoteReference"/>
          <w:szCs w:val="22"/>
        </w:rPr>
        <w:footnoteReference w:id="5"/>
      </w:r>
      <w:r w:rsidRPr="00B67B68">
        <w:rPr>
          <w:szCs w:val="22"/>
        </w:rPr>
        <w:t xml:space="preserve"> the application</w:t>
      </w:r>
      <w:r w:rsidR="000258AE">
        <w:rPr>
          <w:szCs w:val="22"/>
        </w:rPr>
        <w:t>s</w:t>
      </w:r>
      <w:r w:rsidRPr="00B67B68">
        <w:rPr>
          <w:szCs w:val="22"/>
        </w:rPr>
        <w:t xml:space="preserve"> listed in Attachmen</w:t>
      </w:r>
      <w:r w:rsidRPr="00B67B68" w:rsidR="008E0C80">
        <w:rPr>
          <w:szCs w:val="22"/>
        </w:rPr>
        <w:t xml:space="preserve">t A must be filed no later than </w:t>
      </w:r>
      <w:bookmarkStart w:id="1" w:name="_Hlk495476271"/>
      <w:r w:rsidR="00EC742E">
        <w:rPr>
          <w:b/>
          <w:szCs w:val="22"/>
        </w:rPr>
        <w:t>November 12</w:t>
      </w:r>
      <w:r w:rsidRPr="00B67B68" w:rsidR="00B67B68">
        <w:rPr>
          <w:b/>
          <w:szCs w:val="22"/>
        </w:rPr>
        <w:t>,</w:t>
      </w:r>
      <w:r w:rsidRPr="00B67B68" w:rsidR="003A22A9">
        <w:rPr>
          <w:b/>
          <w:szCs w:val="22"/>
        </w:rPr>
        <w:t xml:space="preserve"> </w:t>
      </w:r>
      <w:bookmarkEnd w:id="1"/>
      <w:r w:rsidRPr="00B67B68" w:rsidR="003A22A9">
        <w:rPr>
          <w:b/>
          <w:szCs w:val="22"/>
        </w:rPr>
        <w:t>201</w:t>
      </w:r>
      <w:r w:rsidR="000E0DD1">
        <w:rPr>
          <w:b/>
          <w:szCs w:val="22"/>
        </w:rPr>
        <w:t>9</w:t>
      </w:r>
      <w:r w:rsidRPr="00B67B68">
        <w:rPr>
          <w:szCs w:val="22"/>
        </w:rPr>
        <w:t>, ten (10) days after the date of this Public Notice.  Oppositions to a petition to deny must be filed no later than</w:t>
      </w:r>
      <w:r w:rsidRPr="00B67B68">
        <w:rPr>
          <w:b/>
          <w:szCs w:val="22"/>
        </w:rPr>
        <w:t xml:space="preserve"> </w:t>
      </w:r>
      <w:r w:rsidR="00EC742E">
        <w:rPr>
          <w:b/>
          <w:szCs w:val="22"/>
        </w:rPr>
        <w:t>November 19</w:t>
      </w:r>
      <w:r w:rsidRPr="00B67B68" w:rsidR="001843A5">
        <w:rPr>
          <w:b/>
          <w:szCs w:val="22"/>
        </w:rPr>
        <w:t>, 201</w:t>
      </w:r>
      <w:r w:rsidR="00D43923">
        <w:rPr>
          <w:b/>
          <w:szCs w:val="22"/>
        </w:rPr>
        <w:t>9</w:t>
      </w:r>
      <w:r w:rsidRPr="00B67B68">
        <w:rPr>
          <w:szCs w:val="22"/>
        </w:rPr>
        <w:t>, five (5) business days after the filing date for petitions to deny.  Replies to oppositions must be filed no later than</w:t>
      </w:r>
      <w:r w:rsidR="00D43923">
        <w:rPr>
          <w:szCs w:val="22"/>
        </w:rPr>
        <w:t xml:space="preserve"> </w:t>
      </w:r>
      <w:r w:rsidR="00EC742E">
        <w:rPr>
          <w:b/>
          <w:szCs w:val="22"/>
        </w:rPr>
        <w:t>November 26</w:t>
      </w:r>
      <w:r w:rsidRPr="00B67B68" w:rsidR="001843A5">
        <w:rPr>
          <w:b/>
          <w:szCs w:val="22"/>
        </w:rPr>
        <w:t>, 201</w:t>
      </w:r>
      <w:r w:rsidR="00D43923">
        <w:rPr>
          <w:b/>
          <w:szCs w:val="22"/>
        </w:rPr>
        <w:t>9</w:t>
      </w:r>
      <w:r w:rsidRPr="00B67B68">
        <w:rPr>
          <w:szCs w:val="22"/>
        </w:rPr>
        <w:t xml:space="preserve">, five (5) business days after the filing date for oppositions.  All pleadings filed regarding </w:t>
      </w:r>
      <w:r w:rsidR="00D43923">
        <w:rPr>
          <w:szCs w:val="22"/>
        </w:rPr>
        <w:t xml:space="preserve">any of </w:t>
      </w:r>
      <w:r w:rsidR="00AA5D3A">
        <w:rPr>
          <w:szCs w:val="22"/>
        </w:rPr>
        <w:t>th</w:t>
      </w:r>
      <w:r w:rsidR="00D43923">
        <w:rPr>
          <w:szCs w:val="22"/>
        </w:rPr>
        <w:t>ese</w:t>
      </w:r>
      <w:r w:rsidRPr="00B67B68" w:rsidR="00AA5D3A">
        <w:rPr>
          <w:szCs w:val="22"/>
        </w:rPr>
        <w:t xml:space="preserve"> </w:t>
      </w:r>
      <w:r w:rsidR="00D43923">
        <w:rPr>
          <w:szCs w:val="22"/>
        </w:rPr>
        <w:t>28</w:t>
      </w:r>
      <w:r w:rsidRPr="00B67B68" w:rsidR="0053523B">
        <w:rPr>
          <w:szCs w:val="22"/>
        </w:rPr>
        <w:t xml:space="preserve"> </w:t>
      </w:r>
      <w:r w:rsidR="00D43923">
        <w:rPr>
          <w:szCs w:val="22"/>
        </w:rPr>
        <w:t>G</w:t>
      </w:r>
      <w:r w:rsidRPr="00B67B68" w:rsidR="0053523B">
        <w:rPr>
          <w:szCs w:val="22"/>
        </w:rPr>
        <w:t>Hz</w:t>
      </w:r>
      <w:r w:rsidRPr="00B67B68" w:rsidR="003C5EA7">
        <w:rPr>
          <w:szCs w:val="22"/>
        </w:rPr>
        <w:t xml:space="preserve"> </w:t>
      </w:r>
      <w:r w:rsidR="00816E30">
        <w:rPr>
          <w:szCs w:val="22"/>
        </w:rPr>
        <w:t xml:space="preserve">UMFUS </w:t>
      </w:r>
      <w:r w:rsidRPr="00B67B68" w:rsidR="003C5EA7">
        <w:rPr>
          <w:szCs w:val="22"/>
        </w:rPr>
        <w:t>long-</w:t>
      </w:r>
      <w:r w:rsidRPr="00B67B68">
        <w:rPr>
          <w:szCs w:val="22"/>
        </w:rPr>
        <w:t>form application</w:t>
      </w:r>
      <w:r w:rsidR="00D43923">
        <w:rPr>
          <w:szCs w:val="22"/>
        </w:rPr>
        <w:t>s</w:t>
      </w:r>
      <w:r w:rsidRPr="00B67B68">
        <w:rPr>
          <w:szCs w:val="22"/>
        </w:rPr>
        <w:t xml:space="preserve">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7B127E">
        <w:rPr>
          <w:szCs w:val="22"/>
        </w:rPr>
        <w:t>Each</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6"/>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7"/>
      </w:r>
      <w:r w:rsidR="0053523B">
        <w:rPr>
          <w:szCs w:val="22"/>
        </w:rPr>
        <w:t xml:space="preserve"> </w:t>
      </w:r>
    </w:p>
    <w:p w:rsidR="00A865BA" w:rsidRPr="00380AD9" w:rsidP="00852254" w14:paraId="7F554245" w14:textId="77777777">
      <w:pPr>
        <w:rPr>
          <w:szCs w:val="22"/>
        </w:rPr>
      </w:pPr>
    </w:p>
    <w:p w:rsidR="00852254" w:rsidRPr="00E85D9E" w:rsidP="00852254" w14:paraId="04DC42BD"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10F8EEE8"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w:t>
      </w:r>
      <w:bookmarkStart w:id="2" w:name="_GoBack"/>
      <w:bookmarkEnd w:id="2"/>
      <w:r>
        <w:rPr>
          <w:szCs w:val="22"/>
        </w:rPr>
        <w:t>ng for pleadings.</w:t>
      </w:r>
      <w:r>
        <w:rPr>
          <w:rStyle w:val="FootnoteReference"/>
          <w:szCs w:val="22"/>
        </w:rPr>
        <w:footnoteReference w:id="8"/>
      </w:r>
    </w:p>
    <w:p w:rsidR="00050D23" w:rsidP="00050D23" w14:paraId="38F1EE22"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50D23" w:rsidP="00050D23" w14:paraId="34495C81" w14:textId="77777777">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50D23" w:rsidRPr="00F561B2" w:rsidP="0059052B" w14:paraId="7D6E85A5"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140A0168"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5EE4AD00" w14:textId="77777777">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7B127E">
        <w:rPr>
          <w:szCs w:val="22"/>
        </w:rPr>
        <w:t>Madelaine Maior</w:t>
      </w:r>
      <w:r w:rsidRPr="00050D23" w:rsidR="001169BE">
        <w:rPr>
          <w:szCs w:val="22"/>
        </w:rPr>
        <w:t>, Room 3</w:t>
      </w:r>
      <w:r w:rsidRPr="00050D23" w:rsidR="001169BE">
        <w:rPr>
          <w:szCs w:val="22"/>
        </w:rPr>
        <w:noBreakHyphen/>
        <w:t>A</w:t>
      </w:r>
      <w:r w:rsidR="00971BD4">
        <w:rPr>
          <w:szCs w:val="22"/>
        </w:rPr>
        <w:t>1</w:t>
      </w:r>
      <w:r w:rsidR="007B127E">
        <w:rPr>
          <w:szCs w:val="22"/>
        </w:rPr>
        <w:t>35</w:t>
      </w:r>
      <w:r w:rsidRPr="00050D23" w:rsidR="001169BE">
        <w:rPr>
          <w:szCs w:val="22"/>
        </w:rPr>
        <w:t>, 445 12th Street, S.W., Washington DC 20554</w:t>
      </w:r>
      <w:r w:rsidRPr="00050D23" w:rsidR="00FB152A">
        <w:rPr>
          <w:szCs w:val="22"/>
        </w:rPr>
        <w:t xml:space="preserve"> </w:t>
      </w:r>
      <w:r w:rsidRPr="00050D23" w:rsidR="001169BE">
        <w:rPr>
          <w:szCs w:val="22"/>
        </w:rPr>
        <w:t xml:space="preserve">and </w:t>
      </w:r>
      <w:r w:rsidR="007B127E">
        <w:rPr>
          <w:szCs w:val="22"/>
        </w:rPr>
        <w:t>John Schauble</w:t>
      </w:r>
      <w:r w:rsidRPr="00050D23" w:rsidR="00FB152A">
        <w:rPr>
          <w:szCs w:val="22"/>
        </w:rPr>
        <w:t>, Room 3</w:t>
      </w:r>
      <w:r w:rsidRPr="00050D23" w:rsidR="00FB152A">
        <w:rPr>
          <w:szCs w:val="22"/>
        </w:rPr>
        <w:noBreakHyphen/>
      </w:r>
      <w:r w:rsidR="007B127E">
        <w:rPr>
          <w:szCs w:val="22"/>
        </w:rPr>
        <w:t>C130</w:t>
      </w:r>
      <w:r w:rsidRPr="00050D23" w:rsidR="00FB152A">
        <w:rPr>
          <w:szCs w:val="22"/>
        </w:rPr>
        <w:t>, 445 12th Str</w:t>
      </w:r>
      <w:r w:rsidRPr="00050D23" w:rsidR="001169BE">
        <w:rPr>
          <w:szCs w:val="22"/>
        </w:rPr>
        <w:t>eet, S.W., Washington DC 20554.</w:t>
      </w:r>
    </w:p>
    <w:p w:rsidR="00892031" w:rsidP="00BA20D6" w14:paraId="05CDB803" w14:textId="77777777">
      <w:pPr>
        <w:ind w:firstLine="720"/>
        <w:rPr>
          <w:szCs w:val="22"/>
        </w:rPr>
      </w:pPr>
    </w:p>
    <w:p w:rsidR="00050D23" w:rsidRPr="00270CD9" w:rsidP="00270CD9" w14:paraId="40190ADB" w14:textId="77777777">
      <w:pPr>
        <w:keepNext/>
        <w:widowControl/>
        <w:rPr>
          <w:szCs w:val="22"/>
        </w:rPr>
      </w:pPr>
      <w:r w:rsidRPr="00E85D9E">
        <w:rPr>
          <w:szCs w:val="22"/>
        </w:rPr>
        <w:tab/>
        <w:t>The application</w:t>
      </w:r>
      <w:r w:rsidR="000258AE">
        <w:rPr>
          <w:szCs w:val="22"/>
        </w:rPr>
        <w:t>s</w:t>
      </w:r>
      <w:r w:rsidRPr="00E85D9E">
        <w:rPr>
          <w:szCs w:val="22"/>
        </w:rPr>
        <w:t xml:space="preserve"> listed in Attachment A </w:t>
      </w:r>
      <w:r w:rsidR="000258AE">
        <w:rPr>
          <w:szCs w:val="22"/>
        </w:rPr>
        <w:t>are</w:t>
      </w:r>
      <w:r w:rsidR="008B73EE">
        <w:rPr>
          <w:szCs w:val="22"/>
        </w:rPr>
        <w:t xml:space="preserve">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must also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7" w:history="1">
        <w:r w:rsidRPr="00B53327" w:rsidR="002144D4">
          <w:rPr>
            <w:rStyle w:val="Hyperlink"/>
          </w:rPr>
          <w:t>Cecilia.Sulhoff@fcc.gov</w:t>
        </w:r>
      </w:hyperlink>
      <w:r w:rsidR="002144D4">
        <w:t xml:space="preserve">. </w:t>
      </w:r>
    </w:p>
    <w:p w:rsidR="00050D23" w:rsidP="0019064D" w14:paraId="1BC23D24" w14:textId="77777777"/>
    <w:p w:rsidR="000B0681" w:rsidRPr="00E85D9E" w:rsidP="00050D23" w14:paraId="05B04FCB"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rsidR="00C36492" w:rsidP="006112B2" w14:paraId="57F1DDAF" w14:textId="77777777">
      <w:r w:rsidRPr="00E85D9E">
        <w:rPr>
          <w:szCs w:val="22"/>
        </w:rPr>
        <w:t>Attachment A –</w:t>
      </w:r>
      <w:r w:rsidR="005F2BA0">
        <w:rPr>
          <w:szCs w:val="22"/>
        </w:rPr>
        <w:t xml:space="preserve"> </w:t>
      </w:r>
      <w:r w:rsidR="00D43923">
        <w:rPr>
          <w:szCs w:val="22"/>
        </w:rPr>
        <w:t>28</w:t>
      </w:r>
      <w:r w:rsidR="00C2648B">
        <w:rPr>
          <w:szCs w:val="22"/>
        </w:rPr>
        <w:t xml:space="preserve"> </w:t>
      </w:r>
      <w:r w:rsidR="00D43923">
        <w:rPr>
          <w:szCs w:val="22"/>
        </w:rPr>
        <w:t>G</w:t>
      </w:r>
      <w:r w:rsidR="00C2648B">
        <w:rPr>
          <w:szCs w:val="22"/>
        </w:rPr>
        <w:t xml:space="preserve">Hz </w:t>
      </w:r>
      <w:r w:rsidR="0044016C">
        <w:rPr>
          <w:szCs w:val="22"/>
        </w:rPr>
        <w:t xml:space="preserve">UMFUS </w:t>
      </w:r>
      <w:r w:rsidR="006E68BB">
        <w:rPr>
          <w:szCs w:val="22"/>
        </w:rPr>
        <w:t>Application</w:t>
      </w:r>
      <w:r w:rsidR="0044016C">
        <w:rPr>
          <w:szCs w:val="22"/>
        </w:rPr>
        <w:t>s</w:t>
      </w:r>
      <w:r w:rsidR="006E68BB">
        <w:rPr>
          <w:szCs w:val="22"/>
        </w:rPr>
        <w:t xml:space="preserve">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A15417" w14:paraId="74D27297" w14:textId="77777777">
      <w:r w:rsidRPr="00E85D9E">
        <w:rPr>
          <w:szCs w:val="22"/>
        </w:rPr>
        <w:t xml:space="preserve">Attachment </w:t>
      </w:r>
      <w:r>
        <w:rPr>
          <w:szCs w:val="22"/>
        </w:rPr>
        <w:t>B</w:t>
      </w:r>
      <w:r w:rsidRPr="00E85D9E">
        <w:rPr>
          <w:szCs w:val="22"/>
        </w:rPr>
        <w:t xml:space="preserve"> –</w:t>
      </w:r>
      <w:r>
        <w:rPr>
          <w:szCs w:val="22"/>
        </w:rPr>
        <w:t xml:space="preserve"> 28 GHz UMFUS Applications Accepted for Filing </w:t>
      </w:r>
      <w:r w:rsidRPr="00E85D9E">
        <w:rPr>
          <w:szCs w:val="22"/>
        </w:rPr>
        <w:t>–</w:t>
      </w:r>
      <w:r>
        <w:rPr>
          <w:szCs w:val="22"/>
        </w:rPr>
        <w:t xml:space="preserve"> Sorted by </w:t>
      </w:r>
      <w:r>
        <w:t>Market</w:t>
      </w:r>
    </w:p>
    <w:p w:rsidR="00B721CD" w:rsidP="006E61E6" w14:paraId="4882F9E6" w14:textId="77777777">
      <w:pPr>
        <w:jc w:val="center"/>
      </w:pPr>
    </w:p>
    <w:p w:rsidR="00B721CD" w:rsidP="006E61E6" w14:paraId="63B9CDE2" w14:textId="77777777">
      <w:pPr>
        <w:jc w:val="center"/>
      </w:pPr>
    </w:p>
    <w:sectPr w:rsidSect="001B101F">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620C1F5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5C9" w14:paraId="57C60B0E" w14:textId="77777777">
      <w:r>
        <w:separator/>
      </w:r>
    </w:p>
  </w:footnote>
  <w:footnote w:type="continuationSeparator" w:id="1">
    <w:p w:rsidR="003025C9" w14:paraId="7CC0676C" w14:textId="77777777">
      <w:r>
        <w:continuationSeparator/>
      </w:r>
    </w:p>
  </w:footnote>
  <w:footnote w:type="continuationNotice" w:id="2">
    <w:p w:rsidR="003025C9" w14:paraId="20F8D602" w14:textId="77777777"/>
  </w:footnote>
  <w:footnote w:id="3">
    <w:p w:rsidR="00852254" w:rsidP="00852254" w14:paraId="4085D991" w14:textId="77777777">
      <w:pPr>
        <w:pStyle w:val="FootnoteText"/>
      </w:pPr>
      <w:r>
        <w:rPr>
          <w:rStyle w:val="FootnoteReference"/>
        </w:rPr>
        <w:footnoteRef/>
      </w:r>
      <w:r>
        <w:t xml:space="preserve"> </w:t>
      </w:r>
      <w:r w:rsidR="000E0DD1">
        <w:rPr>
          <w:i/>
        </w:rPr>
        <w:t>Auction of 28 GHz Upper Microwave Flexible Use Service Licenses for Next Generation Wireless Services Closes</w:t>
      </w:r>
      <w:r w:rsidR="000E0DD1">
        <w:t>:</w:t>
      </w:r>
      <w:r w:rsidR="000E0DD1">
        <w:rPr>
          <w:i/>
        </w:rPr>
        <w:t xml:space="preserve"> Gross Winning Bid Amounts Announced For Auction 101</w:t>
      </w:r>
      <w:r w:rsidR="000E0DD1">
        <w:t xml:space="preserve">, </w:t>
      </w:r>
      <w:r w:rsidRPr="00225B62" w:rsidR="0034374D">
        <w:t>Public Notice,</w:t>
      </w:r>
      <w:r w:rsidR="0034374D">
        <w:t xml:space="preserve"> </w:t>
      </w:r>
      <w:r w:rsidR="000E0DD1">
        <w:t>DA 19-23</w:t>
      </w:r>
      <w:r w:rsidRPr="00225B62" w:rsidR="0034374D">
        <w:t xml:space="preserve"> (</w:t>
      </w:r>
      <w:r w:rsidR="002144D4">
        <w:t>Jan</w:t>
      </w:r>
      <w:r w:rsidR="0044016C">
        <w:t>.</w:t>
      </w:r>
      <w:r w:rsidR="002144D4">
        <w:t xml:space="preserve"> 31, </w:t>
      </w:r>
      <w:r w:rsidRPr="00225B62" w:rsidR="0034374D">
        <w:t>2</w:t>
      </w:r>
      <w:r w:rsidRPr="00AE0D44" w:rsidR="0034374D">
        <w:t>01</w:t>
      </w:r>
      <w:r w:rsidRPr="00AE0D44" w:rsidR="000E0DD1">
        <w:t>9</w:t>
      </w:r>
      <w:r w:rsidRPr="00AE0D44" w:rsidR="0034374D">
        <w:t>)</w:t>
      </w:r>
      <w:r w:rsidRPr="00AE0D44" w:rsidR="000B5172">
        <w:t xml:space="preserve">; </w:t>
      </w:r>
      <w:r w:rsidRPr="00AE0D44" w:rsidR="00C56632">
        <w:rPr>
          <w:i/>
        </w:rPr>
        <w:t>Winning Bidders Announced for Auction of 28 GHz Upper Microwave Flexible Use Service Licenses (Auction 101)</w:t>
      </w:r>
      <w:r w:rsidRPr="00AE0D44" w:rsidR="00C56632">
        <w:t>, Public Notice, DA 19-484 (June 3, 2019) (</w:t>
      </w:r>
      <w:r w:rsidRPr="00AE0D44" w:rsidR="00C56632">
        <w:rPr>
          <w:i/>
        </w:rPr>
        <w:t>Auction 101 Results PN</w:t>
      </w:r>
      <w:r w:rsidRPr="00AE0D44" w:rsidR="00C56632">
        <w:t>)</w:t>
      </w:r>
      <w:r w:rsidRPr="00AE0D44" w:rsidR="003C5EA7">
        <w:t xml:space="preserve">.  </w:t>
      </w:r>
      <w:r w:rsidRPr="00AE0D44">
        <w:t xml:space="preserve"> </w:t>
      </w:r>
      <w:r w:rsidRPr="00AE0D44" w:rsidR="00AA1884">
        <w:t xml:space="preserve">Under the limited information procedures established for Auction 101 and </w:t>
      </w:r>
      <w:r w:rsidRPr="00AE0D44" w:rsidR="00BC2B8D">
        <w:t xml:space="preserve">Auction </w:t>
      </w:r>
      <w:r w:rsidRPr="00AE0D44" w:rsidR="00AA1884">
        <w:t>102</w:t>
      </w:r>
      <w:r w:rsidRPr="00AE0D44" w:rsidR="00BC2B8D">
        <w:t xml:space="preserve"> (24 GHz</w:t>
      </w:r>
      <w:r w:rsidRPr="00AE0D44" w:rsidR="00394B1A">
        <w:t xml:space="preserve"> UMFUS licenses</w:t>
      </w:r>
      <w:r w:rsidRPr="00AE0D44" w:rsidR="00BC2B8D">
        <w:t>)</w:t>
      </w:r>
      <w:r w:rsidRPr="00AE0D44" w:rsidR="00AA1884">
        <w:t xml:space="preserve">, certain detailed Auction 101 results data remained non-public until after the close of bidding in Auction 102.  </w:t>
      </w:r>
      <w:r w:rsidRPr="00AE0D44" w:rsidR="00C56632">
        <w:rPr>
          <w:i/>
        </w:rPr>
        <w:t>Auction 101 Results PN</w:t>
      </w:r>
      <w:r w:rsidRPr="00AE0D44" w:rsidR="00AA1884">
        <w:t xml:space="preserve"> at para. 2</w:t>
      </w:r>
      <w:r w:rsidRPr="00AE0D44" w:rsidR="00AE0D44">
        <w:t>.</w:t>
      </w:r>
    </w:p>
  </w:footnote>
  <w:footnote w:id="4">
    <w:p w:rsidR="009763D6" w14:paraId="69F8611F" w14:textId="42BA597E">
      <w:pPr>
        <w:pStyle w:val="FootnoteText"/>
      </w:pPr>
      <w:r>
        <w:rPr>
          <w:rStyle w:val="FootnoteReference"/>
        </w:rPr>
        <w:footnoteRef/>
      </w:r>
      <w:r>
        <w:t xml:space="preserve"> </w:t>
      </w:r>
      <w:bookmarkStart w:id="0" w:name="_Hlk18392626"/>
      <w:r w:rsidR="009E38A7">
        <w:t xml:space="preserve">In order to reflect Applicant’s bankruptcy filing, the name and FRN for Windstream Services, LLC 0014400220 (as it appeared on the </w:t>
      </w:r>
      <w:r w:rsidRPr="00FF3BEF" w:rsidR="009E38A7">
        <w:rPr>
          <w:i/>
        </w:rPr>
        <w:t>Auction 10</w:t>
      </w:r>
      <w:r w:rsidRPr="00FF3BEF" w:rsidR="00FF3BEF">
        <w:rPr>
          <w:i/>
        </w:rPr>
        <w:t>1 Results PN</w:t>
      </w:r>
      <w:r w:rsidR="00FF3BEF">
        <w:t>) was changed to Windstream Services, LLC, Debtor-In-</w:t>
      </w:r>
      <w:r w:rsidR="00FF3BEF">
        <w:t>Possission</w:t>
      </w:r>
      <w:r w:rsidR="00FF3BEF">
        <w:t xml:space="preserve"> 0028299675).</w:t>
      </w:r>
      <w:bookmarkEnd w:id="0"/>
    </w:p>
  </w:footnote>
  <w:footnote w:id="5">
    <w:p w:rsidR="00532B34" w14:paraId="78B2CD1B"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6">
    <w:p w:rsidR="00F57DD0" w:rsidRPr="007740E6" w14:paraId="7E7385C2"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7">
    <w:p w:rsidR="00A865BA" w:rsidP="00357271" w14:paraId="30DF548B" w14:textId="77777777">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8">
    <w:p w:rsidR="00050D23" w:rsidP="00050D23" w14:paraId="02BB3616"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68DA2F15" w14:textId="4F8F39EA">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w:t>
    </w:r>
    <w:r w:rsidR="00D43923">
      <w:rPr>
        <w:rFonts w:ascii="Times New Roman" w:hAnsi="Times New Roman"/>
        <w:b/>
        <w:sz w:val="22"/>
        <w:szCs w:val="22"/>
      </w:rPr>
      <w:t>9</w:t>
    </w:r>
    <w:r w:rsidR="00480C81">
      <w:rPr>
        <w:rFonts w:ascii="Times New Roman" w:hAnsi="Times New Roman"/>
        <w:b/>
        <w:sz w:val="22"/>
        <w:szCs w:val="22"/>
      </w:rPr>
      <w:t>-</w:t>
    </w:r>
    <w:r w:rsidR="00A47B39">
      <w:rPr>
        <w:rFonts w:ascii="Times New Roman" w:hAnsi="Times New Roman"/>
        <w:b/>
        <w:sz w:val="22"/>
        <w:szCs w:val="22"/>
      </w:rPr>
      <w:t>1117</w:t>
    </w:r>
  </w:p>
  <w:p w:rsidR="00C26BAF" w:rsidRPr="00C26BAF" w:rsidP="00C26BAF" w14:paraId="154D38AF"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4E84554F"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708F786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paraId="74E33EEE"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15067CAC"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4B0A24B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paraId="010589BC"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7D38265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75F"/>
    <w:rsid w:val="00001D09"/>
    <w:rsid w:val="000022E3"/>
    <w:rsid w:val="00003DE2"/>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1756A"/>
    <w:rsid w:val="0012015B"/>
    <w:rsid w:val="0012017D"/>
    <w:rsid w:val="0012051D"/>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4ABB"/>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28F8"/>
    <w:rsid w:val="00393DCD"/>
    <w:rsid w:val="00393E95"/>
    <w:rsid w:val="00393EF9"/>
    <w:rsid w:val="0039435E"/>
    <w:rsid w:val="003944C7"/>
    <w:rsid w:val="00394AD9"/>
    <w:rsid w:val="00394B1A"/>
    <w:rsid w:val="00394C9D"/>
    <w:rsid w:val="00394EF2"/>
    <w:rsid w:val="0039727C"/>
    <w:rsid w:val="003A07CE"/>
    <w:rsid w:val="003A16B8"/>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110"/>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0C81"/>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25F2"/>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4D6"/>
    <w:rsid w:val="006D5D2C"/>
    <w:rsid w:val="006D5E4B"/>
    <w:rsid w:val="006D632B"/>
    <w:rsid w:val="006D699D"/>
    <w:rsid w:val="006D6CB5"/>
    <w:rsid w:val="006D6F6F"/>
    <w:rsid w:val="006D6FE4"/>
    <w:rsid w:val="006E2059"/>
    <w:rsid w:val="006E2671"/>
    <w:rsid w:val="006E3325"/>
    <w:rsid w:val="006E42D0"/>
    <w:rsid w:val="006E53D5"/>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DE7"/>
    <w:rsid w:val="00720F92"/>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592E"/>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70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5DEF"/>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3EE"/>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76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0F85"/>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6F80"/>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3D6"/>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8A7"/>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164"/>
    <w:rsid w:val="00A15417"/>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47B39"/>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229"/>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630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2E5B"/>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559"/>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42E"/>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0734"/>
    <w:rsid w:val="00F11864"/>
    <w:rsid w:val="00F11F5E"/>
    <w:rsid w:val="00F12066"/>
    <w:rsid w:val="00F12D74"/>
    <w:rsid w:val="00F12E15"/>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E0013"/>
    <w:rsid w:val="00FE1DF5"/>
    <w:rsid w:val="00FE1EC0"/>
    <w:rsid w:val="00FE2241"/>
    <w:rsid w:val="00FE56C7"/>
    <w:rsid w:val="00FE5A49"/>
    <w:rsid w:val="00FE5BBE"/>
    <w:rsid w:val="00FE7980"/>
    <w:rsid w:val="00FF0539"/>
    <w:rsid w:val="00FF0E29"/>
    <w:rsid w:val="00FF161F"/>
    <w:rsid w:val="00FF1984"/>
    <w:rsid w:val="00FF24EF"/>
    <w:rsid w:val="00FF2D00"/>
    <w:rsid w:val="00FF3BEF"/>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1">
    <w:name w:val="Unresolved Mention1"/>
    <w:basedOn w:val="DefaultParagraphFont"/>
    <w:uiPriority w:val="99"/>
    <w:semiHidden/>
    <w:unhideWhenUsed/>
    <w:rsid w:val="00D4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