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28B" w:rsidP="007A1C10">
      <w:pPr>
        <w:jc w:val="center"/>
        <w:rPr>
          <w:b/>
        </w:rPr>
      </w:pPr>
      <w:r>
        <w:rPr>
          <w:b/>
        </w:rPr>
        <w:t>Before the</w:t>
      </w:r>
    </w:p>
    <w:p w:rsidR="0060228B">
      <w:pPr>
        <w:jc w:val="center"/>
        <w:rPr>
          <w:b/>
        </w:rPr>
      </w:pPr>
      <w:r>
        <w:rPr>
          <w:b/>
        </w:rPr>
        <w:t>Federal Communic</w:t>
      </w:r>
      <w:bookmarkStart w:id="0" w:name="_GoBack"/>
      <w:bookmarkEnd w:id="0"/>
      <w:r>
        <w:rPr>
          <w:b/>
        </w:rPr>
        <w:t>ations Commission</w:t>
      </w:r>
    </w:p>
    <w:p w:rsidR="0060228B">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p w:rsidR="0060228B"/>
    <w:tbl>
      <w:tblPr>
        <w:tblW w:w="23742" w:type="dxa"/>
        <w:tblLayout w:type="fixed"/>
        <w:tblLook w:val="0000"/>
      </w:tblPr>
      <w:tblGrid>
        <w:gridCol w:w="4698"/>
        <w:gridCol w:w="630"/>
        <w:gridCol w:w="4068"/>
        <w:gridCol w:w="180"/>
        <w:gridCol w:w="4518"/>
        <w:gridCol w:w="4698"/>
        <w:gridCol w:w="720"/>
        <w:gridCol w:w="4230"/>
      </w:tblGrid>
      <w:tr w:rsidTr="009F27FA">
        <w:tblPrEx>
          <w:tblW w:w="23742" w:type="dxa"/>
          <w:tblLayout w:type="fixed"/>
          <w:tblLook w:val="0000"/>
        </w:tblPrEx>
        <w:tc>
          <w:tcPr>
            <w:tcW w:w="4698" w:type="dxa"/>
          </w:tcPr>
          <w:p w:rsidR="009F27FA" w:rsidP="009F27FA">
            <w:pPr>
              <w:pStyle w:val="TOAHeading"/>
              <w:widowControl/>
              <w:tabs>
                <w:tab w:val="clear" w:pos="9360"/>
              </w:tabs>
              <w:suppressAutoHyphens w:val="0"/>
            </w:pPr>
          </w:p>
        </w:tc>
        <w:tc>
          <w:tcPr>
            <w:tcW w:w="4698" w:type="dxa"/>
            <w:gridSpan w:val="2"/>
          </w:tcPr>
          <w:p w:rsidR="009F27FA" w:rsidP="009F27FA">
            <w:pPr>
              <w:widowControl/>
              <w:tabs>
                <w:tab w:val="center" w:pos="4680"/>
              </w:tabs>
              <w:suppressAutoHyphens/>
              <w:rPr>
                <w:spacing w:val="-2"/>
              </w:rPr>
            </w:pPr>
          </w:p>
        </w:tc>
        <w:tc>
          <w:tcPr>
            <w:tcW w:w="4698" w:type="dxa"/>
            <w:gridSpan w:val="2"/>
          </w:tcPr>
          <w:p w:rsidR="009F27FA" w:rsidRPr="000964D0" w:rsidP="009F27FA"/>
        </w:tc>
        <w:tc>
          <w:tcPr>
            <w:tcW w:w="4698" w:type="dxa"/>
          </w:tcPr>
          <w:p w:rsidR="009F27FA" w:rsidP="009F27FA">
            <w:pPr>
              <w:ind w:right="-18"/>
            </w:pPr>
          </w:p>
        </w:tc>
        <w:tc>
          <w:tcPr>
            <w:tcW w:w="720" w:type="dxa"/>
          </w:tcPr>
          <w:p w:rsidR="009F27FA" w:rsidP="009F27FA">
            <w:pPr>
              <w:rPr>
                <w:b/>
              </w:rPr>
            </w:pPr>
          </w:p>
        </w:tc>
        <w:tc>
          <w:tcPr>
            <w:tcW w:w="4230" w:type="dxa"/>
          </w:tcPr>
          <w:p w:rsidR="009F27FA" w:rsidRPr="009C72E6" w:rsidP="009F27FA"/>
        </w:tc>
      </w:tr>
      <w:tr w:rsidTr="009F27FA">
        <w:tblPrEx>
          <w:tblW w:w="23742" w:type="dxa"/>
          <w:tblLayout w:type="fixed"/>
          <w:tblLook w:val="0000"/>
        </w:tblPrEx>
        <w:trPr>
          <w:gridAfter w:val="4"/>
          <w:wAfter w:w="14166" w:type="dxa"/>
        </w:trPr>
        <w:tc>
          <w:tcPr>
            <w:tcW w:w="4698" w:type="dxa"/>
          </w:tcPr>
          <w:p w:rsidR="009F27FA" w:rsidP="00BD0F7A">
            <w:pPr>
              <w:widowControl/>
              <w:tabs>
                <w:tab w:val="center" w:pos="4680"/>
              </w:tabs>
              <w:suppressAutoHyphens/>
              <w:rPr>
                <w:spacing w:val="-2"/>
              </w:rPr>
            </w:pPr>
            <w:r>
              <w:rPr>
                <w:spacing w:val="-2"/>
              </w:rPr>
              <w:t>In the Matter of</w:t>
            </w:r>
          </w:p>
          <w:p w:rsidR="009F27FA" w:rsidP="00BD0F7A">
            <w:pPr>
              <w:widowControl/>
              <w:tabs>
                <w:tab w:val="center" w:pos="4680"/>
              </w:tabs>
              <w:suppressAutoHyphens/>
              <w:rPr>
                <w:spacing w:val="-2"/>
              </w:rPr>
            </w:pPr>
          </w:p>
          <w:p w:rsidR="009F27FA" w:rsidP="00BD0F7A">
            <w:r w:rsidRPr="00363480">
              <w:t>Transforming the 2.5 GHz Band</w:t>
            </w:r>
          </w:p>
          <w:p w:rsidR="009F27FA" w:rsidP="00BB4CE6"/>
        </w:tc>
        <w:tc>
          <w:tcPr>
            <w:tcW w:w="630" w:type="dxa"/>
          </w:tcPr>
          <w:p w:rsidR="009F27FA" w:rsidP="00BD0F7A">
            <w:pPr>
              <w:widowControl/>
              <w:tabs>
                <w:tab w:val="center" w:pos="4680"/>
              </w:tabs>
              <w:suppressAutoHyphens/>
              <w:rPr>
                <w:b/>
                <w:spacing w:val="-2"/>
              </w:rPr>
            </w:pPr>
            <w:r>
              <w:rPr>
                <w:b/>
                <w:spacing w:val="-2"/>
              </w:rPr>
              <w:t>)</w:t>
            </w:r>
          </w:p>
          <w:p w:rsidR="009F27FA" w:rsidP="00BD0F7A">
            <w:pPr>
              <w:widowControl/>
              <w:tabs>
                <w:tab w:val="center" w:pos="4680"/>
              </w:tabs>
              <w:suppressAutoHyphens/>
              <w:rPr>
                <w:b/>
                <w:spacing w:val="-2"/>
              </w:rPr>
            </w:pPr>
            <w:r>
              <w:rPr>
                <w:b/>
                <w:spacing w:val="-2"/>
              </w:rPr>
              <w:t>)</w:t>
            </w:r>
          </w:p>
          <w:p w:rsidR="009F27FA" w:rsidP="00BD0F7A">
            <w:pPr>
              <w:widowControl/>
              <w:tabs>
                <w:tab w:val="center" w:pos="4680"/>
              </w:tabs>
              <w:suppressAutoHyphens/>
              <w:rPr>
                <w:b/>
                <w:spacing w:val="-2"/>
              </w:rPr>
            </w:pPr>
            <w:r>
              <w:rPr>
                <w:b/>
                <w:spacing w:val="-2"/>
              </w:rPr>
              <w:t>)</w:t>
            </w:r>
          </w:p>
          <w:p w:rsidR="009F27FA" w:rsidP="00BD0F7A">
            <w:pPr>
              <w:widowControl/>
              <w:tabs>
                <w:tab w:val="center" w:pos="4680"/>
              </w:tabs>
              <w:suppressAutoHyphens/>
              <w:rPr>
                <w:b/>
                <w:spacing w:val="-2"/>
              </w:rPr>
            </w:pPr>
            <w:r>
              <w:rPr>
                <w:b/>
                <w:spacing w:val="-2"/>
              </w:rPr>
              <w:t>)</w:t>
            </w:r>
          </w:p>
          <w:p w:rsidR="009F27FA" w:rsidP="00BD0F7A">
            <w:pPr>
              <w:widowControl/>
              <w:tabs>
                <w:tab w:val="center" w:pos="4680"/>
              </w:tabs>
              <w:suppressAutoHyphens/>
              <w:rPr>
                <w:spacing w:val="-2"/>
              </w:rPr>
            </w:pPr>
          </w:p>
        </w:tc>
        <w:tc>
          <w:tcPr>
            <w:tcW w:w="4248" w:type="dxa"/>
            <w:gridSpan w:val="2"/>
          </w:tcPr>
          <w:p w:rsidR="009F27FA" w:rsidP="00BD0F7A"/>
          <w:p w:rsidR="009F27FA" w:rsidP="00BD0F7A"/>
          <w:p w:rsidR="009F27FA" w:rsidP="00BD0F7A">
            <w:r>
              <w:t>WT</w:t>
            </w:r>
            <w:r>
              <w:t xml:space="preserve"> Docket No. 1</w:t>
            </w:r>
            <w:r>
              <w:t>8</w:t>
            </w:r>
            <w:r>
              <w:t>-1</w:t>
            </w:r>
            <w:r>
              <w:t>20</w:t>
            </w:r>
          </w:p>
          <w:p w:rsidR="009F27FA" w:rsidP="00BD0F7A"/>
          <w:p w:rsidR="009F27FA" w:rsidRPr="000964D0" w:rsidP="00BB4CE6"/>
        </w:tc>
      </w:tr>
    </w:tbl>
    <w:p w:rsidR="0060228B"/>
    <w:p w:rsidR="0060228B" w:rsidP="000F34C9">
      <w:pPr>
        <w:jc w:val="center"/>
        <w:rPr>
          <w:b/>
          <w:spacing w:val="-2"/>
        </w:rPr>
      </w:pPr>
      <w:r>
        <w:rPr>
          <w:b/>
          <w:spacing w:val="-2"/>
        </w:rPr>
        <w:t>ERRATUM</w:t>
      </w:r>
    </w:p>
    <w:p w:rsidR="00E00E22">
      <w:pPr>
        <w:tabs>
          <w:tab w:val="left" w:pos="5760"/>
        </w:tabs>
        <w:rPr>
          <w:b/>
        </w:rPr>
      </w:pPr>
    </w:p>
    <w:p w:rsidR="0060228B" w:rsidP="002A29D2">
      <w:pPr>
        <w:jc w:val="right"/>
        <w:rPr>
          <w:b/>
        </w:rPr>
      </w:pPr>
      <w:r>
        <w:rPr>
          <w:b/>
        </w:rPr>
        <w:t xml:space="preserve">Released:  </w:t>
      </w:r>
      <w:r w:rsidR="00E74073">
        <w:rPr>
          <w:b/>
        </w:rPr>
        <w:t xml:space="preserve">November </w:t>
      </w:r>
      <w:r w:rsidR="00583E98">
        <w:rPr>
          <w:b/>
        </w:rPr>
        <w:t>8</w:t>
      </w:r>
      <w:r w:rsidR="00E81DE2">
        <w:rPr>
          <w:b/>
        </w:rPr>
        <w:t>, 2019</w:t>
      </w:r>
    </w:p>
    <w:p w:rsidR="0060228B">
      <w:pPr>
        <w:tabs>
          <w:tab w:val="left" w:pos="5760"/>
        </w:tabs>
        <w:rPr>
          <w:b/>
        </w:rPr>
      </w:pPr>
    </w:p>
    <w:p w:rsidR="0060228B">
      <w:pPr>
        <w:tabs>
          <w:tab w:val="left" w:pos="5760"/>
        </w:tabs>
      </w:pPr>
      <w:r>
        <w:t>By the</w:t>
      </w:r>
      <w:r w:rsidR="00E54F94">
        <w:t xml:space="preserve"> </w:t>
      </w:r>
      <w:r w:rsidR="002956B4">
        <w:t xml:space="preserve">Deputy </w:t>
      </w:r>
      <w:r w:rsidR="009C72E6">
        <w:t>Chief</w:t>
      </w:r>
      <w:r w:rsidR="00E54F94">
        <w:t>,</w:t>
      </w:r>
      <w:r w:rsidR="009C72E6">
        <w:t xml:space="preserve"> </w:t>
      </w:r>
      <w:r w:rsidR="002956B4">
        <w:t xml:space="preserve">Broadband Division, </w:t>
      </w:r>
      <w:r w:rsidR="009C72E6">
        <w:t>Wireless Telecommunications Bureau</w:t>
      </w:r>
      <w:r>
        <w:rPr>
          <w:spacing w:val="-2"/>
        </w:rPr>
        <w:t>:</w:t>
      </w:r>
    </w:p>
    <w:p w:rsidR="0060228B"/>
    <w:p w:rsidR="00B07300" w:rsidRPr="002D0B4C" w:rsidP="007A1C10">
      <w:pPr>
        <w:pStyle w:val="ParaNum"/>
        <w:numPr>
          <w:ilvl w:val="0"/>
          <w:numId w:val="0"/>
        </w:numPr>
        <w:ind w:firstLine="720"/>
        <w:rPr>
          <w:szCs w:val="22"/>
        </w:rPr>
      </w:pPr>
      <w:r>
        <w:t xml:space="preserve">On </w:t>
      </w:r>
      <w:r w:rsidR="002956B4">
        <w:t>July 1</w:t>
      </w:r>
      <w:r w:rsidR="00BB4CE6">
        <w:t>1</w:t>
      </w:r>
      <w:r>
        <w:t>, 201</w:t>
      </w:r>
      <w:r w:rsidR="00BB4CE6">
        <w:t>9</w:t>
      </w:r>
      <w:r>
        <w:t>,</w:t>
      </w:r>
      <w:r>
        <w:t xml:space="preserve"> the </w:t>
      </w:r>
      <w:r w:rsidR="00467C4B">
        <w:t xml:space="preserve">Commission </w:t>
      </w:r>
      <w:r>
        <w:t>released a</w:t>
      </w:r>
      <w:r w:rsidRPr="00A6678A">
        <w:t xml:space="preserve"> </w:t>
      </w:r>
      <w:r w:rsidRPr="006B076F" w:rsidR="00467C4B">
        <w:rPr>
          <w:i/>
        </w:rPr>
        <w:t>Report and Order</w:t>
      </w:r>
      <w:r>
        <w:rPr>
          <w:i/>
        </w:rPr>
        <w:t xml:space="preserve">, </w:t>
      </w:r>
      <w:r w:rsidR="00467C4B">
        <w:t>FCC 1</w:t>
      </w:r>
      <w:r w:rsidR="00BB4CE6">
        <w:t>9</w:t>
      </w:r>
      <w:r w:rsidR="00467C4B">
        <w:t>-</w:t>
      </w:r>
      <w:r w:rsidR="00BB4CE6">
        <w:t>62</w:t>
      </w:r>
      <w:r w:rsidR="008B7989">
        <w:t>, in the above-</w:t>
      </w:r>
      <w:r>
        <w:t xml:space="preserve">captioned proceeding.  This Erratum </w:t>
      </w:r>
      <w:r w:rsidR="004602B4">
        <w:t>amends</w:t>
      </w:r>
      <w:r w:rsidR="008B7989">
        <w:t xml:space="preserve"> the </w:t>
      </w:r>
      <w:r w:rsidR="008B7989">
        <w:rPr>
          <w:i/>
        </w:rPr>
        <w:t>Report and Order</w:t>
      </w:r>
      <w:r w:rsidR="00F00E7F">
        <w:t xml:space="preserve"> as indicated below</w:t>
      </w:r>
      <w:r w:rsidR="00010C8C">
        <w:rPr>
          <w:szCs w:val="22"/>
        </w:rPr>
        <w:t>:</w:t>
      </w:r>
      <w:r w:rsidRPr="002D0B4C" w:rsidR="002D0B4C">
        <w:rPr>
          <w:szCs w:val="22"/>
        </w:rPr>
        <w:t xml:space="preserve">  </w:t>
      </w:r>
    </w:p>
    <w:p w:rsidR="00377729" w:rsidP="007A1C10">
      <w:pPr>
        <w:pStyle w:val="ParaNum"/>
        <w:numPr>
          <w:ilvl w:val="0"/>
          <w:numId w:val="4"/>
        </w:numPr>
        <w:ind w:left="0" w:firstLine="720"/>
      </w:pPr>
      <w:r>
        <w:t>On page 38</w:t>
      </w:r>
      <w:r>
        <w:t>,</w:t>
      </w:r>
      <w:r w:rsidR="00746C71">
        <w:t xml:space="preserve"> the</w:t>
      </w:r>
      <w:r>
        <w:t xml:space="preserve"> number for footnote text </w:t>
      </w:r>
      <w:r>
        <w:t>“</w:t>
      </w:r>
      <w:r w:rsidRPr="00601E1D" w:rsidR="00746C71">
        <w:rPr>
          <w:i/>
        </w:rPr>
        <w:t>NPRM</w:t>
      </w:r>
      <w:r w:rsidRPr="00363480" w:rsidR="00746C71">
        <w:t>, 33 FCC Rcd at 4703-04, paras. 54-55</w:t>
      </w:r>
      <w:r>
        <w:t>”</w:t>
      </w:r>
      <w:r>
        <w:t xml:space="preserve"> is corrected to read as “298” and remaining footnotes are renumbered accordingly.</w:t>
      </w:r>
    </w:p>
    <w:p w:rsidR="00F00E7F" w:rsidP="007A1C10">
      <w:pPr>
        <w:pStyle w:val="ParaNum"/>
        <w:numPr>
          <w:ilvl w:val="0"/>
          <w:numId w:val="0"/>
        </w:numPr>
        <w:ind w:firstLine="720"/>
      </w:pPr>
      <w:r>
        <w:t xml:space="preserve">This Erratum also amends Appendix A of the </w:t>
      </w:r>
      <w:r>
        <w:rPr>
          <w:i/>
        </w:rPr>
        <w:t>Report and Order</w:t>
      </w:r>
      <w:r w:rsidR="00601500">
        <w:t xml:space="preserve"> as indicated below</w:t>
      </w:r>
      <w:r>
        <w:rPr>
          <w:szCs w:val="22"/>
        </w:rPr>
        <w:t>:</w:t>
      </w:r>
    </w:p>
    <w:p w:rsidR="00C77D56" w:rsidP="00A64C85">
      <w:pPr>
        <w:pStyle w:val="ParaNum"/>
        <w:numPr>
          <w:ilvl w:val="0"/>
          <w:numId w:val="4"/>
        </w:numPr>
        <w:ind w:left="0" w:firstLine="720"/>
      </w:pPr>
      <w:r>
        <w:t>Paragraphs (4) and (5), under</w:t>
      </w:r>
      <w:r w:rsidR="00097975">
        <w:t xml:space="preserve"> </w:t>
      </w:r>
      <w:r w:rsidR="00E74073">
        <w:t>Section 27.14</w:t>
      </w:r>
      <w:r w:rsidR="007D0C36">
        <w:t>(u)</w:t>
      </w:r>
      <w:r>
        <w:t>,</w:t>
      </w:r>
      <w:r w:rsidR="007D0C36">
        <w:t xml:space="preserve"> are corrected </w:t>
      </w:r>
      <w:r w:rsidR="00A31CA2">
        <w:t>to read as follows</w:t>
      </w:r>
      <w:r w:rsidR="00746C71">
        <w:t>:</w:t>
      </w:r>
    </w:p>
    <w:p w:rsidR="00A31CA2" w:rsidRPr="00363480" w:rsidP="007A1C10">
      <w:pPr>
        <w:spacing w:line="480" w:lineRule="auto"/>
        <w:ind w:left="720" w:firstLine="720"/>
      </w:pPr>
      <w:r>
        <w:t>“</w:t>
      </w:r>
      <w:r w:rsidRPr="00363480">
        <w:t>(4) Licensees with licenses applied for in the Tribal Priority Window must make an interim showing under paragraphs (</w:t>
      </w:r>
      <w:r>
        <w:t>u</w:t>
      </w:r>
      <w:r w:rsidRPr="00363480">
        <w:t>)(2) or (</w:t>
      </w:r>
      <w:r>
        <w:t>u</w:t>
      </w:r>
      <w:r w:rsidRPr="00363480">
        <w:t>)(3) of this section within two years of initial license grant.  Licensees with licenses applied for in the Tribal Priority Window must make a final showing under paragraphs (</w:t>
      </w:r>
      <w:r>
        <w:t>u</w:t>
      </w:r>
      <w:r w:rsidRPr="00363480">
        <w:t>)(2) or (</w:t>
      </w:r>
      <w:r>
        <w:t>u</w:t>
      </w:r>
      <w:r w:rsidRPr="00363480">
        <w:t>)(3) of this section within five years of initial license grant.</w:t>
      </w:r>
    </w:p>
    <w:p w:rsidR="00A31CA2" w:rsidP="007A1C10">
      <w:pPr>
        <w:spacing w:after="120" w:line="480" w:lineRule="auto"/>
        <w:ind w:left="720" w:firstLine="720"/>
        <w:rPr>
          <w:sz w:val="21"/>
          <w:szCs w:val="21"/>
        </w:rPr>
      </w:pPr>
      <w:r w:rsidRPr="00363480">
        <w:t>(5) If an EBS licensee (other than the licensee of a license issued pursuant to the Tribal Priority Window) fails to meet interim performance requirements described in paragraphs (</w:t>
      </w:r>
      <w:r>
        <w:t>u</w:t>
      </w:r>
      <w:r w:rsidRPr="00363480">
        <w:t>)(2) or (</w:t>
      </w:r>
      <w:r>
        <w:t>u</w:t>
      </w:r>
      <w:r w:rsidRPr="00363480">
        <w:t xml:space="preserve">)(3) of this section, </w:t>
      </w:r>
      <w:r w:rsidRPr="00363480">
        <w:rPr>
          <w:sz w:val="21"/>
          <w:szCs w:val="21"/>
        </w:rPr>
        <w:t xml:space="preserve">the deadline for that authorization to meet its final performance requirement will be advanced by two years.  </w:t>
      </w:r>
      <w:r w:rsidRPr="00363480">
        <w:t>If an EBS licensee of a license issued pursuant to the Tribal Priority Window fails to meet interim performance requirements described in paragraphs (</w:t>
      </w:r>
      <w:r>
        <w:t>u</w:t>
      </w:r>
      <w:r w:rsidRPr="00363480">
        <w:t>)(2) or (</w:t>
      </w:r>
      <w:r>
        <w:t>u</w:t>
      </w:r>
      <w:r w:rsidRPr="00363480">
        <w:t xml:space="preserve">)(3) of this section, </w:t>
      </w:r>
      <w:r w:rsidRPr="00363480">
        <w:rPr>
          <w:sz w:val="21"/>
          <w:szCs w:val="21"/>
        </w:rPr>
        <w:t>the deadline for that authorization to meet its final performance requirement will be advanced by one year.  If an EBS licensee fails to meet its final performance requirement, its license shall automatically terminate without specific Commission action.</w:t>
      </w:r>
      <w:r w:rsidR="00F00E7F">
        <w:rPr>
          <w:sz w:val="21"/>
          <w:szCs w:val="21"/>
        </w:rPr>
        <w:t>”</w:t>
      </w:r>
    </w:p>
    <w:p w:rsidR="00A31CA2" w:rsidP="00A31CA2">
      <w:pPr>
        <w:pStyle w:val="ParaNum"/>
        <w:numPr>
          <w:ilvl w:val="0"/>
          <w:numId w:val="4"/>
        </w:numPr>
        <w:ind w:left="0" w:firstLine="720"/>
      </w:pPr>
      <w:r>
        <w:t>Paragraph (1)</w:t>
      </w:r>
      <w:r w:rsidR="00097975">
        <w:t xml:space="preserve">, </w:t>
      </w:r>
      <w:r>
        <w:t xml:space="preserve">under </w:t>
      </w:r>
      <w:r>
        <w:t>Section 27.1219(a)</w:t>
      </w:r>
      <w:r>
        <w:t>,</w:t>
      </w:r>
      <w:r>
        <w:t xml:space="preserve"> is corrected to read as follows:</w:t>
      </w:r>
    </w:p>
    <w:p w:rsidR="00A31CA2" w:rsidRPr="00363480" w:rsidP="007A1C10">
      <w:pPr>
        <w:spacing w:line="480" w:lineRule="auto"/>
        <w:ind w:left="720" w:firstLine="720"/>
      </w:pPr>
      <w:r>
        <w:t>“</w:t>
      </w:r>
      <w:r w:rsidRPr="00363480">
        <w:t>(1) A small business is an entity that, together with its affiliates, its controlling interests and the affiliates of its controlling interests, ha</w:t>
      </w:r>
      <w:r>
        <w:t>s</w:t>
      </w:r>
      <w:r w:rsidRPr="00363480">
        <w:t xml:space="preserve"> average gross revenues that are not more than $55 million for the preceding five (5) years.</w:t>
      </w:r>
      <w:r>
        <w:t>”</w:t>
      </w:r>
      <w:r w:rsidRPr="00363480">
        <w:t xml:space="preserve"> </w:t>
      </w:r>
    </w:p>
    <w:p w:rsidR="00B07300" w:rsidRPr="00DD7A90" w:rsidP="007A1C10">
      <w:pPr>
        <w:pStyle w:val="Heading1"/>
        <w:numPr>
          <w:ilvl w:val="0"/>
          <w:numId w:val="0"/>
        </w:numPr>
        <w:spacing w:before="120" w:after="0"/>
        <w:ind w:left="4320"/>
        <w:rPr>
          <w:rFonts w:ascii="Times New Roman" w:hAnsi="Times New Roman"/>
          <w:b w:val="0"/>
          <w:caps w:val="0"/>
          <w:spacing w:val="-2"/>
          <w:szCs w:val="22"/>
        </w:rPr>
      </w:pPr>
      <w:r w:rsidRPr="00DD7A90">
        <w:rPr>
          <w:rFonts w:ascii="Times New Roman" w:hAnsi="Times New Roman"/>
          <w:b w:val="0"/>
          <w:caps w:val="0"/>
          <w:spacing w:val="-2"/>
          <w:szCs w:val="22"/>
        </w:rPr>
        <w:t>FEDERAL COMMUNICATIONS COMMISSION</w:t>
      </w:r>
    </w:p>
    <w:p w:rsidR="00B07300" w:rsidRPr="00DD7A90" w:rsidP="002A29D2">
      <w:pPr>
        <w:pStyle w:val="Heading1"/>
        <w:numPr>
          <w:ilvl w:val="0"/>
          <w:numId w:val="0"/>
        </w:numPr>
        <w:spacing w:after="0"/>
        <w:rPr>
          <w:rFonts w:ascii="Times New Roman" w:hAnsi="Times New Roman"/>
          <w:b w:val="0"/>
          <w:caps w:val="0"/>
          <w:spacing w:val="-2"/>
          <w:szCs w:val="22"/>
        </w:rPr>
      </w:pPr>
    </w:p>
    <w:p w:rsidR="002A29D2" w:rsidRPr="00DD7A90" w:rsidP="002A29D2">
      <w:pPr>
        <w:pStyle w:val="ParaNum"/>
        <w:numPr>
          <w:ilvl w:val="0"/>
          <w:numId w:val="0"/>
        </w:numPr>
        <w:spacing w:after="0"/>
        <w:rPr>
          <w:szCs w:val="22"/>
        </w:rPr>
      </w:pPr>
    </w:p>
    <w:p w:rsidR="00153184" w:rsidP="002A29D2">
      <w:pPr>
        <w:pStyle w:val="ParaNum"/>
        <w:numPr>
          <w:ilvl w:val="0"/>
          <w:numId w:val="0"/>
        </w:numPr>
        <w:spacing w:after="0"/>
        <w:rPr>
          <w:szCs w:val="22"/>
        </w:rPr>
      </w:pPr>
    </w:p>
    <w:p w:rsidR="0072575B" w:rsidRPr="00DD7A90" w:rsidP="002A29D2">
      <w:pPr>
        <w:pStyle w:val="ParaNum"/>
        <w:numPr>
          <w:ilvl w:val="0"/>
          <w:numId w:val="0"/>
        </w:numPr>
        <w:spacing w:after="0"/>
        <w:rPr>
          <w:szCs w:val="22"/>
        </w:rPr>
      </w:pPr>
    </w:p>
    <w:p w:rsidR="00153184" w:rsidRPr="00DD7A90" w:rsidP="00F00E7F">
      <w:pPr>
        <w:ind w:left="4320"/>
        <w:rPr>
          <w:szCs w:val="22"/>
        </w:rPr>
      </w:pPr>
      <w:r>
        <w:rPr>
          <w:szCs w:val="22"/>
        </w:rPr>
        <w:t>John J. Schauble</w:t>
      </w:r>
    </w:p>
    <w:p w:rsidR="00492342" w:rsidRPr="00DD7A90" w:rsidP="007A1C10">
      <w:pPr>
        <w:pStyle w:val="ParaNum"/>
        <w:numPr>
          <w:ilvl w:val="0"/>
          <w:numId w:val="0"/>
        </w:numPr>
        <w:spacing w:after="0"/>
        <w:ind w:left="4320"/>
        <w:rPr>
          <w:szCs w:val="22"/>
        </w:rPr>
      </w:pPr>
      <w:r>
        <w:rPr>
          <w:szCs w:val="22"/>
        </w:rPr>
        <w:t xml:space="preserve">Deputy </w:t>
      </w:r>
      <w:r w:rsidRPr="00DD7A90" w:rsidR="00153184">
        <w:rPr>
          <w:szCs w:val="22"/>
        </w:rPr>
        <w:t>Chief</w:t>
      </w:r>
      <w:r>
        <w:rPr>
          <w:szCs w:val="22"/>
        </w:rPr>
        <w:t>, Broadband Division</w:t>
      </w:r>
    </w:p>
    <w:p w:rsidR="002E484C" w:rsidRPr="00DD7A90" w:rsidP="007A1C10">
      <w:pPr>
        <w:pStyle w:val="ParaNum"/>
        <w:numPr>
          <w:ilvl w:val="0"/>
          <w:numId w:val="0"/>
        </w:numPr>
        <w:spacing w:after="0"/>
        <w:ind w:left="4320"/>
        <w:rPr>
          <w:szCs w:val="22"/>
        </w:rPr>
      </w:pPr>
      <w:r w:rsidRPr="00DD7A90">
        <w:rPr>
          <w:szCs w:val="22"/>
        </w:rPr>
        <w:t>Wireless Telecommunications Bureau</w:t>
      </w:r>
    </w:p>
    <w:sectPr w:rsidSect="007D2143">
      <w:headerReference w:type="default" r:id="rId4"/>
      <w:footerReference w:type="default" r:id="rId5"/>
      <w:headerReference w:type="first" r:id="rId6"/>
      <w:footerReference w:type="first" r:id="rId7"/>
      <w:footnotePr>
        <w:numStart w:val="255"/>
      </w:footnotePr>
      <w:pgSz w:w="12240" w:h="15840" w:code="1"/>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F7A" w:rsidRPr="007D2143" w:rsidP="007D2143">
    <w:pPr>
      <w:pStyle w:val="Footer"/>
      <w:jc w:val="center"/>
    </w:pPr>
    <w:r>
      <w:fldChar w:fldCharType="begin"/>
    </w:r>
    <w:r>
      <w:instrText xml:space="preserve"> PAGE   \* MERGEFORMAT </w:instrText>
    </w:r>
    <w:r>
      <w:fldChar w:fldCharType="separate"/>
    </w:r>
    <w:r w:rsidR="00DC678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143" w:rsidP="007D2143">
    <w:pPr>
      <w:pStyle w:val="Footer"/>
      <w:tabs>
        <w:tab w:val="clear" w:pos="8640"/>
      </w:tabs>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F7A" w:rsidP="00097975">
    <w:pPr>
      <w:pStyle w:val="Header"/>
    </w:pPr>
    <w:r>
      <w:tab/>
      <w:t>Federal Communications Commission</w:t>
    </w:r>
    <w:r>
      <w:tab/>
    </w:r>
    <w:r w:rsidR="00097975">
      <w:t>DA 19-</w:t>
    </w:r>
    <w:r w:rsidR="00C64D7D">
      <w:t>1160</w:t>
    </w:r>
    <w:r>
      <w:t xml:space="preserve"> </w:t>
    </w:r>
  </w:p>
  <w:p w:rsidR="00BD0F7A" w:rsidP="00097975">
    <w:pPr>
      <w:pStyle w:val="Header"/>
    </w:pPr>
    <w:r>
      <w:rPr>
        <w:noProof/>
      </w:rPr>
      <w:pict>
        <v:line id="Line 5" o:spid="_x0000_s2049" style="position:absolute;visibility:visible;z-index:251658240" from="0,1.75pt" to="468pt,1.75pt" o:allowincell="f" strokeweight="1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7975" w:rsidRPr="002A29D2" w:rsidP="00097975">
    <w:pPr>
      <w:pStyle w:val="Header"/>
    </w:pPr>
    <w:r>
      <w:tab/>
    </w:r>
    <w:r w:rsidRPr="002A29D2">
      <w:t>Federal Communications Commission</w:t>
    </w:r>
    <w:r>
      <w:tab/>
    </w:r>
    <w:r w:rsidRPr="002A29D2">
      <w:t xml:space="preserve">DA </w:t>
    </w:r>
    <w:r>
      <w:t>19</w:t>
    </w:r>
    <w:r w:rsidRPr="002A29D2">
      <w:t>-</w:t>
    </w:r>
    <w:r w:rsidR="00C64D7D">
      <w:t>1160</w:t>
    </w:r>
  </w:p>
  <w:p w:rsidR="00BD0F7A" w:rsidP="00097975">
    <w:pPr>
      <w:pStyle w:val="Header"/>
    </w:pPr>
    <w:r>
      <w:rPr>
        <w:noProof/>
      </w:rPr>
      <w:pict>
        <v:line id="Line 4" o:spid="_x0000_s2050" style="position:absolute;visibility:visible;z-index:251659264" from="0,1.75pt" to="468pt,1.75pt" o:allowincell="f"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4835FD9"/>
    <w:multiLevelType w:val="hybridMultilevel"/>
    <w:tmpl w:val="ED766848"/>
    <w:lvl w:ilvl="0">
      <w:start w:val="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2466989"/>
    <w:multiLevelType w:val="hybridMultilevel"/>
    <w:tmpl w:val="827C6E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B5859EE"/>
    <w:multiLevelType w:val="hybridMultilevel"/>
    <w:tmpl w:val="AF3C23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E5271A3"/>
    <w:multiLevelType w:val="hybridMultilevel"/>
    <w:tmpl w:val="869473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39530E2"/>
    <w:multiLevelType w:val="hybridMultilevel"/>
    <w:tmpl w:val="D52A591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6AD039E"/>
    <w:multiLevelType w:val="hybridMultilevel"/>
    <w:tmpl w:val="08C0117C"/>
    <w:lvl w:ilvl="0">
      <w:start w:val="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9"/>
  </w:num>
  <w:num w:numId="2">
    <w:abstractNumId w:val="12"/>
  </w:num>
  <w:num w:numId="3">
    <w:abstractNumId w:val="4"/>
  </w:num>
  <w:num w:numId="4">
    <w:abstractNumId w:val="10"/>
  </w:num>
  <w:num w:numId="5">
    <w:abstractNumId w:val="1"/>
  </w:num>
  <w:num w:numId="6">
    <w:abstractNumId w:val="7"/>
  </w:num>
  <w:num w:numId="7">
    <w:abstractNumId w:val="2"/>
  </w:num>
  <w:num w:numId="8">
    <w:abstractNumId w:val="0"/>
  </w:num>
  <w:num w:numId="9">
    <w:abstractNumId w:val="6"/>
  </w:num>
  <w:num w:numId="10">
    <w:abstractNumId w:val="6"/>
  </w:num>
  <w:num w:numId="11">
    <w:abstractNumId w:val="8"/>
  </w:num>
  <w:num w:numId="12">
    <w:abstractNumId w:val="5"/>
  </w:num>
  <w:num w:numId="13">
    <w:abstractNumId w:val="12"/>
  </w:num>
  <w:num w:numId="14">
    <w:abstractNumId w:val="3"/>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numStart w:val="255"/>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4C"/>
    <w:rsid w:val="00010C8C"/>
    <w:rsid w:val="00020D97"/>
    <w:rsid w:val="00042D73"/>
    <w:rsid w:val="000463D1"/>
    <w:rsid w:val="00051538"/>
    <w:rsid w:val="00066C1A"/>
    <w:rsid w:val="00067F0C"/>
    <w:rsid w:val="000808DD"/>
    <w:rsid w:val="000846D1"/>
    <w:rsid w:val="00085026"/>
    <w:rsid w:val="000964D0"/>
    <w:rsid w:val="00097941"/>
    <w:rsid w:val="00097975"/>
    <w:rsid w:val="000A4936"/>
    <w:rsid w:val="000A5702"/>
    <w:rsid w:val="000F34C9"/>
    <w:rsid w:val="0010534A"/>
    <w:rsid w:val="00117B74"/>
    <w:rsid w:val="001305E3"/>
    <w:rsid w:val="00147EE4"/>
    <w:rsid w:val="00153184"/>
    <w:rsid w:val="0016448A"/>
    <w:rsid w:val="001654D4"/>
    <w:rsid w:val="00181FED"/>
    <w:rsid w:val="00183939"/>
    <w:rsid w:val="0019114F"/>
    <w:rsid w:val="001916C3"/>
    <w:rsid w:val="001A368B"/>
    <w:rsid w:val="001B3D75"/>
    <w:rsid w:val="001B4934"/>
    <w:rsid w:val="001B70C0"/>
    <w:rsid w:val="00214C43"/>
    <w:rsid w:val="002956B4"/>
    <w:rsid w:val="002A29D2"/>
    <w:rsid w:val="002A4E36"/>
    <w:rsid w:val="002B59BD"/>
    <w:rsid w:val="002B660E"/>
    <w:rsid w:val="002C3C19"/>
    <w:rsid w:val="002C65ED"/>
    <w:rsid w:val="002D0B4C"/>
    <w:rsid w:val="002D2C2B"/>
    <w:rsid w:val="002E0DDD"/>
    <w:rsid w:val="002E33FB"/>
    <w:rsid w:val="002E484C"/>
    <w:rsid w:val="00352583"/>
    <w:rsid w:val="00355D7B"/>
    <w:rsid w:val="00363480"/>
    <w:rsid w:val="00367162"/>
    <w:rsid w:val="00377436"/>
    <w:rsid w:val="00377729"/>
    <w:rsid w:val="003A11B5"/>
    <w:rsid w:val="003C7F5A"/>
    <w:rsid w:val="003E0BC9"/>
    <w:rsid w:val="004023E0"/>
    <w:rsid w:val="00407C1B"/>
    <w:rsid w:val="004241B4"/>
    <w:rsid w:val="00432EEC"/>
    <w:rsid w:val="00456E40"/>
    <w:rsid w:val="0045763B"/>
    <w:rsid w:val="004602B4"/>
    <w:rsid w:val="00467C4B"/>
    <w:rsid w:val="00492342"/>
    <w:rsid w:val="0049461D"/>
    <w:rsid w:val="004A0CBB"/>
    <w:rsid w:val="00540430"/>
    <w:rsid w:val="0055407D"/>
    <w:rsid w:val="0056645B"/>
    <w:rsid w:val="0057022D"/>
    <w:rsid w:val="00583E98"/>
    <w:rsid w:val="00586C02"/>
    <w:rsid w:val="005912E2"/>
    <w:rsid w:val="005946F5"/>
    <w:rsid w:val="005A09E4"/>
    <w:rsid w:val="005C4054"/>
    <w:rsid w:val="005E29B1"/>
    <w:rsid w:val="005E2C76"/>
    <w:rsid w:val="00601500"/>
    <w:rsid w:val="00601E1D"/>
    <w:rsid w:val="0060228B"/>
    <w:rsid w:val="00664505"/>
    <w:rsid w:val="006675C0"/>
    <w:rsid w:val="00672346"/>
    <w:rsid w:val="0069181E"/>
    <w:rsid w:val="00695892"/>
    <w:rsid w:val="006B076F"/>
    <w:rsid w:val="006B38D7"/>
    <w:rsid w:val="006B68D5"/>
    <w:rsid w:val="006E5F3F"/>
    <w:rsid w:val="006E7977"/>
    <w:rsid w:val="007103FC"/>
    <w:rsid w:val="0072575B"/>
    <w:rsid w:val="00744226"/>
    <w:rsid w:val="00746C71"/>
    <w:rsid w:val="00752430"/>
    <w:rsid w:val="00782862"/>
    <w:rsid w:val="00783F30"/>
    <w:rsid w:val="007A1C10"/>
    <w:rsid w:val="007D0C36"/>
    <w:rsid w:val="007D2143"/>
    <w:rsid w:val="007D2B3E"/>
    <w:rsid w:val="007E43CD"/>
    <w:rsid w:val="00806FBD"/>
    <w:rsid w:val="008571CD"/>
    <w:rsid w:val="00865B46"/>
    <w:rsid w:val="008777A1"/>
    <w:rsid w:val="00880AC7"/>
    <w:rsid w:val="0089010F"/>
    <w:rsid w:val="00891AB5"/>
    <w:rsid w:val="00891ADC"/>
    <w:rsid w:val="008B6397"/>
    <w:rsid w:val="008B7989"/>
    <w:rsid w:val="008D5C74"/>
    <w:rsid w:val="008E1DD4"/>
    <w:rsid w:val="008F0264"/>
    <w:rsid w:val="008F0C0F"/>
    <w:rsid w:val="0090270B"/>
    <w:rsid w:val="00917CD5"/>
    <w:rsid w:val="0097751C"/>
    <w:rsid w:val="009A2707"/>
    <w:rsid w:val="009B513A"/>
    <w:rsid w:val="009B7986"/>
    <w:rsid w:val="009C4ACA"/>
    <w:rsid w:val="009C72E6"/>
    <w:rsid w:val="009E34BB"/>
    <w:rsid w:val="009F27FA"/>
    <w:rsid w:val="00A07697"/>
    <w:rsid w:val="00A31CA2"/>
    <w:rsid w:val="00A57F62"/>
    <w:rsid w:val="00A64C85"/>
    <w:rsid w:val="00A6678A"/>
    <w:rsid w:val="00A908F1"/>
    <w:rsid w:val="00A958E4"/>
    <w:rsid w:val="00A96292"/>
    <w:rsid w:val="00AA2D6B"/>
    <w:rsid w:val="00AD09E3"/>
    <w:rsid w:val="00AD6744"/>
    <w:rsid w:val="00B07300"/>
    <w:rsid w:val="00B222A4"/>
    <w:rsid w:val="00B366DD"/>
    <w:rsid w:val="00B37BB3"/>
    <w:rsid w:val="00B46E11"/>
    <w:rsid w:val="00B616F4"/>
    <w:rsid w:val="00B6517D"/>
    <w:rsid w:val="00BB2D1B"/>
    <w:rsid w:val="00BB4CE6"/>
    <w:rsid w:val="00BC4020"/>
    <w:rsid w:val="00BD0F7A"/>
    <w:rsid w:val="00BD4615"/>
    <w:rsid w:val="00BE6A1C"/>
    <w:rsid w:val="00C063B1"/>
    <w:rsid w:val="00C2070B"/>
    <w:rsid w:val="00C44771"/>
    <w:rsid w:val="00C46669"/>
    <w:rsid w:val="00C64D7D"/>
    <w:rsid w:val="00C7654D"/>
    <w:rsid w:val="00C77D56"/>
    <w:rsid w:val="00CD4452"/>
    <w:rsid w:val="00CE4B5D"/>
    <w:rsid w:val="00D028FF"/>
    <w:rsid w:val="00D216A1"/>
    <w:rsid w:val="00D62A07"/>
    <w:rsid w:val="00D65129"/>
    <w:rsid w:val="00D713D3"/>
    <w:rsid w:val="00D9560C"/>
    <w:rsid w:val="00DA1D01"/>
    <w:rsid w:val="00DB1245"/>
    <w:rsid w:val="00DB6A2E"/>
    <w:rsid w:val="00DB7388"/>
    <w:rsid w:val="00DC1241"/>
    <w:rsid w:val="00DC24C1"/>
    <w:rsid w:val="00DC42C6"/>
    <w:rsid w:val="00DC6780"/>
    <w:rsid w:val="00DC6A41"/>
    <w:rsid w:val="00DD7A90"/>
    <w:rsid w:val="00DE3CB1"/>
    <w:rsid w:val="00E00C13"/>
    <w:rsid w:val="00E00E22"/>
    <w:rsid w:val="00E174D2"/>
    <w:rsid w:val="00E34B8F"/>
    <w:rsid w:val="00E35746"/>
    <w:rsid w:val="00E51024"/>
    <w:rsid w:val="00E54F94"/>
    <w:rsid w:val="00E74073"/>
    <w:rsid w:val="00E81DE2"/>
    <w:rsid w:val="00EA776B"/>
    <w:rsid w:val="00EB082B"/>
    <w:rsid w:val="00EB1A95"/>
    <w:rsid w:val="00ED139F"/>
    <w:rsid w:val="00ED2B76"/>
    <w:rsid w:val="00ED2EA8"/>
    <w:rsid w:val="00EF5278"/>
    <w:rsid w:val="00F00E7F"/>
    <w:rsid w:val="00F23405"/>
    <w:rsid w:val="00F25801"/>
    <w:rsid w:val="00F50030"/>
    <w:rsid w:val="00F60D6A"/>
    <w:rsid w:val="00F67BFC"/>
    <w:rsid w:val="00F75BB8"/>
    <w:rsid w:val="00F97813"/>
    <w:rsid w:val="00FA6283"/>
    <w:rsid w:val="00FB087F"/>
    <w:rsid w:val="00FB2B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746"/>
    <w:pPr>
      <w:widowControl w:val="0"/>
    </w:pPr>
    <w:rPr>
      <w:snapToGrid w:val="0"/>
      <w:kern w:val="28"/>
      <w:sz w:val="22"/>
    </w:rPr>
  </w:style>
  <w:style w:type="paragraph" w:styleId="Heading1">
    <w:name w:val="heading 1"/>
    <w:basedOn w:val="Normal"/>
    <w:next w:val="ParaNum"/>
    <w:qFormat/>
    <w:rsid w:val="00E3574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35746"/>
    <w:pPr>
      <w:keepNext/>
      <w:numPr>
        <w:ilvl w:val="1"/>
        <w:numId w:val="3"/>
      </w:numPr>
      <w:spacing w:after="120"/>
      <w:outlineLvl w:val="1"/>
    </w:pPr>
    <w:rPr>
      <w:b/>
    </w:rPr>
  </w:style>
  <w:style w:type="paragraph" w:styleId="Heading3">
    <w:name w:val="heading 3"/>
    <w:basedOn w:val="Normal"/>
    <w:next w:val="ParaNum"/>
    <w:qFormat/>
    <w:rsid w:val="00E35746"/>
    <w:pPr>
      <w:keepNext/>
      <w:numPr>
        <w:ilvl w:val="2"/>
        <w:numId w:val="3"/>
      </w:numPr>
      <w:tabs>
        <w:tab w:val="left" w:pos="2160"/>
      </w:tabs>
      <w:spacing w:after="120"/>
      <w:outlineLvl w:val="2"/>
    </w:pPr>
    <w:rPr>
      <w:b/>
    </w:rPr>
  </w:style>
  <w:style w:type="paragraph" w:styleId="Heading4">
    <w:name w:val="heading 4"/>
    <w:basedOn w:val="Normal"/>
    <w:next w:val="ParaNum"/>
    <w:qFormat/>
    <w:rsid w:val="00E35746"/>
    <w:pPr>
      <w:keepNext/>
      <w:numPr>
        <w:ilvl w:val="3"/>
        <w:numId w:val="3"/>
      </w:numPr>
      <w:tabs>
        <w:tab w:val="left" w:pos="2880"/>
      </w:tabs>
      <w:spacing w:after="120"/>
      <w:outlineLvl w:val="3"/>
    </w:pPr>
    <w:rPr>
      <w:b/>
    </w:rPr>
  </w:style>
  <w:style w:type="paragraph" w:styleId="Heading5">
    <w:name w:val="heading 5"/>
    <w:basedOn w:val="Normal"/>
    <w:next w:val="ParaNum"/>
    <w:qFormat/>
    <w:rsid w:val="00E3574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35746"/>
    <w:pPr>
      <w:numPr>
        <w:ilvl w:val="5"/>
        <w:numId w:val="3"/>
      </w:numPr>
      <w:tabs>
        <w:tab w:val="left" w:pos="4320"/>
      </w:tabs>
      <w:spacing w:after="120"/>
      <w:outlineLvl w:val="5"/>
    </w:pPr>
    <w:rPr>
      <w:b/>
    </w:rPr>
  </w:style>
  <w:style w:type="paragraph" w:styleId="Heading7">
    <w:name w:val="heading 7"/>
    <w:basedOn w:val="Normal"/>
    <w:next w:val="ParaNum"/>
    <w:qFormat/>
    <w:rsid w:val="00E3574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3574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3574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357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5746"/>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E35746"/>
    <w:pPr>
      <w:numPr>
        <w:numId w:val="2"/>
      </w:numPr>
      <w:tabs>
        <w:tab w:val="clear" w:pos="1080"/>
        <w:tab w:val="num" w:pos="1440"/>
      </w:tabs>
      <w:spacing w:after="120"/>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link w:val="FootnoteTextChar"/>
    <w:rsid w:val="00E35746"/>
    <w:pPr>
      <w:spacing w:after="120"/>
    </w:pPr>
  </w:style>
  <w:style w:type="paragraph" w:customStyle="1" w:styleId="Bullet">
    <w:name w:val="Bullet"/>
    <w:basedOn w:val="Normal"/>
    <w:rsid w:val="00E35746"/>
    <w:pPr>
      <w:tabs>
        <w:tab w:val="left" w:pos="2160"/>
      </w:tabs>
      <w:spacing w:after="220"/>
      <w:ind w:left="2160" w:hanging="720"/>
    </w:pPr>
  </w:style>
  <w:style w:type="paragraph" w:styleId="BlockText">
    <w:name w:val="Block Text"/>
    <w:basedOn w:val="Normal"/>
    <w:rsid w:val="00E35746"/>
    <w:pPr>
      <w:spacing w:after="240"/>
      <w:ind w:left="1440" w:right="1440"/>
    </w:pPr>
  </w:style>
  <w:style w:type="paragraph" w:customStyle="1" w:styleId="TableFormat">
    <w:name w:val="TableFormat"/>
    <w:basedOn w:val="Bullet"/>
    <w:rsid w:val="00E35746"/>
    <w:pPr>
      <w:tabs>
        <w:tab w:val="clear" w:pos="2160"/>
        <w:tab w:val="left" w:pos="5040"/>
      </w:tabs>
      <w:ind w:left="5040" w:hanging="360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E35746"/>
    <w:rPr>
      <w:rFonts w:ascii="Times New Roman" w:hAnsi="Times New Roman"/>
      <w:dstrike w:val="0"/>
      <w:color w:val="auto"/>
      <w:sz w:val="20"/>
      <w:vertAlign w:val="superscript"/>
    </w:rPr>
  </w:style>
  <w:style w:type="paragraph" w:styleId="Header">
    <w:name w:val="header"/>
    <w:basedOn w:val="Normal"/>
    <w:link w:val="HeaderChar"/>
    <w:autoRedefine/>
    <w:rsid w:val="00E35746"/>
    <w:pPr>
      <w:tabs>
        <w:tab w:val="center" w:pos="4680"/>
        <w:tab w:val="right" w:pos="9360"/>
      </w:tabs>
    </w:pPr>
    <w:rPr>
      <w:b/>
    </w:rPr>
  </w:style>
  <w:style w:type="paragraph" w:styleId="Footer">
    <w:name w:val="footer"/>
    <w:basedOn w:val="Normal"/>
    <w:link w:val="FooterChar"/>
    <w:uiPriority w:val="99"/>
    <w:rsid w:val="00E35746"/>
    <w:pPr>
      <w:tabs>
        <w:tab w:val="center" w:pos="4320"/>
        <w:tab w:val="right" w:pos="8640"/>
      </w:tabs>
    </w:pPr>
  </w:style>
  <w:style w:type="paragraph" w:styleId="TOC2">
    <w:name w:val="toc 2"/>
    <w:basedOn w:val="Normal"/>
    <w:next w:val="Normal"/>
    <w:semiHidden/>
    <w:rsid w:val="00E35746"/>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1"/>
      </w:numPr>
      <w:tabs>
        <w:tab w:val="clear" w:pos="1080"/>
      </w:tabs>
      <w:spacing w:after="220"/>
      <w:ind w:firstLine="0"/>
    </w:pPr>
  </w:style>
  <w:style w:type="paragraph" w:styleId="TOC1">
    <w:name w:val="toc 1"/>
    <w:basedOn w:val="Normal"/>
    <w:next w:val="Normal"/>
    <w:semiHidden/>
    <w:rsid w:val="00E35746"/>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E3574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3574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3574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3574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3574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3574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35746"/>
    <w:pPr>
      <w:tabs>
        <w:tab w:val="left" w:pos="3240"/>
        <w:tab w:val="right" w:leader="dot" w:pos="9360"/>
      </w:tabs>
      <w:suppressAutoHyphens/>
      <w:ind w:left="3240" w:hanging="360"/>
    </w:pPr>
    <w:rPr>
      <w:noProof/>
    </w:rPr>
  </w:style>
  <w:style w:type="character" w:styleId="PageNumber">
    <w:name w:val="page number"/>
    <w:basedOn w:val="DefaultParagraphFont"/>
    <w:rsid w:val="00E35746"/>
  </w:style>
  <w:style w:type="paragraph" w:styleId="Title">
    <w:name w:val="Title"/>
    <w:basedOn w:val="Normal"/>
    <w:qFormat/>
    <w:pPr>
      <w:jc w:val="center"/>
    </w:pPr>
    <w:rPr>
      <w:b/>
    </w:rPr>
  </w:style>
  <w:style w:type="paragraph" w:styleId="EndnoteText">
    <w:name w:val="endnote text"/>
    <w:basedOn w:val="Normal"/>
    <w:link w:val="EndnoteTextChar"/>
    <w:rsid w:val="00E35746"/>
    <w:rPr>
      <w:sz w:val="20"/>
    </w:rPr>
  </w:style>
  <w:style w:type="character" w:customStyle="1" w:styleId="EndnoteTextChar">
    <w:name w:val="Endnote Text Char"/>
    <w:link w:val="EndnoteText"/>
    <w:rsid w:val="002A29D2"/>
    <w:rPr>
      <w:snapToGrid w:val="0"/>
      <w:kern w:val="28"/>
    </w:rPr>
  </w:style>
  <w:style w:type="character" w:styleId="EndnoteReference">
    <w:name w:val="endnote reference"/>
    <w:rsid w:val="00E35746"/>
    <w:rPr>
      <w:vertAlign w:val="superscript"/>
    </w:rPr>
  </w:style>
  <w:style w:type="paragraph" w:styleId="TOAHeading">
    <w:name w:val="toa heading"/>
    <w:basedOn w:val="Normal"/>
    <w:next w:val="Normal"/>
    <w:rsid w:val="00E35746"/>
    <w:pPr>
      <w:tabs>
        <w:tab w:val="right" w:pos="9360"/>
      </w:tabs>
      <w:suppressAutoHyphens/>
    </w:pPr>
  </w:style>
  <w:style w:type="character" w:customStyle="1" w:styleId="EquationCaption">
    <w:name w:val="_Equation Caption"/>
    <w:rsid w:val="00E35746"/>
  </w:style>
  <w:style w:type="paragraph" w:customStyle="1" w:styleId="Paratitle">
    <w:name w:val="Para title"/>
    <w:basedOn w:val="Normal"/>
    <w:rsid w:val="00E35746"/>
    <w:pPr>
      <w:tabs>
        <w:tab w:val="center" w:pos="9270"/>
      </w:tabs>
      <w:spacing w:after="240"/>
    </w:pPr>
    <w:rPr>
      <w:spacing w:val="-2"/>
    </w:rPr>
  </w:style>
  <w:style w:type="paragraph" w:customStyle="1" w:styleId="TOCTitle">
    <w:name w:val="TOC Title"/>
    <w:basedOn w:val="Normal"/>
    <w:rsid w:val="00E3574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35746"/>
    <w:pPr>
      <w:jc w:val="center"/>
    </w:pPr>
    <w:rPr>
      <w:rFonts w:ascii="Times New Roman Bold" w:hAnsi="Times New Roman Bold"/>
      <w:b/>
      <w:bCs/>
      <w:caps/>
      <w:szCs w:val="22"/>
    </w:rPr>
  </w:style>
  <w:style w:type="character" w:styleId="Hyperlink">
    <w:name w:val="Hyperlink"/>
    <w:rsid w:val="00E35746"/>
    <w:rPr>
      <w:color w:val="0000FF"/>
      <w:u w:val="single"/>
    </w:rPr>
  </w:style>
  <w:style w:type="character" w:customStyle="1" w:styleId="ParaNumChar">
    <w:name w:val="ParaNum Char"/>
    <w:link w:val="ParaNum"/>
    <w:rsid w:val="003E0BC9"/>
    <w:rPr>
      <w:snapToGrid w:val="0"/>
      <w:kern w:val="28"/>
      <w:sz w:val="22"/>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B46E11"/>
  </w:style>
  <w:style w:type="character" w:styleId="FollowedHyperlink">
    <w:name w:val="FollowedHyperlink"/>
    <w:semiHidden/>
    <w:unhideWhenUsed/>
    <w:rsid w:val="002B660E"/>
    <w:rPr>
      <w:color w:val="800080"/>
      <w:u w:val="single"/>
    </w:rPr>
  </w:style>
  <w:style w:type="character" w:customStyle="1" w:styleId="documentbody1">
    <w:name w:val="documentbody1"/>
    <w:rsid w:val="002D0B4C"/>
    <w:rPr>
      <w:rFonts w:ascii="Verdana" w:hAnsi="Verdana" w:hint="default"/>
      <w:sz w:val="19"/>
      <w:szCs w:val="19"/>
    </w:rPr>
  </w:style>
  <w:style w:type="paragraph" w:customStyle="1" w:styleId="Default">
    <w:name w:val="Default"/>
    <w:rsid w:val="0016448A"/>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F67BFC"/>
    <w:rPr>
      <w:rFonts w:ascii="Segoe UI" w:hAnsi="Segoe UI" w:cs="Segoe UI"/>
      <w:sz w:val="18"/>
      <w:szCs w:val="18"/>
    </w:rPr>
  </w:style>
  <w:style w:type="character" w:customStyle="1" w:styleId="BalloonTextChar">
    <w:name w:val="Balloon Text Char"/>
    <w:link w:val="BalloonText"/>
    <w:semiHidden/>
    <w:rsid w:val="00F67BFC"/>
    <w:rPr>
      <w:rFonts w:ascii="Segoe UI" w:hAnsi="Segoe UI" w:cs="Segoe UI"/>
      <w:snapToGrid w:val="0"/>
      <w:kern w:val="28"/>
      <w:sz w:val="18"/>
      <w:szCs w:val="18"/>
    </w:rPr>
  </w:style>
  <w:style w:type="paragraph" w:styleId="ListParagraph">
    <w:name w:val="List Paragraph"/>
    <w:basedOn w:val="Normal"/>
    <w:uiPriority w:val="34"/>
    <w:qFormat/>
    <w:rsid w:val="00D028FF"/>
    <w:pPr>
      <w:ind w:left="720"/>
      <w:contextualSpacing/>
    </w:pPr>
  </w:style>
  <w:style w:type="character" w:styleId="CommentReference">
    <w:name w:val="annotation reference"/>
    <w:semiHidden/>
    <w:unhideWhenUsed/>
    <w:rsid w:val="00EA776B"/>
    <w:rPr>
      <w:sz w:val="16"/>
      <w:szCs w:val="16"/>
    </w:rPr>
  </w:style>
  <w:style w:type="paragraph" w:styleId="CommentText">
    <w:name w:val="annotation text"/>
    <w:basedOn w:val="Normal"/>
    <w:link w:val="CommentTextChar"/>
    <w:semiHidden/>
    <w:unhideWhenUsed/>
    <w:rsid w:val="00EA776B"/>
    <w:rPr>
      <w:sz w:val="20"/>
    </w:rPr>
  </w:style>
  <w:style w:type="character" w:customStyle="1" w:styleId="CommentTextChar">
    <w:name w:val="Comment Text Char"/>
    <w:link w:val="CommentText"/>
    <w:semiHidden/>
    <w:rsid w:val="00EA776B"/>
    <w:rPr>
      <w:snapToGrid w:val="0"/>
      <w:kern w:val="28"/>
    </w:rPr>
  </w:style>
  <w:style w:type="paragraph" w:styleId="CommentSubject">
    <w:name w:val="annotation subject"/>
    <w:basedOn w:val="CommentText"/>
    <w:next w:val="CommentText"/>
    <w:link w:val="CommentSubjectChar"/>
    <w:semiHidden/>
    <w:unhideWhenUsed/>
    <w:rsid w:val="00EA776B"/>
    <w:rPr>
      <w:b/>
      <w:bCs/>
    </w:rPr>
  </w:style>
  <w:style w:type="character" w:customStyle="1" w:styleId="CommentSubjectChar">
    <w:name w:val="Comment Subject Char"/>
    <w:link w:val="CommentSubject"/>
    <w:semiHidden/>
    <w:rsid w:val="00EA776B"/>
    <w:rPr>
      <w:b/>
      <w:bCs/>
      <w:snapToGrid w:val="0"/>
      <w:kern w:val="28"/>
    </w:rPr>
  </w:style>
  <w:style w:type="character" w:customStyle="1" w:styleId="FooterChar">
    <w:name w:val="Footer Char"/>
    <w:link w:val="Footer"/>
    <w:uiPriority w:val="99"/>
    <w:rsid w:val="00E35746"/>
    <w:rPr>
      <w:snapToGrid w:val="0"/>
      <w:kern w:val="28"/>
      <w:sz w:val="22"/>
    </w:rPr>
  </w:style>
  <w:style w:type="character" w:customStyle="1" w:styleId="HeaderChar">
    <w:name w:val="Header Char"/>
    <w:link w:val="Header"/>
    <w:rsid w:val="00097975"/>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