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71F2" w:rsidP="00B73B55">
      <w:pPr>
        <w:pStyle w:val="Title"/>
        <w:rPr>
          <w:szCs w:val="22"/>
        </w:rPr>
      </w:pPr>
      <w:r>
        <w:rPr>
          <w:szCs w:val="22"/>
        </w:rPr>
        <w:t>Before the</w:t>
      </w:r>
    </w:p>
    <w:p w:rsidR="00AB71F2" w:rsidP="00AB71F2">
      <w:pPr>
        <w:pStyle w:val="Subtitle"/>
        <w:ind w:firstLine="0"/>
        <w:rPr>
          <w:szCs w:val="22"/>
        </w:rPr>
      </w:pPr>
      <w:r>
        <w:rPr>
          <w:szCs w:val="22"/>
        </w:rPr>
        <w:t>Federal Communications Commission</w:t>
      </w:r>
    </w:p>
    <w:p w:rsidR="00AB71F2" w:rsidP="00AB71F2">
      <w:pPr>
        <w:jc w:val="center"/>
        <w:rPr>
          <w:b/>
          <w:szCs w:val="22"/>
        </w:rPr>
      </w:pPr>
      <w:r>
        <w:rPr>
          <w:b/>
          <w:szCs w:val="22"/>
        </w:rPr>
        <w:t>Washington, D.C. 20554</w:t>
      </w:r>
    </w:p>
    <w:p w:rsidR="00AB71F2" w:rsidP="00AB71F2">
      <w:pPr>
        <w:tabs>
          <w:tab w:val="left" w:pos="-720"/>
        </w:tabs>
        <w:suppressAutoHyphens/>
        <w:spacing w:line="225" w:lineRule="auto"/>
        <w:rPr>
          <w:spacing w:val="-2"/>
          <w:szCs w:val="22"/>
        </w:rPr>
      </w:pPr>
    </w:p>
    <w:p w:rsidR="00AB71F2" w:rsidP="00AB71F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AB71F2">
        <w:tblPrEx>
          <w:tblW w:w="0" w:type="auto"/>
          <w:tblLayout w:type="fixed"/>
          <w:tblLook w:val="04A0"/>
        </w:tblPrEx>
        <w:tc>
          <w:tcPr>
            <w:tcW w:w="4698" w:type="dxa"/>
          </w:tcPr>
          <w:p w:rsidR="00AB71F2">
            <w:pPr>
              <w:pStyle w:val="TOAHeading"/>
              <w:tabs>
                <w:tab w:val="center" w:pos="4680"/>
              </w:tabs>
              <w:rPr>
                <w:spacing w:val="-2"/>
                <w:szCs w:val="22"/>
              </w:rPr>
            </w:pPr>
            <w:r>
              <w:rPr>
                <w:spacing w:val="-2"/>
                <w:szCs w:val="22"/>
              </w:rPr>
              <w:t>In the Matter of</w:t>
            </w:r>
          </w:p>
          <w:p w:rsidR="00AB71F2">
            <w:pPr>
              <w:tabs>
                <w:tab w:val="center" w:pos="4680"/>
              </w:tabs>
              <w:suppressAutoHyphens/>
              <w:rPr>
                <w:spacing w:val="-2"/>
                <w:szCs w:val="22"/>
              </w:rPr>
            </w:pPr>
          </w:p>
          <w:p w:rsidR="00AB71F2">
            <w:pPr>
              <w:tabs>
                <w:tab w:val="center" w:pos="4680"/>
              </w:tabs>
              <w:suppressAutoHyphens/>
              <w:rPr>
                <w:szCs w:val="22"/>
              </w:rPr>
            </w:pPr>
            <w:r>
              <w:rPr>
                <w:szCs w:val="22"/>
              </w:rPr>
              <w:t>Telplex</w:t>
            </w:r>
            <w:r>
              <w:rPr>
                <w:szCs w:val="22"/>
              </w:rPr>
              <w:t xml:space="preserve"> Communications</w:t>
            </w:r>
          </w:p>
          <w:p w:rsidR="00AB71F2">
            <w:pPr>
              <w:tabs>
                <w:tab w:val="center" w:pos="4680"/>
              </w:tabs>
              <w:suppressAutoHyphens/>
              <w:rPr>
                <w:szCs w:val="22"/>
              </w:rPr>
            </w:pPr>
          </w:p>
          <w:p w:rsidR="00AB71F2">
            <w:pPr>
              <w:pStyle w:val="TOAHeading"/>
              <w:tabs>
                <w:tab w:val="center" w:pos="4680"/>
              </w:tabs>
              <w:rPr>
                <w:szCs w:val="22"/>
              </w:rPr>
            </w:pPr>
            <w:r>
              <w:rPr>
                <w:szCs w:val="22"/>
              </w:rPr>
              <w:t xml:space="preserve">Complaint Regarding </w:t>
            </w:r>
          </w:p>
          <w:p w:rsidR="00AB71F2">
            <w:pPr>
              <w:pStyle w:val="TOAHeading"/>
              <w:tabs>
                <w:tab w:val="center" w:pos="4680"/>
              </w:tabs>
              <w:rPr>
                <w:szCs w:val="22"/>
              </w:rPr>
            </w:pPr>
            <w:r>
              <w:rPr>
                <w:szCs w:val="22"/>
              </w:rPr>
              <w:t>Unauthorized Change of</w:t>
            </w:r>
          </w:p>
          <w:p w:rsidR="00AB71F2">
            <w:pPr>
              <w:pStyle w:val="TOAHeading"/>
              <w:tabs>
                <w:tab w:val="center" w:pos="4680"/>
              </w:tabs>
              <w:rPr>
                <w:szCs w:val="22"/>
              </w:rPr>
            </w:pPr>
            <w:r>
              <w:rPr>
                <w:szCs w:val="22"/>
              </w:rPr>
              <w:t>Subscriber’s Telecommunications Carrier</w:t>
            </w:r>
          </w:p>
        </w:tc>
        <w:tc>
          <w:tcPr>
            <w:tcW w:w="630" w:type="dxa"/>
          </w:tcPr>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spacing w:val="-2"/>
                <w:szCs w:val="22"/>
              </w:rPr>
            </w:pPr>
          </w:p>
        </w:tc>
        <w:tc>
          <w:tcPr>
            <w:tcW w:w="4248" w:type="dxa"/>
          </w:tcPr>
          <w:p w:rsidR="00AB71F2">
            <w:pPr>
              <w:tabs>
                <w:tab w:val="center" w:pos="4680"/>
              </w:tabs>
              <w:suppressAutoHyphens/>
              <w:rPr>
                <w:spacing w:val="-2"/>
                <w:szCs w:val="22"/>
              </w:rPr>
            </w:pPr>
          </w:p>
          <w:p w:rsidR="00AB71F2">
            <w:pPr>
              <w:tabs>
                <w:tab w:val="center" w:pos="4680"/>
              </w:tabs>
              <w:suppressAutoHyphens/>
              <w:rPr>
                <w:spacing w:val="-2"/>
                <w:szCs w:val="22"/>
              </w:rPr>
            </w:pPr>
          </w:p>
          <w:p w:rsidR="00AB71F2" w:rsidRPr="00B83BA2" w:rsidP="00B83BA2">
            <w:pPr>
              <w:pStyle w:val="TOAHeading"/>
              <w:rPr>
                <w:szCs w:val="22"/>
              </w:rPr>
            </w:pPr>
            <w:r>
              <w:rPr>
                <w:szCs w:val="22"/>
              </w:rPr>
              <w:t xml:space="preserve">Complaint No. </w:t>
            </w:r>
            <w:r w:rsidR="009B7731">
              <w:t>3120621</w:t>
            </w:r>
          </w:p>
          <w:p w:rsidR="00AB71F2">
            <w:pPr>
              <w:rPr>
                <w:szCs w:val="22"/>
              </w:rPr>
            </w:pPr>
            <w:r>
              <w:rPr>
                <w:szCs w:val="22"/>
              </w:rPr>
              <w:t xml:space="preserve">                  </w:t>
            </w:r>
          </w:p>
          <w:p w:rsidR="00AB71F2">
            <w:pPr>
              <w:pStyle w:val="TOAHeading"/>
              <w:rPr>
                <w:szCs w:val="22"/>
              </w:rPr>
            </w:pPr>
          </w:p>
        </w:tc>
      </w:tr>
      <w:tr w:rsidTr="00AB71F2">
        <w:tblPrEx>
          <w:tblW w:w="0" w:type="auto"/>
          <w:tblLayout w:type="fixed"/>
          <w:tblLook w:val="04A0"/>
        </w:tblPrEx>
        <w:trPr>
          <w:trHeight w:val="117"/>
        </w:trPr>
        <w:tc>
          <w:tcPr>
            <w:tcW w:w="4698" w:type="dxa"/>
          </w:tcPr>
          <w:p w:rsidR="00AB71F2">
            <w:pPr>
              <w:pStyle w:val="TOAHeading"/>
              <w:tabs>
                <w:tab w:val="center" w:pos="4680"/>
              </w:tabs>
              <w:rPr>
                <w:spacing w:val="-2"/>
                <w:szCs w:val="22"/>
              </w:rPr>
            </w:pPr>
          </w:p>
        </w:tc>
        <w:tc>
          <w:tcPr>
            <w:tcW w:w="630" w:type="dxa"/>
          </w:tcPr>
          <w:p w:rsidR="00AB71F2">
            <w:pPr>
              <w:tabs>
                <w:tab w:val="center" w:pos="4680"/>
              </w:tabs>
              <w:suppressAutoHyphens/>
              <w:rPr>
                <w:b/>
                <w:spacing w:val="-2"/>
                <w:szCs w:val="22"/>
              </w:rPr>
            </w:pPr>
          </w:p>
        </w:tc>
        <w:tc>
          <w:tcPr>
            <w:tcW w:w="4248" w:type="dxa"/>
          </w:tcPr>
          <w:p w:rsidR="00AB71F2">
            <w:pPr>
              <w:tabs>
                <w:tab w:val="center" w:pos="4680"/>
              </w:tabs>
              <w:suppressAutoHyphens/>
              <w:rPr>
                <w:spacing w:val="-2"/>
                <w:szCs w:val="22"/>
              </w:rPr>
            </w:pPr>
          </w:p>
        </w:tc>
      </w:tr>
    </w:tbl>
    <w:p w:rsidR="00AB71F2" w:rsidP="00AB71F2">
      <w:pPr>
        <w:tabs>
          <w:tab w:val="left" w:pos="-720"/>
        </w:tabs>
        <w:suppressAutoHyphens/>
        <w:spacing w:line="225" w:lineRule="auto"/>
        <w:rPr>
          <w:spacing w:val="-2"/>
          <w:szCs w:val="22"/>
        </w:rPr>
      </w:pPr>
    </w:p>
    <w:p w:rsidR="00AB71F2" w:rsidP="00AB71F2">
      <w:pPr>
        <w:jc w:val="center"/>
        <w:rPr>
          <w:b/>
          <w:szCs w:val="22"/>
        </w:rPr>
      </w:pPr>
      <w:r>
        <w:rPr>
          <w:b/>
          <w:szCs w:val="22"/>
        </w:rPr>
        <w:t>ORDER</w:t>
      </w:r>
    </w:p>
    <w:p w:rsidR="00AB71F2" w:rsidP="00AB71F2">
      <w:pPr>
        <w:tabs>
          <w:tab w:val="left" w:pos="-720"/>
        </w:tabs>
        <w:suppressAutoHyphens/>
        <w:spacing w:line="225" w:lineRule="auto"/>
        <w:ind w:left="720"/>
        <w:rPr>
          <w:spacing w:val="-2"/>
          <w:szCs w:val="22"/>
        </w:rPr>
      </w:pPr>
    </w:p>
    <w:p w:rsidR="00AB71F2" w:rsidP="00AB71F2">
      <w:pPr>
        <w:tabs>
          <w:tab w:val="left" w:pos="0"/>
          <w:tab w:val="left" w:pos="5760"/>
        </w:tabs>
        <w:suppressAutoHyphens/>
        <w:spacing w:line="225" w:lineRule="auto"/>
        <w:rPr>
          <w:spacing w:val="-2"/>
          <w:szCs w:val="22"/>
        </w:rPr>
      </w:pPr>
      <w:r>
        <w:rPr>
          <w:b/>
          <w:spacing w:val="-2"/>
          <w:szCs w:val="22"/>
        </w:rPr>
        <w:t xml:space="preserve">Adopted: </w:t>
      </w:r>
      <w:r w:rsidR="00A502E4">
        <w:rPr>
          <w:b/>
          <w:spacing w:val="-2"/>
          <w:szCs w:val="22"/>
        </w:rPr>
        <w:t>November 13</w:t>
      </w:r>
      <w:r>
        <w:rPr>
          <w:b/>
          <w:spacing w:val="-2"/>
          <w:szCs w:val="22"/>
        </w:rPr>
        <w:t>, 2019</w:t>
      </w:r>
      <w:r>
        <w:rPr>
          <w:b/>
          <w:spacing w:val="-2"/>
          <w:szCs w:val="22"/>
        </w:rPr>
        <w:tab/>
        <w:t xml:space="preserve">Released: </w:t>
      </w:r>
      <w:r w:rsidR="00A502E4">
        <w:rPr>
          <w:b/>
          <w:spacing w:val="-2"/>
          <w:szCs w:val="22"/>
        </w:rPr>
        <w:t>November 14</w:t>
      </w:r>
      <w:bookmarkStart w:id="0" w:name="_GoBack"/>
      <w:bookmarkEnd w:id="0"/>
      <w:r>
        <w:rPr>
          <w:b/>
          <w:spacing w:val="-2"/>
          <w:szCs w:val="22"/>
        </w:rPr>
        <w:t>, 2019</w:t>
      </w:r>
    </w:p>
    <w:p w:rsidR="00AB71F2" w:rsidP="00AB71F2">
      <w:pPr>
        <w:rPr>
          <w:szCs w:val="22"/>
        </w:rPr>
      </w:pPr>
    </w:p>
    <w:p w:rsidR="00AB71F2" w:rsidP="00B73B55">
      <w:pPr>
        <w:spacing w:after="120"/>
        <w:rPr>
          <w:szCs w:val="22"/>
        </w:rPr>
      </w:pPr>
      <w:r>
        <w:rPr>
          <w:szCs w:val="22"/>
        </w:rPr>
        <w:t>By the Deputy Chief, Consumer Policy Division, Consumer and Governmental Affairs Bureau:</w:t>
      </w:r>
    </w:p>
    <w:p w:rsidR="00AB71F2" w:rsidP="00B73B55">
      <w:pPr>
        <w:numPr>
          <w:ilvl w:val="0"/>
          <w:numId w:val="7"/>
        </w:numPr>
        <w:tabs>
          <w:tab w:val="num" w:pos="0"/>
        </w:tabs>
        <w:snapToGrid w:val="0"/>
        <w:spacing w:after="120"/>
        <w:ind w:left="0" w:firstLine="720"/>
        <w:rPr>
          <w:szCs w:val="22"/>
        </w:rPr>
      </w:pPr>
      <w:r>
        <w:rPr>
          <w:szCs w:val="22"/>
        </w:rPr>
        <w:t xml:space="preserve">In this Order, we consider </w:t>
      </w:r>
      <w:r w:rsidR="006533AA">
        <w:rPr>
          <w:szCs w:val="22"/>
        </w:rPr>
        <w:t>a</w:t>
      </w:r>
      <w:r w:rsidR="00B83BA2">
        <w:rPr>
          <w:szCs w:val="22"/>
        </w:rPr>
        <w:t xml:space="preserve"> </w:t>
      </w:r>
      <w:r>
        <w:rPr>
          <w:szCs w:val="22"/>
        </w:rPr>
        <w:t>complain</w:t>
      </w:r>
      <w:r w:rsidR="006533AA">
        <w:rPr>
          <w:szCs w:val="22"/>
        </w:rPr>
        <w:t xml:space="preserve">t </w:t>
      </w:r>
      <w:r>
        <w:rPr>
          <w:szCs w:val="22"/>
        </w:rPr>
        <w:t xml:space="preserve">alleging that </w:t>
      </w:r>
      <w:r>
        <w:rPr>
          <w:szCs w:val="22"/>
        </w:rPr>
        <w:t>Telplex</w:t>
      </w:r>
      <w:r>
        <w:rPr>
          <w:szCs w:val="22"/>
        </w:rPr>
        <w:t xml:space="preserve"> Communications (</w:t>
      </w:r>
      <w:r>
        <w:rPr>
          <w:szCs w:val="22"/>
        </w:rPr>
        <w:t>Tel</w:t>
      </w:r>
      <w:r w:rsidR="009E714E">
        <w:rPr>
          <w:szCs w:val="22"/>
        </w:rPr>
        <w:t>p</w:t>
      </w:r>
      <w:r>
        <w:rPr>
          <w:szCs w:val="22"/>
        </w:rPr>
        <w:t>lex</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B83BA2">
        <w:rPr>
          <w:szCs w:val="22"/>
        </w:rPr>
        <w:t>Telplex</w:t>
      </w:r>
      <w:r w:rsidRPr="00237F60" w:rsidR="00B83BA2">
        <w:rPr>
          <w:szCs w:val="22"/>
        </w:rPr>
        <w:t>’s</w:t>
      </w:r>
      <w:r w:rsidRPr="00237F60" w:rsidR="00B83BA2">
        <w:rPr>
          <w:szCs w:val="22"/>
        </w:rPr>
        <w:t xml:space="preserve"> actions violated the Commission’s slamming rules, and we therefore grant Complainant</w:t>
      </w:r>
      <w:r w:rsidR="00B83BA2">
        <w:rPr>
          <w:szCs w:val="22"/>
        </w:rPr>
        <w:t>’s</w:t>
      </w:r>
      <w:r w:rsidRPr="00237F60" w:rsidR="00B83BA2">
        <w:rPr>
          <w:szCs w:val="22"/>
        </w:rPr>
        <w:t xml:space="preserve"> complaint.</w:t>
      </w:r>
    </w:p>
    <w:p w:rsidR="00B83BA2" w:rsidP="00B73B55">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311848">
        <w:rPr>
          <w:szCs w:val="22"/>
        </w:rPr>
        <w:t xml:space="preserve">also </w:t>
      </w:r>
      <w:r>
        <w:rPr>
          <w:szCs w:val="22"/>
        </w:rPr>
        <w:t>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1D73F3" w:rsidP="00847D23">
      <w:pPr>
        <w:numPr>
          <w:ilvl w:val="0"/>
          <w:numId w:val="7"/>
        </w:numPr>
        <w:snapToGrid w:val="0"/>
        <w:spacing w:after="120"/>
        <w:ind w:left="0" w:firstLine="720"/>
        <w:rPr>
          <w:szCs w:val="22"/>
        </w:rPr>
      </w:pPr>
      <w:r>
        <w:rPr>
          <w:szCs w:val="22"/>
        </w:rPr>
        <w:t>In June 2018, the Commission codified a rule to prohibit misrepresentations on sales calls to further reduce the incidence of slamming.</w:t>
      </w:r>
      <w:r>
        <w:rPr>
          <w:rStyle w:val="FootnoteReference"/>
          <w:szCs w:val="22"/>
        </w:rPr>
        <w:footnoteReference w:id="8"/>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w:t>
      </w:r>
      <w:r w:rsidR="00D33E46">
        <w:rPr>
          <w:szCs w:val="22"/>
        </w:rPr>
        <w:t xml:space="preserve">carrier </w:t>
      </w:r>
      <w:r>
        <w:rPr>
          <w:szCs w:val="22"/>
        </w:rPr>
        <w:t xml:space="preserve">switch, </w:t>
      </w:r>
      <w:r w:rsidRPr="00305DCB">
        <w:rPr>
          <w:szCs w:val="22"/>
        </w:rPr>
        <w:t>e.g.</w:t>
      </w:r>
      <w:r>
        <w:rPr>
          <w:szCs w:val="22"/>
        </w:rPr>
        <w:t xml:space="preserve">, a </w:t>
      </w:r>
      <w:r w:rsidR="008F5FAB">
        <w:rPr>
          <w:szCs w:val="22"/>
        </w:rPr>
        <w:t>third-party v</w:t>
      </w:r>
      <w:r w:rsidR="00D26A9E">
        <w:rPr>
          <w:szCs w:val="22"/>
        </w:rPr>
        <w:t>e</w:t>
      </w:r>
      <w:r w:rsidR="008F5FAB">
        <w:rPr>
          <w:szCs w:val="22"/>
        </w:rPr>
        <w:t>ri</w:t>
      </w:r>
      <w:r w:rsidR="00D26A9E">
        <w:rPr>
          <w:szCs w:val="22"/>
        </w:rPr>
        <w:t>fi</w:t>
      </w:r>
      <w:r w:rsidR="008F5FAB">
        <w:rPr>
          <w:szCs w:val="22"/>
        </w:rPr>
        <w:t>cation (TPV) recording</w:t>
      </w:r>
      <w:r>
        <w:rPr>
          <w:szCs w:val="22"/>
        </w:rPr>
        <w:t>.  Sales misrepresentations may not be cured by a facially valid TPV.</w:t>
      </w:r>
      <w:r>
        <w:rPr>
          <w:rStyle w:val="FootnoteReference"/>
          <w:szCs w:val="22"/>
        </w:rPr>
        <w:footnoteReference w:id="9"/>
      </w:r>
      <w:r w:rsidRPr="00B83BA2" w:rsidR="00AB71F2">
        <w:rPr>
          <w:szCs w:val="22"/>
        </w:rPr>
        <w:t xml:space="preserve"> </w:t>
      </w:r>
      <w:r w:rsidR="002F09DF">
        <w:rPr>
          <w:szCs w:val="22"/>
        </w:rPr>
        <w:t xml:space="preserve"> </w:t>
      </w:r>
      <w:r w:rsidR="00856C22">
        <w:rPr>
          <w:szCs w:val="22"/>
        </w:rPr>
        <w:t>The rule provides</w:t>
      </w:r>
      <w:r w:rsidR="00CF2AA9">
        <w:rPr>
          <w:szCs w:val="22"/>
        </w:rPr>
        <w:t xml:space="preserve"> that a</w:t>
      </w:r>
      <w:r w:rsidR="00856C22">
        <w:rPr>
          <w:szCs w:val="22"/>
        </w:rPr>
        <w:t xml:space="preserve"> consumer’s credible</w:t>
      </w:r>
      <w:r w:rsidR="00CF2AA9">
        <w:rPr>
          <w:szCs w:val="22"/>
        </w:rPr>
        <w:t xml:space="preserve"> allegation of misrepresentation shifts the burden of proof to the carrier to provide evidence to rebut the consumer’s claim regarding misrepresentation.  </w:t>
      </w:r>
      <w:r w:rsidR="00856C22">
        <w:rPr>
          <w:szCs w:val="22"/>
        </w:rPr>
        <w:t>The Commission</w:t>
      </w:r>
      <w:r w:rsidR="00CF2AA9">
        <w:rPr>
          <w:szCs w:val="22"/>
        </w:rPr>
        <w:t xml:space="preserve"> </w:t>
      </w:r>
      <w:r w:rsidR="00856C22">
        <w:rPr>
          <w:szCs w:val="22"/>
        </w:rPr>
        <w:t>made clear</w:t>
      </w:r>
      <w:r w:rsidR="00CF2AA9">
        <w:rPr>
          <w:szCs w:val="22"/>
        </w:rPr>
        <w:t xml:space="preserve"> that an accurate and complete recording of the sales call may be the carrier’s best persuasive evidence to rebut the consumer’s claim that a misrepresentation was made on the sales call.</w:t>
      </w:r>
      <w:r>
        <w:rPr>
          <w:rStyle w:val="FootnoteReference"/>
          <w:szCs w:val="22"/>
        </w:rPr>
        <w:footnoteReference w:id="10"/>
      </w:r>
    </w:p>
    <w:p w:rsidR="00A133FC" w:rsidP="009D72F3">
      <w:pPr>
        <w:numPr>
          <w:ilvl w:val="0"/>
          <w:numId w:val="7"/>
        </w:numPr>
        <w:snapToGrid w:val="0"/>
        <w:spacing w:after="120"/>
        <w:ind w:left="0" w:firstLine="720"/>
        <w:rPr>
          <w:szCs w:val="22"/>
        </w:rPr>
      </w:pPr>
      <w:r w:rsidRPr="002A45AF">
        <w:rPr>
          <w:szCs w:val="22"/>
        </w:rPr>
        <w:t>We received Complainant</w:t>
      </w:r>
      <w:r w:rsidRPr="002A45AF" w:rsidR="00B83BA2">
        <w:rPr>
          <w:szCs w:val="22"/>
        </w:rPr>
        <w:t>’s</w:t>
      </w:r>
      <w:r w:rsidRPr="002A45AF">
        <w:rPr>
          <w:szCs w:val="22"/>
        </w:rPr>
        <w:t xml:space="preserve"> complaint alleging that Complainant</w:t>
      </w:r>
      <w:r w:rsidRPr="002A45AF" w:rsidR="00B83BA2">
        <w:rPr>
          <w:szCs w:val="22"/>
        </w:rPr>
        <w:t>’s</w:t>
      </w:r>
      <w:r w:rsidRPr="002A45AF">
        <w:rPr>
          <w:szCs w:val="22"/>
        </w:rPr>
        <w:t xml:space="preserve"> telecommunications service provider had been changed </w:t>
      </w:r>
      <w:r w:rsidRPr="002A45AF" w:rsidR="009F6F0E">
        <w:rPr>
          <w:szCs w:val="22"/>
        </w:rPr>
        <w:t xml:space="preserve">to </w:t>
      </w:r>
      <w:r w:rsidRPr="002A45AF" w:rsidR="009F6F0E">
        <w:rPr>
          <w:szCs w:val="22"/>
        </w:rPr>
        <w:t>Telplex</w:t>
      </w:r>
      <w:r w:rsidRPr="002A45AF" w:rsidR="009F6F0E">
        <w:rPr>
          <w:szCs w:val="22"/>
        </w:rPr>
        <w:t xml:space="preserve"> </w:t>
      </w:r>
      <w:r w:rsidRPr="002A45AF">
        <w:rPr>
          <w:szCs w:val="22"/>
        </w:rPr>
        <w:t>without Complainant</w:t>
      </w:r>
      <w:r w:rsidRPr="002A45AF" w:rsidR="00B83BA2">
        <w:rPr>
          <w:szCs w:val="22"/>
        </w:rPr>
        <w:t>’s</w:t>
      </w:r>
      <w:r w:rsidRPr="002A45AF">
        <w:rPr>
          <w:szCs w:val="22"/>
        </w:rPr>
        <w:t xml:space="preserve"> authorization</w:t>
      </w:r>
      <w:r w:rsidRPr="002A45AF" w:rsidR="00311848">
        <w:rPr>
          <w:szCs w:val="22"/>
        </w:rPr>
        <w:t>.</w:t>
      </w:r>
      <w:r>
        <w:rPr>
          <w:rStyle w:val="FootnoteReference"/>
          <w:szCs w:val="22"/>
        </w:rPr>
        <w:footnoteReference w:id="11"/>
      </w:r>
      <w:r w:rsidR="001D73F3">
        <w:rPr>
          <w:szCs w:val="22"/>
        </w:rPr>
        <w:t xml:space="preserve"> </w:t>
      </w:r>
      <w:r w:rsidRPr="002A45AF" w:rsidR="00311848">
        <w:rPr>
          <w:szCs w:val="22"/>
        </w:rPr>
        <w:t xml:space="preserve"> </w:t>
      </w:r>
      <w:r w:rsidRPr="002A45AF" w:rsidR="00B83BA2">
        <w:rPr>
          <w:szCs w:val="22"/>
        </w:rPr>
        <w:t xml:space="preserve">In </w:t>
      </w:r>
      <w:r w:rsidRPr="002A45AF" w:rsidR="00305DCB">
        <w:rPr>
          <w:szCs w:val="22"/>
        </w:rPr>
        <w:t>the complaint</w:t>
      </w:r>
      <w:r w:rsidRPr="002A45AF" w:rsidR="00B83BA2">
        <w:rPr>
          <w:szCs w:val="22"/>
        </w:rPr>
        <w:t xml:space="preserve">, Complainant </w:t>
      </w:r>
      <w:r w:rsidRPr="002A45AF" w:rsidR="00305DCB">
        <w:rPr>
          <w:szCs w:val="22"/>
        </w:rPr>
        <w:t xml:space="preserve">also </w:t>
      </w:r>
      <w:r w:rsidRPr="002A45AF" w:rsidR="00B83BA2">
        <w:rPr>
          <w:szCs w:val="22"/>
        </w:rPr>
        <w:t>allege</w:t>
      </w:r>
      <w:r w:rsidR="001C0B77">
        <w:rPr>
          <w:szCs w:val="22"/>
        </w:rPr>
        <w:t>s</w:t>
      </w:r>
      <w:r w:rsidRPr="002A45AF" w:rsidR="00B83BA2">
        <w:rPr>
          <w:szCs w:val="22"/>
        </w:rPr>
        <w:t xml:space="preserve"> that</w:t>
      </w:r>
      <w:r w:rsidRPr="002A45AF" w:rsidR="00BA7C1E">
        <w:rPr>
          <w:szCs w:val="22"/>
        </w:rPr>
        <w:t xml:space="preserve"> </w:t>
      </w:r>
      <w:r w:rsidR="009B7731">
        <w:rPr>
          <w:szCs w:val="22"/>
        </w:rPr>
        <w:t>Telplex’s</w:t>
      </w:r>
      <w:r w:rsidR="009B7731">
        <w:rPr>
          <w:szCs w:val="22"/>
        </w:rPr>
        <w:t xml:space="preserve"> telemarketer “said they were subcontracted to AT&amp;T and nothing would change on our phone service.  Then they transferred our phone service to them at twice the cost.”</w:t>
      </w:r>
      <w:r>
        <w:rPr>
          <w:rStyle w:val="FootnoteReference"/>
          <w:szCs w:val="22"/>
        </w:rPr>
        <w:footnoteReference w:id="12"/>
      </w:r>
      <w:r w:rsidR="009B7731">
        <w:rPr>
          <w:szCs w:val="22"/>
        </w:rPr>
        <w:t xml:space="preserve">  </w:t>
      </w:r>
      <w:r w:rsidRPr="009D72F3" w:rsidR="004851C4">
        <w:rPr>
          <w:szCs w:val="22"/>
        </w:rPr>
        <w:t xml:space="preserve">With the complaint, Complainant provided copies of the invoices </w:t>
      </w:r>
      <w:r w:rsidR="009B7731">
        <w:rPr>
          <w:szCs w:val="22"/>
        </w:rPr>
        <w:t>her</w:t>
      </w:r>
      <w:r w:rsidR="004851C4">
        <w:rPr>
          <w:szCs w:val="22"/>
        </w:rPr>
        <w:t xml:space="preserve"> business</w:t>
      </w:r>
      <w:r w:rsidRPr="009D72F3" w:rsidR="004851C4">
        <w:rPr>
          <w:szCs w:val="22"/>
        </w:rPr>
        <w:t xml:space="preserve"> received from </w:t>
      </w:r>
      <w:r w:rsidRPr="009D72F3" w:rsidR="004851C4">
        <w:rPr>
          <w:szCs w:val="22"/>
        </w:rPr>
        <w:t>Telplex</w:t>
      </w:r>
      <w:r w:rsidR="0027255B">
        <w:rPr>
          <w:szCs w:val="22"/>
        </w:rPr>
        <w:t>.</w:t>
      </w:r>
      <w:r>
        <w:rPr>
          <w:rStyle w:val="FootnoteReference"/>
          <w:szCs w:val="22"/>
        </w:rPr>
        <w:footnoteReference w:id="13"/>
      </w:r>
    </w:p>
    <w:p w:rsidR="00005C3D" w:rsidP="000460DE">
      <w:pPr>
        <w:numPr>
          <w:ilvl w:val="0"/>
          <w:numId w:val="7"/>
        </w:numPr>
        <w:snapToGrid w:val="0"/>
        <w:spacing w:after="120"/>
        <w:ind w:left="0" w:firstLine="720"/>
        <w:rPr>
          <w:szCs w:val="22"/>
        </w:rPr>
      </w:pPr>
      <w:r w:rsidRPr="00A447E0">
        <w:rPr>
          <w:szCs w:val="22"/>
        </w:rPr>
        <w:t xml:space="preserve">Pursuant to our rules, we notified </w:t>
      </w:r>
      <w:r w:rsidRPr="00A447E0">
        <w:rPr>
          <w:szCs w:val="22"/>
        </w:rPr>
        <w:t>Telplex</w:t>
      </w:r>
      <w:r>
        <w:rPr>
          <w:szCs w:val="22"/>
        </w:rPr>
        <w:t xml:space="preserve"> of the complaint</w:t>
      </w:r>
      <w:r w:rsidR="005D1258">
        <w:rPr>
          <w:szCs w:val="22"/>
        </w:rPr>
        <w:t>.</w:t>
      </w:r>
      <w:r>
        <w:rPr>
          <w:rStyle w:val="FootnoteReference"/>
          <w:szCs w:val="22"/>
        </w:rPr>
        <w:footnoteReference w:id="14"/>
      </w:r>
      <w:r w:rsidR="002B63B8">
        <w:rPr>
          <w:szCs w:val="22"/>
        </w:rPr>
        <w:t xml:space="preserve"> </w:t>
      </w:r>
      <w:r>
        <w:rPr>
          <w:szCs w:val="22"/>
        </w:rPr>
        <w:t xml:space="preserve"> </w:t>
      </w:r>
      <w:r>
        <w:rPr>
          <w:szCs w:val="22"/>
        </w:rPr>
        <w:t>Telplex</w:t>
      </w:r>
      <w:r>
        <w:rPr>
          <w:szCs w:val="22"/>
        </w:rPr>
        <w:t xml:space="preserve"> responded</w:t>
      </w:r>
      <w:r w:rsidR="005D1258">
        <w:rPr>
          <w:szCs w:val="22"/>
        </w:rPr>
        <w:t xml:space="preserve"> to the complaint, </w:t>
      </w:r>
      <w:r>
        <w:rPr>
          <w:szCs w:val="22"/>
        </w:rPr>
        <w:t>stat</w:t>
      </w:r>
      <w:r w:rsidR="005D1258">
        <w:rPr>
          <w:szCs w:val="22"/>
        </w:rPr>
        <w:t>ing</w:t>
      </w:r>
      <w:r>
        <w:rPr>
          <w:szCs w:val="22"/>
        </w:rPr>
        <w:t xml:space="preserve"> that authorization was received and confirmed through </w:t>
      </w:r>
      <w:r w:rsidR="00305DCB">
        <w:rPr>
          <w:szCs w:val="22"/>
        </w:rPr>
        <w:t xml:space="preserve">a </w:t>
      </w:r>
      <w:r>
        <w:rPr>
          <w:szCs w:val="22"/>
        </w:rPr>
        <w:t>TPV.</w:t>
      </w:r>
      <w:r>
        <w:rPr>
          <w:rStyle w:val="FootnoteReference"/>
          <w:szCs w:val="22"/>
        </w:rPr>
        <w:footnoteReference w:id="15"/>
      </w:r>
      <w:r w:rsidR="002B63B8">
        <w:rPr>
          <w:szCs w:val="22"/>
        </w:rPr>
        <w:t xml:space="preserve"> </w:t>
      </w:r>
      <w:r>
        <w:rPr>
          <w:szCs w:val="22"/>
        </w:rPr>
        <w:t xml:space="preserve"> </w:t>
      </w:r>
      <w:r w:rsidR="00C74A8A">
        <w:rPr>
          <w:szCs w:val="22"/>
        </w:rPr>
        <w:t>Telplex</w:t>
      </w:r>
      <w:r w:rsidR="00CF2AA9">
        <w:rPr>
          <w:szCs w:val="22"/>
        </w:rPr>
        <w:t xml:space="preserve"> also state</w:t>
      </w:r>
      <w:r w:rsidR="0067532A">
        <w:rPr>
          <w:szCs w:val="22"/>
        </w:rPr>
        <w:t>s</w:t>
      </w:r>
      <w:r w:rsidR="00CF2AA9">
        <w:rPr>
          <w:szCs w:val="22"/>
        </w:rPr>
        <w:t xml:space="preserve"> that </w:t>
      </w:r>
      <w:r w:rsidR="009D72F3">
        <w:rPr>
          <w:szCs w:val="22"/>
        </w:rPr>
        <w:t>Complainant’s allegations “are directly contradicted by the TPV recording and transcript</w:t>
      </w:r>
      <w:r w:rsidR="005D5735">
        <w:rPr>
          <w:szCs w:val="22"/>
        </w:rPr>
        <w:t>.  The TPV clearly and unequivocally reflects that [Complainant’s employee] agreed at the outset</w:t>
      </w:r>
      <w:r w:rsidR="00B76B8B">
        <w:rPr>
          <w:szCs w:val="22"/>
        </w:rPr>
        <w:t xml:space="preserve"> . . . </w:t>
      </w:r>
      <w:r w:rsidR="005D5735">
        <w:rPr>
          <w:szCs w:val="22"/>
        </w:rPr>
        <w:t>to stop the verifier if anyt</w:t>
      </w:r>
      <w:r w:rsidR="00B76B8B">
        <w:rPr>
          <w:szCs w:val="22"/>
        </w:rPr>
        <w:t>h</w:t>
      </w:r>
      <w:r w:rsidR="005D5735">
        <w:rPr>
          <w:szCs w:val="22"/>
        </w:rPr>
        <w:t>ing stated was different than what the independent telemarketing contractor discussed with her.”</w:t>
      </w:r>
      <w:r>
        <w:rPr>
          <w:rStyle w:val="FootnoteReference"/>
          <w:szCs w:val="22"/>
        </w:rPr>
        <w:footnoteReference w:id="16"/>
      </w:r>
      <w:r w:rsidR="009D72F3">
        <w:rPr>
          <w:szCs w:val="22"/>
        </w:rPr>
        <w:t xml:space="preserve">  </w:t>
      </w:r>
      <w:r w:rsidR="006B1727">
        <w:rPr>
          <w:szCs w:val="22"/>
        </w:rPr>
        <w:t>Telplex</w:t>
      </w:r>
      <w:r w:rsidR="006B1727">
        <w:rPr>
          <w:szCs w:val="22"/>
        </w:rPr>
        <w:t xml:space="preserve"> also asserts that</w:t>
      </w:r>
      <w:r w:rsidR="00666634">
        <w:rPr>
          <w:szCs w:val="22"/>
        </w:rPr>
        <w:t xml:space="preserve"> Complainant</w:t>
      </w:r>
      <w:r w:rsidR="005D5735">
        <w:rPr>
          <w:szCs w:val="22"/>
        </w:rPr>
        <w:t xml:space="preserve">’s employee confirmed her understanding that the telemarketer called her on behalf of </w:t>
      </w:r>
      <w:r w:rsidR="005D5735">
        <w:rPr>
          <w:szCs w:val="22"/>
        </w:rPr>
        <w:t>Telplex</w:t>
      </w:r>
      <w:r w:rsidR="005D5735">
        <w:rPr>
          <w:szCs w:val="22"/>
        </w:rPr>
        <w:t xml:space="preserve"> and not AT&amp;T, and that she authorized </w:t>
      </w:r>
      <w:r w:rsidR="005D5735">
        <w:rPr>
          <w:szCs w:val="22"/>
        </w:rPr>
        <w:t>Telplex</w:t>
      </w:r>
      <w:r w:rsidR="005D5735">
        <w:rPr>
          <w:szCs w:val="22"/>
        </w:rPr>
        <w:t xml:space="preserve"> to become the business’ new local and long distance carrier.</w:t>
      </w:r>
      <w:r>
        <w:rPr>
          <w:rStyle w:val="FootnoteReference"/>
          <w:szCs w:val="22"/>
        </w:rPr>
        <w:footnoteReference w:id="17"/>
      </w:r>
      <w:r w:rsidR="00666634">
        <w:rPr>
          <w:szCs w:val="22"/>
        </w:rPr>
        <w:t xml:space="preserve"> </w:t>
      </w:r>
      <w:r w:rsidR="001B5468">
        <w:rPr>
          <w:szCs w:val="22"/>
        </w:rPr>
        <w:t xml:space="preserve"> </w:t>
      </w:r>
      <w:r w:rsidR="001B5468">
        <w:rPr>
          <w:szCs w:val="22"/>
        </w:rPr>
        <w:t>Telplex</w:t>
      </w:r>
      <w:r w:rsidR="00B76B8B">
        <w:rPr>
          <w:szCs w:val="22"/>
        </w:rPr>
        <w:t xml:space="preserve"> further</w:t>
      </w:r>
      <w:r w:rsidR="001B5468">
        <w:rPr>
          <w:szCs w:val="22"/>
        </w:rPr>
        <w:t xml:space="preserve"> state</w:t>
      </w:r>
      <w:r w:rsidR="00B76B8B">
        <w:rPr>
          <w:szCs w:val="22"/>
        </w:rPr>
        <w:t>s</w:t>
      </w:r>
      <w:r w:rsidR="001B5468">
        <w:rPr>
          <w:szCs w:val="22"/>
        </w:rPr>
        <w:t xml:space="preserve"> that its Compliance Officer </w:t>
      </w:r>
      <w:r w:rsidR="00530827">
        <w:rPr>
          <w:szCs w:val="22"/>
        </w:rPr>
        <w:t>contacted</w:t>
      </w:r>
      <w:r w:rsidR="001B5468">
        <w:rPr>
          <w:szCs w:val="22"/>
        </w:rPr>
        <w:t xml:space="preserve"> Complainant</w:t>
      </w:r>
      <w:r w:rsidR="00B76B8B">
        <w:rPr>
          <w:szCs w:val="22"/>
        </w:rPr>
        <w:t>, and that Complainant</w:t>
      </w:r>
      <w:r w:rsidR="001B5468">
        <w:rPr>
          <w:szCs w:val="22"/>
        </w:rPr>
        <w:t xml:space="preserve"> informed him that when she spoke to </w:t>
      </w:r>
      <w:r w:rsidR="00B76B8B">
        <w:rPr>
          <w:szCs w:val="22"/>
        </w:rPr>
        <w:t>Telplex’s</w:t>
      </w:r>
      <w:r w:rsidR="001B5468">
        <w:rPr>
          <w:szCs w:val="22"/>
        </w:rPr>
        <w:t xml:space="preserve"> </w:t>
      </w:r>
      <w:r w:rsidR="00B76B8B">
        <w:rPr>
          <w:szCs w:val="22"/>
        </w:rPr>
        <w:t>sales agent,</w:t>
      </w:r>
      <w:r w:rsidR="001B5468">
        <w:rPr>
          <w:szCs w:val="22"/>
        </w:rPr>
        <w:t xml:space="preserve"> </w:t>
      </w:r>
      <w:r>
        <w:rPr>
          <w:szCs w:val="22"/>
        </w:rPr>
        <w:t>“</w:t>
      </w:r>
      <w:r w:rsidR="001B5468">
        <w:rPr>
          <w:szCs w:val="22"/>
        </w:rPr>
        <w:t xml:space="preserve">she was confused because she thought that </w:t>
      </w:r>
      <w:r w:rsidR="001B5468">
        <w:rPr>
          <w:szCs w:val="22"/>
        </w:rPr>
        <w:t>Telplex</w:t>
      </w:r>
      <w:r w:rsidR="001B5468">
        <w:rPr>
          <w:szCs w:val="22"/>
        </w:rPr>
        <w:t xml:space="preserve"> was a subcontractor for AT&amp;T and she would still be on</w:t>
      </w:r>
      <w:r>
        <w:rPr>
          <w:szCs w:val="22"/>
        </w:rPr>
        <w:t xml:space="preserve"> the</w:t>
      </w:r>
      <w:r w:rsidR="001B5468">
        <w:rPr>
          <w:szCs w:val="22"/>
        </w:rPr>
        <w:t xml:space="preserve"> AT&amp;T network.”</w:t>
      </w:r>
      <w:r>
        <w:rPr>
          <w:rStyle w:val="FootnoteReference"/>
          <w:szCs w:val="22"/>
        </w:rPr>
        <w:footnoteReference w:id="18"/>
      </w:r>
      <w:r w:rsidR="001B5468">
        <w:rPr>
          <w:szCs w:val="22"/>
        </w:rPr>
        <w:t xml:space="preserve"> </w:t>
      </w:r>
    </w:p>
    <w:p w:rsidR="009B7731" w:rsidRPr="0034525B" w:rsidP="0034525B">
      <w:pPr>
        <w:numPr>
          <w:ilvl w:val="0"/>
          <w:numId w:val="7"/>
        </w:numPr>
        <w:snapToGrid w:val="0"/>
        <w:spacing w:after="120"/>
        <w:ind w:left="0" w:firstLine="720"/>
        <w:rPr>
          <w:szCs w:val="22"/>
        </w:rPr>
      </w:pPr>
      <w:r>
        <w:rPr>
          <w:szCs w:val="22"/>
        </w:rPr>
        <w:t xml:space="preserve">In </w:t>
      </w:r>
      <w:r w:rsidR="00C82624">
        <w:rPr>
          <w:szCs w:val="22"/>
        </w:rPr>
        <w:t>its</w:t>
      </w:r>
      <w:r>
        <w:rPr>
          <w:szCs w:val="22"/>
        </w:rPr>
        <w:t xml:space="preserve"> supplemental response, </w:t>
      </w:r>
      <w:r>
        <w:rPr>
          <w:szCs w:val="22"/>
        </w:rPr>
        <w:t>Telplex</w:t>
      </w:r>
      <w:r>
        <w:rPr>
          <w:szCs w:val="22"/>
        </w:rPr>
        <w:t xml:space="preserve"> </w:t>
      </w:r>
      <w:r w:rsidR="00301DE3">
        <w:rPr>
          <w:szCs w:val="22"/>
        </w:rPr>
        <w:t>submit</w:t>
      </w:r>
      <w:r w:rsidR="00530827">
        <w:rPr>
          <w:szCs w:val="22"/>
        </w:rPr>
        <w:t>ted</w:t>
      </w:r>
      <w:r w:rsidR="00092CF6">
        <w:rPr>
          <w:szCs w:val="22"/>
        </w:rPr>
        <w:t xml:space="preserve"> a </w:t>
      </w:r>
      <w:r w:rsidR="005146FB">
        <w:rPr>
          <w:szCs w:val="22"/>
        </w:rPr>
        <w:t>telemarketing script, and argue</w:t>
      </w:r>
      <w:r w:rsidR="00530827">
        <w:rPr>
          <w:szCs w:val="22"/>
        </w:rPr>
        <w:t>d</w:t>
      </w:r>
      <w:r w:rsidR="005146FB">
        <w:rPr>
          <w:szCs w:val="22"/>
        </w:rPr>
        <w:t xml:space="preserve"> that Complainant’s allegations “are remarkably close to the content of the script </w:t>
      </w:r>
      <w:r w:rsidR="005146FB">
        <w:rPr>
          <w:szCs w:val="22"/>
        </w:rPr>
        <w:t>Telplex’s</w:t>
      </w:r>
      <w:r w:rsidR="005146FB">
        <w:rPr>
          <w:szCs w:val="22"/>
        </w:rPr>
        <w:t xml:space="preserve"> telemarketers follow.”</w:t>
      </w:r>
      <w:r>
        <w:rPr>
          <w:rStyle w:val="FootnoteReference"/>
          <w:szCs w:val="22"/>
        </w:rPr>
        <w:footnoteReference w:id="19"/>
      </w:r>
      <w:r w:rsidR="0034525B">
        <w:rPr>
          <w:szCs w:val="22"/>
        </w:rPr>
        <w:t xml:space="preserve">  The script </w:t>
      </w:r>
      <w:r w:rsidR="000C5F90">
        <w:rPr>
          <w:szCs w:val="22"/>
        </w:rPr>
        <w:t>includes the following language:</w:t>
      </w:r>
      <w:r w:rsidR="0034525B">
        <w:rPr>
          <w:szCs w:val="22"/>
        </w:rPr>
        <w:t xml:space="preserve"> “</w:t>
      </w:r>
      <w:r w:rsidR="0034525B">
        <w:rPr>
          <w:szCs w:val="22"/>
        </w:rPr>
        <w:t>Telplex</w:t>
      </w:r>
      <w:r w:rsidR="0034525B">
        <w:rPr>
          <w:szCs w:val="22"/>
        </w:rPr>
        <w:t xml:space="preserve"> has a wholesale contract with AT&amp;T . . . [t]he </w:t>
      </w:r>
      <w:r w:rsidR="0034525B">
        <w:rPr>
          <w:szCs w:val="22"/>
        </w:rPr>
        <w:t>billing</w:t>
      </w:r>
      <w:r w:rsidR="0034525B">
        <w:rPr>
          <w:szCs w:val="22"/>
        </w:rPr>
        <w:t xml:space="preserve"> and customer service now come from </w:t>
      </w:r>
      <w:r w:rsidR="0034525B">
        <w:rPr>
          <w:szCs w:val="22"/>
        </w:rPr>
        <w:t>Telplex</w:t>
      </w:r>
      <w:r w:rsidR="0034525B">
        <w:rPr>
          <w:szCs w:val="22"/>
        </w:rPr>
        <w:t xml:space="preserve">.  But the service stays the same because you are using the same network you use today, same technicians and same operator services.”  The script then </w:t>
      </w:r>
      <w:r w:rsidR="000C5F90">
        <w:rPr>
          <w:szCs w:val="22"/>
        </w:rPr>
        <w:t>states</w:t>
      </w:r>
      <w:r w:rsidR="0034525B">
        <w:rPr>
          <w:szCs w:val="22"/>
        </w:rPr>
        <w:t>, “</w:t>
      </w:r>
      <w:r w:rsidR="000C5F90">
        <w:rPr>
          <w:szCs w:val="22"/>
        </w:rPr>
        <w:t>[w]</w:t>
      </w:r>
      <w:r w:rsidR="0034525B">
        <w:rPr>
          <w:szCs w:val="22"/>
        </w:rPr>
        <w:t>e find that our customers enjoy the benefits of working with a reseller because now you keep the same service . . . .”</w:t>
      </w:r>
      <w:r>
        <w:rPr>
          <w:rStyle w:val="FootnoteReference"/>
          <w:szCs w:val="22"/>
        </w:rPr>
        <w:footnoteReference w:id="20"/>
      </w:r>
      <w:r w:rsidR="0034525B">
        <w:rPr>
          <w:szCs w:val="22"/>
        </w:rPr>
        <w:t xml:space="preserve">  </w:t>
      </w:r>
      <w:r w:rsidRPr="0034525B" w:rsidR="001D73F3">
        <w:rPr>
          <w:szCs w:val="24"/>
        </w:rPr>
        <w:t xml:space="preserve">In addition to </w:t>
      </w:r>
      <w:r w:rsidRPr="0034525B" w:rsidR="00A133FC">
        <w:rPr>
          <w:szCs w:val="24"/>
        </w:rPr>
        <w:t xml:space="preserve">the </w:t>
      </w:r>
      <w:r w:rsidRPr="0034525B" w:rsidR="001D73F3">
        <w:rPr>
          <w:szCs w:val="24"/>
        </w:rPr>
        <w:t>TPV</w:t>
      </w:r>
      <w:r w:rsidRPr="0034525B" w:rsidR="0034525B">
        <w:rPr>
          <w:szCs w:val="24"/>
        </w:rPr>
        <w:t xml:space="preserve"> and telemarketing script</w:t>
      </w:r>
      <w:r w:rsidRPr="0034525B" w:rsidR="001D73F3">
        <w:rPr>
          <w:szCs w:val="24"/>
        </w:rPr>
        <w:t xml:space="preserve">, </w:t>
      </w:r>
      <w:r w:rsidRPr="0034525B" w:rsidR="001D73F3">
        <w:rPr>
          <w:szCs w:val="24"/>
        </w:rPr>
        <w:t>Telplex</w:t>
      </w:r>
      <w:r w:rsidRPr="0034525B" w:rsidR="001D73F3">
        <w:rPr>
          <w:szCs w:val="24"/>
        </w:rPr>
        <w:t xml:space="preserve"> </w:t>
      </w:r>
      <w:r w:rsidRPr="0034525B" w:rsidR="00BA7C1E">
        <w:rPr>
          <w:szCs w:val="24"/>
        </w:rPr>
        <w:t>provided</w:t>
      </w:r>
      <w:r w:rsidRPr="0034525B" w:rsidR="00DB3243">
        <w:rPr>
          <w:szCs w:val="24"/>
        </w:rPr>
        <w:t xml:space="preserve"> </w:t>
      </w:r>
      <w:r w:rsidRPr="0034525B" w:rsidR="00A133FC">
        <w:rPr>
          <w:szCs w:val="24"/>
        </w:rPr>
        <w:t>a transcript of the TPV</w:t>
      </w:r>
      <w:r w:rsidRPr="0034525B" w:rsidR="000C3E16">
        <w:rPr>
          <w:szCs w:val="24"/>
        </w:rPr>
        <w:t xml:space="preserve"> recording</w:t>
      </w:r>
      <w:r w:rsidRPr="0034525B" w:rsidR="00A133FC">
        <w:rPr>
          <w:szCs w:val="24"/>
        </w:rPr>
        <w:t xml:space="preserve"> and </w:t>
      </w:r>
      <w:r w:rsidRPr="0034525B" w:rsidR="001D73F3">
        <w:rPr>
          <w:szCs w:val="24"/>
        </w:rPr>
        <w:t>a</w:t>
      </w:r>
      <w:r w:rsidRPr="0034525B" w:rsidR="00BA7C1E">
        <w:rPr>
          <w:szCs w:val="24"/>
        </w:rPr>
        <w:t xml:space="preserve"> </w:t>
      </w:r>
      <w:r w:rsidRPr="0034525B" w:rsidR="001D73F3">
        <w:rPr>
          <w:szCs w:val="24"/>
        </w:rPr>
        <w:t xml:space="preserve">“quality control” </w:t>
      </w:r>
      <w:r w:rsidRPr="0034525B" w:rsidR="00BA7C1E">
        <w:rPr>
          <w:szCs w:val="24"/>
        </w:rPr>
        <w:t xml:space="preserve">checklist that </w:t>
      </w:r>
      <w:r w:rsidRPr="0034525B" w:rsidR="00BA7C1E">
        <w:rPr>
          <w:szCs w:val="24"/>
        </w:rPr>
        <w:t>Telplex</w:t>
      </w:r>
      <w:r w:rsidRPr="0034525B" w:rsidR="00BA7C1E">
        <w:rPr>
          <w:szCs w:val="24"/>
        </w:rPr>
        <w:t xml:space="preserve"> says it</w:t>
      </w:r>
      <w:r w:rsidRPr="0034525B" w:rsidR="00A133FC">
        <w:rPr>
          <w:szCs w:val="24"/>
        </w:rPr>
        <w:t xml:space="preserve"> use</w:t>
      </w:r>
      <w:r w:rsidRPr="0034525B" w:rsidR="000C3E16">
        <w:rPr>
          <w:szCs w:val="24"/>
        </w:rPr>
        <w:t>d</w:t>
      </w:r>
      <w:r w:rsidRPr="0034525B" w:rsidR="00A133FC">
        <w:rPr>
          <w:szCs w:val="24"/>
        </w:rPr>
        <w:t xml:space="preserve"> in </w:t>
      </w:r>
      <w:r w:rsidRPr="0034525B" w:rsidR="000C3E16">
        <w:rPr>
          <w:szCs w:val="24"/>
        </w:rPr>
        <w:t xml:space="preserve">a </w:t>
      </w:r>
      <w:r w:rsidRPr="0034525B" w:rsidR="00A133FC">
        <w:rPr>
          <w:szCs w:val="24"/>
        </w:rPr>
        <w:t>follow-up call</w:t>
      </w:r>
      <w:r w:rsidRPr="0034525B" w:rsidR="000C3E16">
        <w:rPr>
          <w:szCs w:val="24"/>
        </w:rPr>
        <w:t xml:space="preserve"> to the employee </w:t>
      </w:r>
      <w:r w:rsidRPr="0034525B" w:rsidR="00A133FC">
        <w:rPr>
          <w:szCs w:val="24"/>
        </w:rPr>
        <w:t xml:space="preserve">to confirm </w:t>
      </w:r>
      <w:r w:rsidRPr="0034525B" w:rsidR="000C3E16">
        <w:rPr>
          <w:szCs w:val="24"/>
        </w:rPr>
        <w:t xml:space="preserve">the </w:t>
      </w:r>
      <w:r w:rsidRPr="0034525B" w:rsidR="00A133FC">
        <w:rPr>
          <w:szCs w:val="24"/>
        </w:rPr>
        <w:t>order</w:t>
      </w:r>
      <w:r w:rsidRPr="0034525B" w:rsidR="00DB3243">
        <w:rPr>
          <w:szCs w:val="24"/>
        </w:rPr>
        <w:t>.</w:t>
      </w:r>
      <w:r w:rsidRPr="0034525B" w:rsidR="001D73F3">
        <w:rPr>
          <w:szCs w:val="24"/>
        </w:rPr>
        <w:t xml:space="preserve"> </w:t>
      </w:r>
      <w:r w:rsidRPr="0034525B" w:rsidR="000460DE">
        <w:rPr>
          <w:szCs w:val="22"/>
        </w:rPr>
        <w:t xml:space="preserve"> </w:t>
      </w:r>
      <w:r w:rsidRPr="0034525B" w:rsidR="00CA752A">
        <w:rPr>
          <w:szCs w:val="24"/>
        </w:rPr>
        <w:t>Telplex</w:t>
      </w:r>
      <w:r w:rsidRPr="0034525B" w:rsidR="00305DCB">
        <w:rPr>
          <w:szCs w:val="24"/>
        </w:rPr>
        <w:t xml:space="preserve"> </w:t>
      </w:r>
      <w:r w:rsidRPr="0034525B" w:rsidR="00CA752A">
        <w:rPr>
          <w:szCs w:val="24"/>
        </w:rPr>
        <w:t>d</w:t>
      </w:r>
      <w:r w:rsidRPr="0034525B" w:rsidR="008F5FAB">
        <w:rPr>
          <w:szCs w:val="24"/>
        </w:rPr>
        <w:t>id</w:t>
      </w:r>
      <w:r w:rsidRPr="0034525B" w:rsidR="00CA752A">
        <w:rPr>
          <w:szCs w:val="24"/>
        </w:rPr>
        <w:t xml:space="preserve"> not</w:t>
      </w:r>
      <w:r w:rsidRPr="0034525B" w:rsidR="00305DCB">
        <w:rPr>
          <w:szCs w:val="24"/>
        </w:rPr>
        <w:t>, however,</w:t>
      </w:r>
      <w:r w:rsidRPr="0034525B" w:rsidR="00CA752A">
        <w:rPr>
          <w:szCs w:val="24"/>
        </w:rPr>
        <w:t xml:space="preserve"> provide </w:t>
      </w:r>
      <w:r w:rsidRPr="0034525B" w:rsidR="000C3E16">
        <w:rPr>
          <w:szCs w:val="24"/>
        </w:rPr>
        <w:t>the</w:t>
      </w:r>
      <w:r w:rsidRPr="0034525B" w:rsidR="00CA752A">
        <w:rPr>
          <w:szCs w:val="24"/>
        </w:rPr>
        <w:t xml:space="preserve"> sales call recording</w:t>
      </w:r>
      <w:r w:rsidRPr="0034525B" w:rsidR="00A87E8F">
        <w:rPr>
          <w:szCs w:val="24"/>
        </w:rPr>
        <w:t xml:space="preserve"> </w:t>
      </w:r>
      <w:r w:rsidRPr="0034525B" w:rsidR="00E342E6">
        <w:rPr>
          <w:szCs w:val="24"/>
        </w:rPr>
        <w:t>or other</w:t>
      </w:r>
      <w:r w:rsidRPr="0034525B" w:rsidR="001B1CAF">
        <w:rPr>
          <w:szCs w:val="24"/>
        </w:rPr>
        <w:t xml:space="preserve"> </w:t>
      </w:r>
      <w:r w:rsidRPr="0034525B" w:rsidR="00A87E8F">
        <w:rPr>
          <w:szCs w:val="24"/>
        </w:rPr>
        <w:t>evidence</w:t>
      </w:r>
      <w:r w:rsidRPr="0034525B" w:rsidR="004C7C92">
        <w:rPr>
          <w:szCs w:val="24"/>
        </w:rPr>
        <w:t xml:space="preserve"> rel</w:t>
      </w:r>
      <w:r w:rsidRPr="0034525B" w:rsidR="00B73B55">
        <w:rPr>
          <w:szCs w:val="24"/>
        </w:rPr>
        <w:t>ated</w:t>
      </w:r>
      <w:r w:rsidRPr="0034525B" w:rsidR="004C7C92">
        <w:rPr>
          <w:szCs w:val="24"/>
        </w:rPr>
        <w:t xml:space="preserve"> to the sales call</w:t>
      </w:r>
      <w:r w:rsidRPr="0034525B" w:rsidR="00324EF7">
        <w:rPr>
          <w:szCs w:val="24"/>
        </w:rPr>
        <w:t>,</w:t>
      </w:r>
      <w:r w:rsidRPr="0034525B" w:rsidR="004C7C92">
        <w:rPr>
          <w:szCs w:val="24"/>
        </w:rPr>
        <w:t xml:space="preserve"> </w:t>
      </w:r>
      <w:r w:rsidRPr="0034525B" w:rsidR="001B1CAF">
        <w:rPr>
          <w:szCs w:val="24"/>
        </w:rPr>
        <w:t>to rebut Complainant’s claim</w:t>
      </w:r>
      <w:r w:rsidRPr="0034525B" w:rsidR="008F7313">
        <w:rPr>
          <w:szCs w:val="24"/>
        </w:rPr>
        <w:t xml:space="preserve"> of misrepresentation.</w:t>
      </w:r>
      <w:r>
        <w:rPr>
          <w:rStyle w:val="FootnoteReference"/>
          <w:szCs w:val="24"/>
        </w:rPr>
        <w:footnoteReference w:id="21"/>
      </w:r>
      <w:r w:rsidRPr="0034525B" w:rsidR="00A87E8F">
        <w:rPr>
          <w:szCs w:val="24"/>
        </w:rPr>
        <w:t xml:space="preserve"> </w:t>
      </w:r>
    </w:p>
    <w:p w:rsidR="00AB71F2" w:rsidP="000460DE">
      <w:pPr>
        <w:numPr>
          <w:ilvl w:val="0"/>
          <w:numId w:val="7"/>
        </w:numPr>
        <w:snapToGrid w:val="0"/>
        <w:spacing w:after="120"/>
        <w:ind w:left="0" w:firstLine="720"/>
        <w:rPr>
          <w:szCs w:val="22"/>
        </w:rPr>
      </w:pPr>
      <w:r w:rsidRPr="000460DE">
        <w:rPr>
          <w:szCs w:val="24"/>
        </w:rPr>
        <w:t xml:space="preserve">The Division </w:t>
      </w:r>
      <w:r w:rsidR="00F75885">
        <w:rPr>
          <w:szCs w:val="24"/>
        </w:rPr>
        <w:t>thoroughly</w:t>
      </w:r>
      <w:r w:rsidRPr="000460DE">
        <w:rPr>
          <w:szCs w:val="24"/>
        </w:rPr>
        <w:t xml:space="preserve"> reviewed all </w:t>
      </w:r>
      <w:r w:rsidRPr="000460DE" w:rsidR="000B22F5">
        <w:rPr>
          <w:szCs w:val="24"/>
        </w:rPr>
        <w:t xml:space="preserve">the </w:t>
      </w:r>
      <w:r w:rsidRPr="000460DE">
        <w:rPr>
          <w:szCs w:val="24"/>
        </w:rPr>
        <w:t xml:space="preserve">evidence in the record provided by both the Complainant and </w:t>
      </w:r>
      <w:r w:rsidRPr="000460DE">
        <w:rPr>
          <w:szCs w:val="24"/>
        </w:rPr>
        <w:t>Telplex</w:t>
      </w:r>
      <w:r w:rsidR="002B140C">
        <w:rPr>
          <w:szCs w:val="24"/>
        </w:rPr>
        <w:t>, including the TPV recording</w:t>
      </w:r>
      <w:r w:rsidRPr="000460DE">
        <w:rPr>
          <w:szCs w:val="24"/>
        </w:rPr>
        <w:t xml:space="preserve">. </w:t>
      </w:r>
      <w:r w:rsidR="000460DE">
        <w:rPr>
          <w:szCs w:val="22"/>
        </w:rPr>
        <w:t xml:space="preserve"> </w:t>
      </w:r>
      <w:r w:rsidRPr="000460DE" w:rsidR="00D33E46">
        <w:rPr>
          <w:szCs w:val="22"/>
        </w:rPr>
        <w:t>Based on the evidence in the record, w</w:t>
      </w:r>
      <w:r w:rsidRPr="000460DE" w:rsidR="005D20F0">
        <w:rPr>
          <w:szCs w:val="22"/>
        </w:rPr>
        <w:t xml:space="preserve">e </w:t>
      </w:r>
      <w:r w:rsidRPr="000460DE" w:rsidR="00305DCB">
        <w:rPr>
          <w:szCs w:val="22"/>
        </w:rPr>
        <w:t>find Complainant’s allegation of a sales call misrepresentation to be credible</w:t>
      </w:r>
      <w:r w:rsidRPr="000460DE" w:rsidR="00FE6960">
        <w:rPr>
          <w:szCs w:val="22"/>
        </w:rPr>
        <w:t xml:space="preserve"> due to its specificity and consistency with other complaints we have reviewed</w:t>
      </w:r>
      <w:r w:rsidRPr="000460DE" w:rsidR="00305DCB">
        <w:rPr>
          <w:szCs w:val="22"/>
        </w:rPr>
        <w:t xml:space="preserve">.  </w:t>
      </w:r>
      <w:r w:rsidR="002F09DF">
        <w:rPr>
          <w:szCs w:val="22"/>
        </w:rPr>
        <w:t xml:space="preserve">Complainant does not dispute that </w:t>
      </w:r>
      <w:r w:rsidR="005937C4">
        <w:rPr>
          <w:szCs w:val="22"/>
        </w:rPr>
        <w:t>h</w:t>
      </w:r>
      <w:r w:rsidR="00F36DE1">
        <w:rPr>
          <w:szCs w:val="22"/>
        </w:rPr>
        <w:t>er</w:t>
      </w:r>
      <w:r w:rsidR="005937C4">
        <w:rPr>
          <w:szCs w:val="22"/>
        </w:rPr>
        <w:t xml:space="preserve"> employee was </w:t>
      </w:r>
      <w:r w:rsidR="00982D35">
        <w:rPr>
          <w:szCs w:val="22"/>
        </w:rPr>
        <w:t>recorded agreeing to a change in service</w:t>
      </w:r>
      <w:r w:rsidR="00F36DE1">
        <w:rPr>
          <w:szCs w:val="22"/>
        </w:rPr>
        <w:t xml:space="preserve"> (or that a </w:t>
      </w:r>
      <w:r w:rsidR="00F36DE1">
        <w:rPr>
          <w:szCs w:val="22"/>
        </w:rPr>
        <w:t>Telplex</w:t>
      </w:r>
      <w:r w:rsidR="00F36DE1">
        <w:rPr>
          <w:szCs w:val="22"/>
        </w:rPr>
        <w:t xml:space="preserve"> sales agent spoke to her</w:t>
      </w:r>
      <w:r w:rsidR="00301DE3">
        <w:rPr>
          <w:szCs w:val="22"/>
        </w:rPr>
        <w:t xml:space="preserve"> employee</w:t>
      </w:r>
      <w:r w:rsidR="00F36DE1">
        <w:rPr>
          <w:szCs w:val="22"/>
        </w:rPr>
        <w:t xml:space="preserve"> prior to the TPV).  S</w:t>
      </w:r>
      <w:r w:rsidR="00982D35">
        <w:rPr>
          <w:szCs w:val="22"/>
        </w:rPr>
        <w:t>he</w:t>
      </w:r>
      <w:r w:rsidR="002F09DF">
        <w:rPr>
          <w:szCs w:val="22"/>
        </w:rPr>
        <w:t xml:space="preserve"> </w:t>
      </w:r>
      <w:r w:rsidR="000C5F90">
        <w:rPr>
          <w:szCs w:val="22"/>
        </w:rPr>
        <w:t>alleges</w:t>
      </w:r>
      <w:r w:rsidR="00F36DE1">
        <w:rPr>
          <w:szCs w:val="22"/>
        </w:rPr>
        <w:t xml:space="preserve">, however, that she directed her employee to </w:t>
      </w:r>
      <w:r w:rsidR="00301DE3">
        <w:rPr>
          <w:szCs w:val="22"/>
        </w:rPr>
        <w:t>agree to the switch</w:t>
      </w:r>
      <w:r w:rsidR="00F36DE1">
        <w:rPr>
          <w:szCs w:val="22"/>
        </w:rPr>
        <w:t xml:space="preserve"> </w:t>
      </w:r>
      <w:r w:rsidR="002F09DF">
        <w:rPr>
          <w:szCs w:val="22"/>
        </w:rPr>
        <w:t xml:space="preserve">as a result of the misrepresentations made by </w:t>
      </w:r>
      <w:r w:rsidR="002F09DF">
        <w:rPr>
          <w:szCs w:val="22"/>
        </w:rPr>
        <w:t>Telplex’s</w:t>
      </w:r>
      <w:r w:rsidR="002F09DF">
        <w:rPr>
          <w:szCs w:val="22"/>
        </w:rPr>
        <w:t xml:space="preserve"> telemarket</w:t>
      </w:r>
      <w:r w:rsidR="00F36DE1">
        <w:rPr>
          <w:szCs w:val="22"/>
        </w:rPr>
        <w:t>er</w:t>
      </w:r>
      <w:r w:rsidR="002F09DF">
        <w:rPr>
          <w:szCs w:val="22"/>
        </w:rPr>
        <w:t xml:space="preserve">.  As the Commission stated in the </w:t>
      </w:r>
      <w:r w:rsidRPr="002F09DF" w:rsidR="002F09DF">
        <w:rPr>
          <w:i/>
          <w:szCs w:val="22"/>
        </w:rPr>
        <w:t>2018 Slamming Order</w:t>
      </w:r>
      <w:r w:rsidR="002F09DF">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22"/>
      </w:r>
      <w:r w:rsidR="002F09DF">
        <w:rPr>
          <w:szCs w:val="22"/>
        </w:rPr>
        <w:t xml:space="preserve">  </w:t>
      </w:r>
      <w:r w:rsidRPr="000460DE" w:rsidR="00305DCB">
        <w:rPr>
          <w:szCs w:val="22"/>
        </w:rPr>
        <w:t xml:space="preserve">We </w:t>
      </w:r>
      <w:r w:rsidRPr="000460DE" w:rsidR="001B1CAF">
        <w:rPr>
          <w:szCs w:val="22"/>
        </w:rPr>
        <w:t>further find</w:t>
      </w:r>
      <w:r w:rsidRPr="000460DE" w:rsidR="00305DCB">
        <w:rPr>
          <w:szCs w:val="22"/>
        </w:rPr>
        <w:t xml:space="preserve"> that </w:t>
      </w:r>
      <w:r w:rsidRPr="000460DE" w:rsidR="00305DCB">
        <w:rPr>
          <w:szCs w:val="22"/>
        </w:rPr>
        <w:t>Telplex</w:t>
      </w:r>
      <w:r w:rsidRPr="000460DE" w:rsidR="00305DCB">
        <w:rPr>
          <w:szCs w:val="22"/>
        </w:rPr>
        <w:t xml:space="preserve"> has failed to provide persuasive evidence to rebut Complainant’s claim</w:t>
      </w:r>
      <w:r w:rsidRPr="000460DE" w:rsidR="001B1CAF">
        <w:rPr>
          <w:szCs w:val="22"/>
        </w:rPr>
        <w:t xml:space="preserve"> and therefore that Complainant’s authorization to change carriers is invalid</w:t>
      </w:r>
      <w:r w:rsidRPr="000460DE" w:rsidR="00305DCB">
        <w:rPr>
          <w:szCs w:val="22"/>
        </w:rPr>
        <w:t xml:space="preserve">. </w:t>
      </w:r>
      <w:r w:rsidRPr="000460DE" w:rsidR="001B1CAF">
        <w:rPr>
          <w:szCs w:val="22"/>
        </w:rPr>
        <w:t xml:space="preserve"> </w:t>
      </w:r>
      <w:r w:rsidRPr="000460DE" w:rsidR="00D33E46">
        <w:rPr>
          <w:szCs w:val="22"/>
        </w:rPr>
        <w:t>W</w:t>
      </w:r>
      <w:r w:rsidRPr="000460DE" w:rsidR="005D20F0">
        <w:rPr>
          <w:szCs w:val="22"/>
        </w:rPr>
        <w:t>e</w:t>
      </w:r>
      <w:r w:rsidRPr="000460DE" w:rsidR="00D33E46">
        <w:rPr>
          <w:szCs w:val="22"/>
        </w:rPr>
        <w:t xml:space="preserve"> therefore</w:t>
      </w:r>
      <w:r w:rsidRPr="000460DE" w:rsidR="005D20F0">
        <w:rPr>
          <w:szCs w:val="22"/>
        </w:rPr>
        <w:t xml:space="preserve"> </w:t>
      </w:r>
      <w:r w:rsidRPr="000460DE" w:rsidR="00D33E46">
        <w:rPr>
          <w:szCs w:val="22"/>
        </w:rPr>
        <w:t>find</w:t>
      </w:r>
      <w:r w:rsidRPr="000460DE" w:rsidR="005D20F0">
        <w:rPr>
          <w:szCs w:val="22"/>
        </w:rPr>
        <w:t xml:space="preserve"> that </w:t>
      </w:r>
      <w:r w:rsidRPr="000460DE" w:rsidR="00B83BA2">
        <w:rPr>
          <w:szCs w:val="22"/>
        </w:rPr>
        <w:t>Telplex’s</w:t>
      </w:r>
      <w:r w:rsidRPr="000460DE" w:rsidR="00B83BA2">
        <w:rPr>
          <w:szCs w:val="22"/>
        </w:rPr>
        <w:t xml:space="preserve"> actions resulted in an unauthorized change in Complainant’s </w:t>
      </w:r>
      <w:r w:rsidRPr="000460DE">
        <w:rPr>
          <w:szCs w:val="22"/>
        </w:rPr>
        <w:t>telecommunications service provider, as defined by the rules</w:t>
      </w:r>
      <w:r w:rsidR="00D54E72">
        <w:rPr>
          <w:szCs w:val="22"/>
        </w:rPr>
        <w:t xml:space="preserve">, and we discuss </w:t>
      </w:r>
      <w:r w:rsidR="00D54E72">
        <w:rPr>
          <w:szCs w:val="22"/>
        </w:rPr>
        <w:t>Telplex’s</w:t>
      </w:r>
      <w:r w:rsidR="00D54E72">
        <w:rPr>
          <w:szCs w:val="22"/>
        </w:rPr>
        <w:t xml:space="preserve"> liability below.</w:t>
      </w:r>
      <w:r>
        <w:rPr>
          <w:rStyle w:val="FootnoteReference"/>
          <w:szCs w:val="22"/>
        </w:rPr>
        <w:footnoteReference w:id="23"/>
      </w:r>
      <w:r w:rsidRPr="000460DE">
        <w:rPr>
          <w:szCs w:val="22"/>
        </w:rPr>
        <w:t xml:space="preserve"> </w:t>
      </w:r>
    </w:p>
    <w:p w:rsidR="00D20DC8" w:rsidRPr="00D20DC8" w:rsidP="00D20DC8">
      <w:pPr>
        <w:numPr>
          <w:ilvl w:val="0"/>
          <w:numId w:val="7"/>
        </w:numPr>
        <w:snapToGrid w:val="0"/>
        <w:spacing w:after="120"/>
        <w:ind w:left="0" w:firstLine="720"/>
        <w:rPr>
          <w:szCs w:val="22"/>
        </w:rPr>
      </w:pPr>
      <w:r>
        <w:rPr>
          <w:szCs w:val="22"/>
        </w:rPr>
        <w:t>Telplex</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24"/>
      </w:r>
      <w:r>
        <w:rPr>
          <w:szCs w:val="22"/>
        </w:rPr>
        <w:t xml:space="preserve">  We have determined that Complainant is entitled to absolution for the charges incurred during the first thirty days after the unauthorized change occurred and that </w:t>
      </w:r>
      <w:r>
        <w:t xml:space="preserve">neither the Complainant’s authorized carrier nor </w:t>
      </w:r>
      <w:r>
        <w:rPr>
          <w:szCs w:val="22"/>
        </w:rPr>
        <w:t>Telplex</w:t>
      </w:r>
      <w:r>
        <w:rPr>
          <w:szCs w:val="22"/>
        </w:rPr>
        <w:t xml:space="preserve"> may pursue any collection against Complainant for those charges.</w:t>
      </w:r>
      <w:r>
        <w:rPr>
          <w:rStyle w:val="FootnoteReference"/>
          <w:szCs w:val="22"/>
        </w:rPr>
        <w:footnoteReference w:id="25"/>
      </w:r>
      <w:r>
        <w:rPr>
          <w:szCs w:val="22"/>
        </w:rPr>
        <w:t xml:space="preserve">  Any charges </w:t>
      </w:r>
      <w:r>
        <w:rPr>
          <w:szCs w:val="22"/>
        </w:rPr>
        <w:t xml:space="preserve">imposed by </w:t>
      </w:r>
      <w:r>
        <w:rPr>
          <w:szCs w:val="22"/>
        </w:rPr>
        <w:t>Telplex</w:t>
      </w:r>
      <w:r>
        <w:rPr>
          <w:szCs w:val="22"/>
        </w:rPr>
        <w:t xml:space="preserve"> on the subscriber for service provided after this 30-day period shall be paid by the subscriber at the rates the subscriber was paying to his/her authorized carrier at the time of the unauthorized change.</w:t>
      </w:r>
      <w:r>
        <w:rPr>
          <w:rStyle w:val="FootnoteReference"/>
          <w:szCs w:val="22"/>
        </w:rPr>
        <w:footnoteReference w:id="26"/>
      </w:r>
    </w:p>
    <w:p w:rsidR="00AB71F2" w:rsidP="00305DCB">
      <w:pPr>
        <w:numPr>
          <w:ilvl w:val="0"/>
          <w:numId w:val="7"/>
        </w:numPr>
        <w:tabs>
          <w:tab w:val="num" w:pos="0"/>
        </w:tabs>
        <w:snapToGrid w:val="0"/>
        <w:spacing w:after="120"/>
        <w:ind w:left="0" w:firstLine="720"/>
        <w:rPr>
          <w:szCs w:val="22"/>
        </w:rPr>
      </w:pPr>
      <w:r>
        <w:rPr>
          <w:szCs w:val="22"/>
        </w:rPr>
        <w:t xml:space="preserve">Accordingly, IT IS ORDERED that, pursuant to </w:t>
      </w:r>
      <w:r w:rsidR="00FE6960">
        <w:rPr>
          <w:szCs w:val="22"/>
        </w:rPr>
        <w:t>s</w:t>
      </w:r>
      <w:r>
        <w:rPr>
          <w:szCs w:val="22"/>
        </w:rPr>
        <w:t xml:space="preserve">ection 258 of the Communications Act of 1934, as amended, 47 U.S.C. § 258, and </w:t>
      </w:r>
      <w:r w:rsidR="00FE6960">
        <w:rPr>
          <w:szCs w:val="22"/>
        </w:rPr>
        <w:t>s</w:t>
      </w:r>
      <w:r>
        <w:rPr>
          <w:szCs w:val="22"/>
        </w:rPr>
        <w:t xml:space="preserve">ections 0.141, 0.361 and 1.719 of the Commission’s rules, 47 CFR §§ 0.141, 0.361, 1.719, the complaint filed against </w:t>
      </w:r>
      <w:r>
        <w:rPr>
          <w:szCs w:val="22"/>
        </w:rPr>
        <w:t>Telplex</w:t>
      </w:r>
      <w:r>
        <w:rPr>
          <w:szCs w:val="22"/>
        </w:rPr>
        <w:t xml:space="preserve"> Communications </w:t>
      </w:r>
      <w:r w:rsidR="00A87E8F">
        <w:rPr>
          <w:szCs w:val="22"/>
        </w:rPr>
        <w:t>IS</w:t>
      </w:r>
      <w:r>
        <w:rPr>
          <w:szCs w:val="22"/>
        </w:rPr>
        <w:t xml:space="preserve"> </w:t>
      </w:r>
      <w:r w:rsidR="00A87E8F">
        <w:rPr>
          <w:szCs w:val="22"/>
        </w:rPr>
        <w:t>GRANTED</w:t>
      </w:r>
      <w:r>
        <w:rPr>
          <w:szCs w:val="22"/>
        </w:rPr>
        <w:t>.</w:t>
      </w:r>
    </w:p>
    <w:p w:rsidR="00AB71F2" w:rsidRPr="002C36F1" w:rsidP="00847D23">
      <w:pPr>
        <w:widowControl/>
        <w:numPr>
          <w:ilvl w:val="0"/>
          <w:numId w:val="7"/>
        </w:numPr>
        <w:tabs>
          <w:tab w:val="num" w:pos="0"/>
        </w:tabs>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first thirty days after the unauthorized change occurred and that </w:t>
      </w:r>
      <w:r>
        <w:rPr>
          <w:szCs w:val="22"/>
        </w:rPr>
        <w:t>Telplex</w:t>
      </w:r>
      <w:r>
        <w:rPr>
          <w:szCs w:val="22"/>
        </w:rPr>
        <w:t xml:space="preserve"> Communications</w:t>
      </w:r>
      <w:r w:rsidRPr="00FD2C3C">
        <w:rPr>
          <w:szCs w:val="22"/>
        </w:rPr>
        <w:t xml:space="preserve"> may not pursue any collection against Complainant for those charges.</w:t>
      </w:r>
    </w:p>
    <w:p w:rsidR="00AB71F2" w:rsidRPr="00305DCB" w:rsidP="00305DCB">
      <w:pPr>
        <w:numPr>
          <w:ilvl w:val="0"/>
          <w:numId w:val="7"/>
        </w:numPr>
        <w:tabs>
          <w:tab w:val="num" w:pos="0"/>
        </w:tabs>
        <w:snapToGrid w:val="0"/>
        <w:spacing w:after="120"/>
        <w:ind w:left="0" w:firstLine="720"/>
        <w:rPr>
          <w:szCs w:val="22"/>
        </w:rPr>
      </w:pPr>
      <w:r>
        <w:rPr>
          <w:szCs w:val="22"/>
        </w:rPr>
        <w:t>IT IS FURTHER ORDERED that this Order is effective upon release.</w:t>
      </w:r>
    </w:p>
    <w:p w:rsidR="00AB71F2" w:rsidP="00F053DA">
      <w:pPr>
        <w:spacing w:after="120"/>
        <w:ind w:left="3600" w:right="270"/>
        <w:rPr>
          <w:szCs w:val="22"/>
        </w:rPr>
      </w:pPr>
      <w:r>
        <w:rPr>
          <w:szCs w:val="22"/>
        </w:rPr>
        <w:t>FEDERAL COMMUNICATIONS COMMISSION</w:t>
      </w:r>
    </w:p>
    <w:p w:rsidR="00AB71F2" w:rsidP="005328A1">
      <w:pPr>
        <w:ind w:right="27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11pt;mso-left-percent:-10001;mso-position-horizontal-relative:char;mso-position-vertical-relative:line;mso-top-percent:-10001">
            <v:imagedata r:id="rId5" o:title=""/>
            <w10:wrap type="none"/>
          </v:shape>
        </w:pict>
      </w:r>
    </w:p>
    <w:p w:rsidR="00EB19A2" w:rsidP="005328A1">
      <w:pPr>
        <w:ind w:right="270"/>
        <w:rPr>
          <w:szCs w:val="22"/>
        </w:rPr>
      </w:pPr>
    </w:p>
    <w:p w:rsidR="00AB71F2" w:rsidP="00AB71F2">
      <w:pPr>
        <w:ind w:left="540"/>
        <w:rPr>
          <w:szCs w:val="22"/>
        </w:rPr>
      </w:pPr>
    </w:p>
    <w:p w:rsidR="00AB71F2" w:rsidP="00AB71F2">
      <w:pPr>
        <w:ind w:right="270"/>
        <w:jc w:val="cente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6481">
      <w:r>
        <w:separator/>
      </w:r>
    </w:p>
  </w:footnote>
  <w:footnote w:type="continuationSeparator" w:id="1">
    <w:p w:rsidR="003D6481" w:rsidP="00C721AC">
      <w:pPr>
        <w:spacing w:before="120"/>
        <w:rPr>
          <w:sz w:val="20"/>
        </w:rPr>
      </w:pPr>
      <w:r>
        <w:rPr>
          <w:sz w:val="20"/>
        </w:rPr>
        <w:t xml:space="preserve">(Continued from previous page)  </w:t>
      </w:r>
      <w:r>
        <w:rPr>
          <w:sz w:val="20"/>
        </w:rPr>
        <w:separator/>
      </w:r>
    </w:p>
  </w:footnote>
  <w:footnote w:type="continuationNotice" w:id="2">
    <w:p w:rsidR="003D6481" w:rsidP="00C721AC">
      <w:pPr>
        <w:jc w:val="right"/>
        <w:rPr>
          <w:sz w:val="20"/>
        </w:rPr>
      </w:pPr>
      <w:r>
        <w:rPr>
          <w:sz w:val="20"/>
        </w:rPr>
        <w:t>(continued….)</w:t>
      </w:r>
    </w:p>
  </w:footnote>
  <w:footnote w:id="3">
    <w:p w:rsidR="00AB71F2" w:rsidP="00AB71F2">
      <w:pPr>
        <w:pStyle w:val="FootnoteText"/>
      </w:pPr>
      <w:r>
        <w:rPr>
          <w:rStyle w:val="FootnoteReference"/>
        </w:rPr>
        <w:footnoteRef/>
      </w:r>
      <w:r>
        <w:t xml:space="preserve"> </w:t>
      </w:r>
      <w:r w:rsidR="006533AA">
        <w:rPr>
          <w:i/>
        </w:rPr>
        <w:t>See</w:t>
      </w:r>
      <w:r w:rsidR="006533AA">
        <w:t xml:space="preserve"> Informal Complaint No. </w:t>
      </w:r>
      <w:r w:rsidR="00741B47">
        <w:t>3</w:t>
      </w:r>
      <w:r w:rsidR="009B7731">
        <w:t>120621</w:t>
      </w:r>
      <w:r w:rsidR="006533AA">
        <w:t xml:space="preserve"> (filed </w:t>
      </w:r>
      <w:r w:rsidR="009B7731">
        <w:t>Mar. 15</w:t>
      </w:r>
      <w:r w:rsidR="006533AA">
        <w:t xml:space="preserve">, 2019); </w:t>
      </w:r>
      <w:r w:rsidR="006533AA">
        <w:rPr>
          <w:i/>
        </w:rPr>
        <w:t>s</w:t>
      </w:r>
      <w:r>
        <w:rPr>
          <w:i/>
        </w:rPr>
        <w:t>ee</w:t>
      </w:r>
      <w:r w:rsidR="006533AA">
        <w:rPr>
          <w:i/>
        </w:rPr>
        <w:t xml:space="preserve"> also</w:t>
      </w:r>
      <w:r>
        <w:t xml:space="preserve"> 47 CFR §§ 64.1100 – 64.1190.</w:t>
      </w:r>
    </w:p>
  </w:footnote>
  <w:footnote w:id="4">
    <w:p w:rsidR="00AB71F2" w:rsidP="00AB71F2">
      <w:pPr>
        <w:pStyle w:val="FootnoteText"/>
      </w:pPr>
      <w:r>
        <w:rPr>
          <w:rStyle w:val="FootnoteReference"/>
        </w:rPr>
        <w:footnoteRef/>
      </w:r>
      <w:r>
        <w:t xml:space="preserve"> 47 U.S.C. § 258(a).</w:t>
      </w:r>
    </w:p>
  </w:footnote>
  <w:footnote w:id="5">
    <w:p w:rsidR="00AB71F2" w:rsidP="00AB71F2">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pPr>
        <w:pStyle w:val="FootnoteText"/>
      </w:pPr>
      <w:r>
        <w:rPr>
          <w:rStyle w:val="FootnoteReference"/>
        </w:rPr>
        <w:footnoteRef/>
      </w:r>
      <w:r>
        <w:t xml:space="preserve"> These rules require the </w:t>
      </w:r>
      <w:r w:rsidR="006533AA">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CF2AA9">
      <w:pPr>
        <w:pStyle w:val="FootnoteText"/>
      </w:pPr>
      <w:r>
        <w:rPr>
          <w:rStyle w:val="FootnoteReference"/>
        </w:rPr>
        <w:footnoteRef/>
      </w:r>
      <w:r>
        <w:t xml:space="preserve"> </w:t>
      </w:r>
      <w:r w:rsidRPr="009F6F0E" w:rsidR="009F6F0E">
        <w:rPr>
          <w:i/>
        </w:rPr>
        <w:t>Id</w:t>
      </w:r>
      <w:r w:rsidR="009F6F0E">
        <w:t>.</w:t>
      </w:r>
      <w:r>
        <w:t xml:space="preserve"> § 64.1120(a)(1)(</w:t>
      </w:r>
      <w:r>
        <w:t>i</w:t>
      </w:r>
      <w:r>
        <w:t xml:space="preserve">)(A).  </w:t>
      </w:r>
    </w:p>
  </w:footnote>
  <w:footnote w:id="9">
    <w:p w:rsidR="00CF2AA9" w:rsidP="00CF2AA9">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w:t>
      </w:r>
      <w:r w:rsidR="00305DCB">
        <w:t xml:space="preserve"> (</w:t>
      </w:r>
      <w:r w:rsidRPr="00305DCB" w:rsidR="00305DCB">
        <w:rPr>
          <w:i/>
        </w:rPr>
        <w:t>2018 Slamming Order</w:t>
      </w:r>
      <w:r w:rsidR="00305DCB">
        <w:t>)</w:t>
      </w:r>
      <w:r>
        <w:t>; 47 CFR § 64.1120(a)(1)(</w:t>
      </w:r>
      <w:r>
        <w:t>i</w:t>
      </w:r>
      <w:r>
        <w:t>)(A).  The</w:t>
      </w:r>
      <w:r w:rsidR="00305DCB">
        <w:t xml:space="preserve"> revised</w:t>
      </w:r>
      <w:r>
        <w:t xml:space="preserve"> rule became effective on August 16, 2018.  </w:t>
      </w:r>
      <w:r>
        <w:rPr>
          <w:i/>
        </w:rPr>
        <w:t>See Consumer and Governmental Affairs Bureau Announces August 16, 2018 Effective Date for Slamming and Cramming Rules</w:t>
      </w:r>
      <w:r>
        <w:t xml:space="preserve">, CG Docket No. 17-169, Public Notice, DA 18-747 (rel. July 19, 2018).  </w:t>
      </w:r>
    </w:p>
  </w:footnote>
  <w:footnote w:id="10">
    <w:p w:rsidR="00305DCB">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1D73F3" w:rsidP="001D73F3">
      <w:pPr>
        <w:pStyle w:val="FootnoteText"/>
      </w:pPr>
      <w:r>
        <w:rPr>
          <w:rStyle w:val="FootnoteReference"/>
        </w:rPr>
        <w:footnoteRef/>
      </w:r>
      <w:r>
        <w:t xml:space="preserve"> </w:t>
      </w:r>
      <w:r w:rsidRPr="00305DCB">
        <w:rPr>
          <w:i/>
        </w:rPr>
        <w:t>See</w:t>
      </w:r>
      <w:r>
        <w:t xml:space="preserve"> Informal Complaint No. 3</w:t>
      </w:r>
      <w:r w:rsidR="009B7731">
        <w:t>120621</w:t>
      </w:r>
      <w:r>
        <w:t>.</w:t>
      </w:r>
    </w:p>
  </w:footnote>
  <w:footnote w:id="12">
    <w:p w:rsidR="009B7731">
      <w:pPr>
        <w:pStyle w:val="FootnoteText"/>
      </w:pPr>
      <w:r>
        <w:rPr>
          <w:rStyle w:val="FootnoteReference"/>
        </w:rPr>
        <w:footnoteRef/>
      </w:r>
      <w:r>
        <w:t xml:space="preserve"> </w:t>
      </w:r>
      <w:r w:rsidRPr="009B7731">
        <w:rPr>
          <w:i/>
        </w:rPr>
        <w:t>Id.</w:t>
      </w:r>
    </w:p>
  </w:footnote>
  <w:footnote w:id="13">
    <w:p w:rsidR="0027255B">
      <w:pPr>
        <w:pStyle w:val="FootnoteText"/>
      </w:pPr>
      <w:r>
        <w:rPr>
          <w:rStyle w:val="FootnoteReference"/>
        </w:rPr>
        <w:footnoteRef/>
      </w:r>
      <w:r w:rsidR="002253B7">
        <w:t xml:space="preserve"> On September 11, 2019, Division staff contacted Complainant to discuss the status of her complaint.  Complainant reiterated that </w:t>
      </w:r>
      <w:r w:rsidR="002253B7">
        <w:t>Telplex’s</w:t>
      </w:r>
      <w:r w:rsidR="002253B7">
        <w:t xml:space="preserve"> telemarketer told her they were contracted with AT&amp;T and that her bill would still come from AT&amp;T.  </w:t>
      </w:r>
      <w:r w:rsidR="00EC6863">
        <w:t xml:space="preserve">Complainant stated, </w:t>
      </w:r>
      <w:r w:rsidR="002253B7">
        <w:t>“</w:t>
      </w:r>
      <w:r w:rsidR="00EC6863">
        <w:t>[s]</w:t>
      </w:r>
      <w:r w:rsidR="002253B7">
        <w:t xml:space="preserve">he also told me they couldn’t proceed on my go-ahead because I’m in a different state from the office, so I instructed [the office manager] to agree </w:t>
      </w:r>
      <w:r w:rsidR="002253B7">
        <w:t>on the basis of</w:t>
      </w:r>
      <w:r w:rsidR="002253B7">
        <w:t xml:space="preserve"> the representations made to me.  The misrepresentations were made to me, and there’s no recording of that conversation.”  Complainant further stated that she repeatedly asked the telemarketer if she was with AT&amp;T and told the telemarketer they were not switching away from AT&amp;T.  Division staff provided an additional opportunity for </w:t>
      </w:r>
      <w:r w:rsidR="002253B7">
        <w:t>Telplex</w:t>
      </w:r>
      <w:r w:rsidR="002253B7">
        <w:t xml:space="preserve"> to respond to Complainant’s allegations.  </w:t>
      </w:r>
      <w:r w:rsidRPr="003F2A11" w:rsidR="002253B7">
        <w:rPr>
          <w:i/>
        </w:rPr>
        <w:t>See</w:t>
      </w:r>
      <w:r w:rsidR="002253B7">
        <w:t xml:space="preserve"> </w:t>
      </w:r>
      <w:r w:rsidR="002253B7">
        <w:t>Telplex</w:t>
      </w:r>
      <w:r w:rsidR="002253B7">
        <w:t xml:space="preserve"> Supplemental Response to Informal Complaint No. 3120621 (filed Oct. 9, 2019) (</w:t>
      </w:r>
      <w:r w:rsidR="002253B7">
        <w:t>Telplex</w:t>
      </w:r>
      <w:r w:rsidR="002253B7">
        <w:t xml:space="preserve"> Supplemental Response). </w:t>
      </w:r>
      <w:r>
        <w:t xml:space="preserve"> </w:t>
      </w:r>
    </w:p>
  </w:footnote>
  <w:footnote w:id="14">
    <w:p w:rsidR="002B63B8" w:rsidP="002B63B8">
      <w:pPr>
        <w:pStyle w:val="FootnoteText"/>
        <w:tabs>
          <w:tab w:val="left" w:pos="0"/>
        </w:tabs>
      </w:pPr>
      <w:r>
        <w:rPr>
          <w:rStyle w:val="FootnoteReference"/>
        </w:rPr>
        <w:footnoteRef/>
      </w:r>
      <w:r>
        <w:t xml:space="preserve"> 47 CFR § 1.719 (Commission procedure for informal complaints filed pursuant to section 258 of the Act); </w:t>
      </w:r>
      <w:r>
        <w:rPr>
          <w:i/>
        </w:rPr>
        <w:t>id</w:t>
      </w:r>
      <w:r>
        <w:t>. § 64.1150 (procedures for resolution of unauthorized changes in preferred carrier).</w:t>
      </w:r>
    </w:p>
  </w:footnote>
  <w:footnote w:id="15">
    <w:p w:rsidR="002B63B8">
      <w:pPr>
        <w:pStyle w:val="FootnoteText"/>
      </w:pPr>
      <w:r>
        <w:rPr>
          <w:rStyle w:val="FootnoteReference"/>
        </w:rPr>
        <w:footnoteRef/>
      </w:r>
      <w:r>
        <w:t xml:space="preserve"> </w:t>
      </w:r>
      <w:r>
        <w:t>Telplex</w:t>
      </w:r>
      <w:r>
        <w:t xml:space="preserve"> Response to Informal Complaint No. 3</w:t>
      </w:r>
      <w:r w:rsidR="005D5735">
        <w:t>120621</w:t>
      </w:r>
      <w:r>
        <w:t xml:space="preserve"> (filed </w:t>
      </w:r>
      <w:r w:rsidR="00DC300A">
        <w:t>A</w:t>
      </w:r>
      <w:r w:rsidR="005D5735">
        <w:t>pr. 16</w:t>
      </w:r>
      <w:r>
        <w:t>, 2019) (</w:t>
      </w:r>
      <w:r>
        <w:t>Telplex</w:t>
      </w:r>
      <w:r>
        <w:t xml:space="preserve"> Response).</w:t>
      </w:r>
    </w:p>
  </w:footnote>
  <w:footnote w:id="16">
    <w:p w:rsidR="009D72F3">
      <w:pPr>
        <w:pStyle w:val="FootnoteText"/>
      </w:pPr>
      <w:r>
        <w:rPr>
          <w:rStyle w:val="FootnoteReference"/>
        </w:rPr>
        <w:footnoteRef/>
      </w:r>
      <w:r>
        <w:t xml:space="preserve"> </w:t>
      </w:r>
      <w:r>
        <w:t>Telplex</w:t>
      </w:r>
      <w:r>
        <w:t xml:space="preserve"> Response at </w:t>
      </w:r>
      <w:r w:rsidR="007D3C07">
        <w:t>2</w:t>
      </w:r>
      <w:r w:rsidR="005D5735">
        <w:t>-3</w:t>
      </w:r>
      <w:r>
        <w:t>.</w:t>
      </w:r>
    </w:p>
  </w:footnote>
  <w:footnote w:id="17">
    <w:p w:rsidR="005D5735">
      <w:pPr>
        <w:pStyle w:val="FootnoteText"/>
      </w:pPr>
      <w:r>
        <w:rPr>
          <w:rStyle w:val="FootnoteReference"/>
        </w:rPr>
        <w:footnoteRef/>
      </w:r>
      <w:r>
        <w:t xml:space="preserve"> </w:t>
      </w:r>
      <w:r w:rsidRPr="0077476A" w:rsidR="0077476A">
        <w:rPr>
          <w:i/>
        </w:rPr>
        <w:t>Id.</w:t>
      </w:r>
      <w:r>
        <w:t xml:space="preserve"> at 3.</w:t>
      </w:r>
    </w:p>
  </w:footnote>
  <w:footnote w:id="18">
    <w:p w:rsidR="001B5468">
      <w:pPr>
        <w:pStyle w:val="FootnoteText"/>
      </w:pPr>
      <w:r>
        <w:rPr>
          <w:rStyle w:val="FootnoteReference"/>
        </w:rPr>
        <w:footnoteRef/>
      </w:r>
      <w:r>
        <w:t xml:space="preserve"> </w:t>
      </w:r>
      <w:r w:rsidRPr="0077476A" w:rsidR="0077476A">
        <w:rPr>
          <w:i/>
        </w:rPr>
        <w:t>Id.</w:t>
      </w:r>
      <w:r w:rsidR="0077476A">
        <w:t xml:space="preserve"> at 5.</w:t>
      </w:r>
    </w:p>
  </w:footnote>
  <w:footnote w:id="19">
    <w:p w:rsidR="005146FB">
      <w:pPr>
        <w:pStyle w:val="FootnoteText"/>
      </w:pPr>
      <w:r>
        <w:rPr>
          <w:rStyle w:val="FootnoteReference"/>
        </w:rPr>
        <w:footnoteRef/>
      </w:r>
      <w:r>
        <w:t xml:space="preserve"> </w:t>
      </w:r>
      <w:r w:rsidRPr="0034525B">
        <w:rPr>
          <w:i/>
        </w:rPr>
        <w:t>See</w:t>
      </w:r>
      <w:r>
        <w:t xml:space="preserve"> </w:t>
      </w:r>
      <w:r>
        <w:t>Telplex</w:t>
      </w:r>
      <w:r>
        <w:t xml:space="preserve"> Supplemental Response.</w:t>
      </w:r>
    </w:p>
  </w:footnote>
  <w:footnote w:id="20">
    <w:p w:rsidR="00C82624">
      <w:pPr>
        <w:pStyle w:val="FootnoteText"/>
      </w:pPr>
      <w:r>
        <w:rPr>
          <w:rStyle w:val="FootnoteReference"/>
        </w:rPr>
        <w:footnoteRef/>
      </w:r>
      <w:r>
        <w:t xml:space="preserve"> </w:t>
      </w:r>
      <w:r w:rsidRPr="00C82624">
        <w:rPr>
          <w:i/>
        </w:rPr>
        <w:t>Id.</w:t>
      </w:r>
    </w:p>
  </w:footnote>
  <w:footnote w:id="21">
    <w:p w:rsidR="00D77547">
      <w:pPr>
        <w:pStyle w:val="FootnoteText"/>
      </w:pPr>
      <w:r>
        <w:rPr>
          <w:rStyle w:val="FootnoteReference"/>
        </w:rPr>
        <w:footnoteRef/>
      </w:r>
      <w:r>
        <w:t xml:space="preserve"> </w:t>
      </w:r>
      <w:r>
        <w:t>Telplex</w:t>
      </w:r>
      <w:r>
        <w:t xml:space="preserve"> provide</w:t>
      </w:r>
      <w:r w:rsidR="00A10275">
        <w:t>d</w:t>
      </w:r>
      <w:r>
        <w:t xml:space="preserve"> the name of the call center that contacted Complainant</w:t>
      </w:r>
      <w:r w:rsidR="00A10275">
        <w:t>’s employee</w:t>
      </w:r>
      <w:r>
        <w:t xml:space="preserve"> and the individual telemarketer’s name, </w:t>
      </w:r>
      <w:r w:rsidR="00A133FC">
        <w:t>Jerry</w:t>
      </w:r>
      <w:r>
        <w:t xml:space="preserve">.  </w:t>
      </w:r>
      <w:r w:rsidR="00A133FC">
        <w:t>Te</w:t>
      </w:r>
      <w:r w:rsidR="005C37E9">
        <w:t>l</w:t>
      </w:r>
      <w:r w:rsidR="00A133FC">
        <w:t>plex</w:t>
      </w:r>
      <w:r w:rsidR="00A133FC">
        <w:t xml:space="preserve"> Response at </w:t>
      </w:r>
      <w:r w:rsidR="00D7648A">
        <w:t>2</w:t>
      </w:r>
      <w:r w:rsidR="00A133FC">
        <w:t>.</w:t>
      </w:r>
      <w:r>
        <w:t xml:space="preserve"> </w:t>
      </w:r>
    </w:p>
  </w:footnote>
  <w:footnote w:id="22">
    <w:p w:rsidR="002F09DF">
      <w:pPr>
        <w:pStyle w:val="FootnoteText"/>
      </w:pPr>
      <w:r>
        <w:rPr>
          <w:rStyle w:val="FootnoteReference"/>
        </w:rPr>
        <w:footnoteRef/>
      </w:r>
      <w:r>
        <w:t xml:space="preserve"> </w:t>
      </w:r>
      <w:r w:rsidRPr="002F09DF">
        <w:rPr>
          <w:i/>
        </w:rPr>
        <w:t>2018 Slamming Order</w:t>
      </w:r>
      <w:r>
        <w:t xml:space="preserve">, 33 FCC </w:t>
      </w:r>
      <w:r>
        <w:t>Rcd</w:t>
      </w:r>
      <w:r>
        <w:t xml:space="preserve"> at </w:t>
      </w:r>
      <w:r w:rsidR="003B3670">
        <w:t>5779</w:t>
      </w:r>
      <w:r>
        <w:t xml:space="preserve">, para. 18 (citing </w:t>
      </w:r>
      <w:r w:rsidRPr="002F09DF">
        <w:rPr>
          <w:i/>
        </w:rPr>
        <w:t>Advantage Forfeiture Order</w:t>
      </w:r>
      <w:r>
        <w:t xml:space="preserve">, 32 FCC </w:t>
      </w:r>
      <w:r>
        <w:t>Rcd</w:t>
      </w:r>
      <w:r>
        <w:t xml:space="preserve"> </w:t>
      </w:r>
      <w:r w:rsidR="00263A71">
        <w:t>3723,</w:t>
      </w:r>
      <w:r>
        <w:t xml:space="preserve"> 3725-30</w:t>
      </w:r>
      <w:r w:rsidR="002C36F1">
        <w:t>,</w:t>
      </w:r>
      <w:r>
        <w:t xml:space="preserve"> paras. 7-13</w:t>
      </w:r>
      <w:r w:rsidR="00263A71">
        <w:t xml:space="preserve"> (2017)</w:t>
      </w:r>
      <w:r>
        <w:t xml:space="preserve"> (</w:t>
      </w:r>
      <w:r w:rsidR="00263A71">
        <w:t>finding that the carrier’s TPV recordings did not disprove that unlawful misrepresentations were made during the telemarketing calls and further, that questions posed during the separate TPV calls did not cure those misrepresentations)).</w:t>
      </w:r>
      <w:r>
        <w:t xml:space="preserve">  </w:t>
      </w:r>
    </w:p>
  </w:footnote>
  <w:footnote w:id="23">
    <w:p w:rsidR="00D54E72" w:rsidP="00D54E72">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24">
    <w:p w:rsidR="00D20DC8" w:rsidP="00D20DC8">
      <w:pPr>
        <w:pStyle w:val="FootnoteText"/>
      </w:pPr>
      <w:r>
        <w:rPr>
          <w:rStyle w:val="FootnoteReference"/>
        </w:rPr>
        <w:footnoteRef/>
      </w:r>
      <w:r>
        <w:t xml:space="preserve"> </w:t>
      </w:r>
      <w:r>
        <w:rPr>
          <w:i/>
        </w:rPr>
        <w:t xml:space="preserve">See id. </w:t>
      </w:r>
      <w:r>
        <w:t>§ 64.1160(b).</w:t>
      </w:r>
    </w:p>
  </w:footnote>
  <w:footnote w:id="25">
    <w:p w:rsidR="00D20DC8" w:rsidP="00D20DC8">
      <w:pPr>
        <w:pStyle w:val="FootnoteText"/>
      </w:pPr>
      <w:r>
        <w:rPr>
          <w:rStyle w:val="FootnoteReference"/>
        </w:rPr>
        <w:footnoteRef/>
      </w:r>
      <w:r>
        <w:t xml:space="preserve"> </w:t>
      </w:r>
      <w:r>
        <w:rPr>
          <w:i/>
        </w:rPr>
        <w:t xml:space="preserve">See id. </w:t>
      </w:r>
      <w:r>
        <w:t>§ 64.1160(d).</w:t>
      </w:r>
    </w:p>
  </w:footnote>
  <w:footnote w:id="26">
    <w:p w:rsidR="00D20DC8" w:rsidP="00D20DC8">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A502E4">
      <w:t>1172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Pr>
        <w:spacing w:val="-2"/>
      </w:rPr>
      <w:t>1172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05C3D"/>
    <w:rsid w:val="000237AB"/>
    <w:rsid w:val="00036039"/>
    <w:rsid w:val="00037F90"/>
    <w:rsid w:val="000460DE"/>
    <w:rsid w:val="000535F6"/>
    <w:rsid w:val="00060FC4"/>
    <w:rsid w:val="00081BB4"/>
    <w:rsid w:val="00086ACF"/>
    <w:rsid w:val="000875BF"/>
    <w:rsid w:val="00092CF6"/>
    <w:rsid w:val="00096D8C"/>
    <w:rsid w:val="000B22F5"/>
    <w:rsid w:val="000B4543"/>
    <w:rsid w:val="000C0B65"/>
    <w:rsid w:val="000C3E16"/>
    <w:rsid w:val="000C5F90"/>
    <w:rsid w:val="000E05FE"/>
    <w:rsid w:val="000E3D42"/>
    <w:rsid w:val="00106F6E"/>
    <w:rsid w:val="00122BD5"/>
    <w:rsid w:val="00133F79"/>
    <w:rsid w:val="00194A66"/>
    <w:rsid w:val="001A53ED"/>
    <w:rsid w:val="001B1CAF"/>
    <w:rsid w:val="001B5468"/>
    <w:rsid w:val="001B7EAB"/>
    <w:rsid w:val="001C0B77"/>
    <w:rsid w:val="001D02F5"/>
    <w:rsid w:val="001D6BCF"/>
    <w:rsid w:val="001D73F3"/>
    <w:rsid w:val="001E01CA"/>
    <w:rsid w:val="002253B7"/>
    <w:rsid w:val="00237F60"/>
    <w:rsid w:val="00263A71"/>
    <w:rsid w:val="0027255B"/>
    <w:rsid w:val="00275CF5"/>
    <w:rsid w:val="0028301F"/>
    <w:rsid w:val="00285017"/>
    <w:rsid w:val="002A2D2E"/>
    <w:rsid w:val="002A45AF"/>
    <w:rsid w:val="002B140C"/>
    <w:rsid w:val="002B63B8"/>
    <w:rsid w:val="002B6E9B"/>
    <w:rsid w:val="002C00E8"/>
    <w:rsid w:val="002C36F1"/>
    <w:rsid w:val="002F09DF"/>
    <w:rsid w:val="00301DE3"/>
    <w:rsid w:val="00305DCB"/>
    <w:rsid w:val="00311848"/>
    <w:rsid w:val="00324EF7"/>
    <w:rsid w:val="00342416"/>
    <w:rsid w:val="00343749"/>
    <w:rsid w:val="0034525B"/>
    <w:rsid w:val="003660ED"/>
    <w:rsid w:val="00380442"/>
    <w:rsid w:val="003B0550"/>
    <w:rsid w:val="003B3670"/>
    <w:rsid w:val="003B694F"/>
    <w:rsid w:val="003D6481"/>
    <w:rsid w:val="003F171C"/>
    <w:rsid w:val="003F2A11"/>
    <w:rsid w:val="003F6DFB"/>
    <w:rsid w:val="00412FC5"/>
    <w:rsid w:val="00422276"/>
    <w:rsid w:val="004242F1"/>
    <w:rsid w:val="00427A5D"/>
    <w:rsid w:val="00445A00"/>
    <w:rsid w:val="00451B0F"/>
    <w:rsid w:val="004851C4"/>
    <w:rsid w:val="004C2EE3"/>
    <w:rsid w:val="004C7C92"/>
    <w:rsid w:val="004D22BB"/>
    <w:rsid w:val="004E4A22"/>
    <w:rsid w:val="004E65EF"/>
    <w:rsid w:val="004F7A19"/>
    <w:rsid w:val="00511968"/>
    <w:rsid w:val="005146FB"/>
    <w:rsid w:val="00530827"/>
    <w:rsid w:val="005328A1"/>
    <w:rsid w:val="0055614C"/>
    <w:rsid w:val="0056611F"/>
    <w:rsid w:val="0056687D"/>
    <w:rsid w:val="00566D06"/>
    <w:rsid w:val="005937C4"/>
    <w:rsid w:val="00595EB8"/>
    <w:rsid w:val="005C37E9"/>
    <w:rsid w:val="005D1258"/>
    <w:rsid w:val="005D20F0"/>
    <w:rsid w:val="005D5735"/>
    <w:rsid w:val="005E14C2"/>
    <w:rsid w:val="00607BA5"/>
    <w:rsid w:val="0061180A"/>
    <w:rsid w:val="00626EB6"/>
    <w:rsid w:val="00641F04"/>
    <w:rsid w:val="006533AA"/>
    <w:rsid w:val="00655D03"/>
    <w:rsid w:val="00666634"/>
    <w:rsid w:val="0067532A"/>
    <w:rsid w:val="00683388"/>
    <w:rsid w:val="00683F84"/>
    <w:rsid w:val="006A6A81"/>
    <w:rsid w:val="006B1727"/>
    <w:rsid w:val="006D19EC"/>
    <w:rsid w:val="006D44BD"/>
    <w:rsid w:val="006D7353"/>
    <w:rsid w:val="006F7393"/>
    <w:rsid w:val="0070224F"/>
    <w:rsid w:val="007115F7"/>
    <w:rsid w:val="00741B47"/>
    <w:rsid w:val="00747C81"/>
    <w:rsid w:val="0077476A"/>
    <w:rsid w:val="00785689"/>
    <w:rsid w:val="0079754B"/>
    <w:rsid w:val="007A1E6D"/>
    <w:rsid w:val="007B0EB2"/>
    <w:rsid w:val="007D10ED"/>
    <w:rsid w:val="007D357A"/>
    <w:rsid w:val="007D3C07"/>
    <w:rsid w:val="00810B6F"/>
    <w:rsid w:val="00822CE0"/>
    <w:rsid w:val="00841AB1"/>
    <w:rsid w:val="00847D23"/>
    <w:rsid w:val="00856C22"/>
    <w:rsid w:val="00894893"/>
    <w:rsid w:val="008C68F1"/>
    <w:rsid w:val="008E3ACB"/>
    <w:rsid w:val="008F5FAB"/>
    <w:rsid w:val="008F7313"/>
    <w:rsid w:val="00912AF3"/>
    <w:rsid w:val="00921803"/>
    <w:rsid w:val="00926503"/>
    <w:rsid w:val="0093379B"/>
    <w:rsid w:val="009726D8"/>
    <w:rsid w:val="00982D35"/>
    <w:rsid w:val="009971D7"/>
    <w:rsid w:val="009B7731"/>
    <w:rsid w:val="009D72F3"/>
    <w:rsid w:val="009D7308"/>
    <w:rsid w:val="009E714E"/>
    <w:rsid w:val="009F6F0E"/>
    <w:rsid w:val="009F76DB"/>
    <w:rsid w:val="00A10275"/>
    <w:rsid w:val="00A133FC"/>
    <w:rsid w:val="00A138E2"/>
    <w:rsid w:val="00A32C3B"/>
    <w:rsid w:val="00A447E0"/>
    <w:rsid w:val="00A45F4F"/>
    <w:rsid w:val="00A502E4"/>
    <w:rsid w:val="00A600A9"/>
    <w:rsid w:val="00A87E8F"/>
    <w:rsid w:val="00AA55B7"/>
    <w:rsid w:val="00AA5B9E"/>
    <w:rsid w:val="00AB2407"/>
    <w:rsid w:val="00AB53DF"/>
    <w:rsid w:val="00AB71F2"/>
    <w:rsid w:val="00AD126E"/>
    <w:rsid w:val="00AE3A7B"/>
    <w:rsid w:val="00B07E5C"/>
    <w:rsid w:val="00B32DB6"/>
    <w:rsid w:val="00B3671E"/>
    <w:rsid w:val="00B73B55"/>
    <w:rsid w:val="00B76B8B"/>
    <w:rsid w:val="00B76BB9"/>
    <w:rsid w:val="00B811F7"/>
    <w:rsid w:val="00B83BA2"/>
    <w:rsid w:val="00B85F3F"/>
    <w:rsid w:val="00BA5BB7"/>
    <w:rsid w:val="00BA5DC6"/>
    <w:rsid w:val="00BA6196"/>
    <w:rsid w:val="00BA7C1E"/>
    <w:rsid w:val="00BC6D8C"/>
    <w:rsid w:val="00BF1E19"/>
    <w:rsid w:val="00C34006"/>
    <w:rsid w:val="00C36B4C"/>
    <w:rsid w:val="00C426B1"/>
    <w:rsid w:val="00C66160"/>
    <w:rsid w:val="00C721AC"/>
    <w:rsid w:val="00C74A8A"/>
    <w:rsid w:val="00C80625"/>
    <w:rsid w:val="00C82624"/>
    <w:rsid w:val="00C90D6A"/>
    <w:rsid w:val="00CA247E"/>
    <w:rsid w:val="00CA6D21"/>
    <w:rsid w:val="00CA752A"/>
    <w:rsid w:val="00CC5A9C"/>
    <w:rsid w:val="00CC72B6"/>
    <w:rsid w:val="00CE5BF4"/>
    <w:rsid w:val="00CF2AA9"/>
    <w:rsid w:val="00D0218D"/>
    <w:rsid w:val="00D20DC8"/>
    <w:rsid w:val="00D25FB5"/>
    <w:rsid w:val="00D26A9E"/>
    <w:rsid w:val="00D33E46"/>
    <w:rsid w:val="00D44223"/>
    <w:rsid w:val="00D46AA1"/>
    <w:rsid w:val="00D54B97"/>
    <w:rsid w:val="00D54E72"/>
    <w:rsid w:val="00D7648A"/>
    <w:rsid w:val="00D77547"/>
    <w:rsid w:val="00DA2529"/>
    <w:rsid w:val="00DB130A"/>
    <w:rsid w:val="00DB138B"/>
    <w:rsid w:val="00DB2EBB"/>
    <w:rsid w:val="00DB3243"/>
    <w:rsid w:val="00DB4AEC"/>
    <w:rsid w:val="00DB58F8"/>
    <w:rsid w:val="00DC10A1"/>
    <w:rsid w:val="00DC300A"/>
    <w:rsid w:val="00DC655F"/>
    <w:rsid w:val="00DD0B59"/>
    <w:rsid w:val="00DD7EBD"/>
    <w:rsid w:val="00DF62B6"/>
    <w:rsid w:val="00E015BA"/>
    <w:rsid w:val="00E07225"/>
    <w:rsid w:val="00E342E6"/>
    <w:rsid w:val="00E5409F"/>
    <w:rsid w:val="00E9403B"/>
    <w:rsid w:val="00EB19A2"/>
    <w:rsid w:val="00EC6863"/>
    <w:rsid w:val="00EE6488"/>
    <w:rsid w:val="00EF3395"/>
    <w:rsid w:val="00F021FA"/>
    <w:rsid w:val="00F053DA"/>
    <w:rsid w:val="00F16BEA"/>
    <w:rsid w:val="00F22472"/>
    <w:rsid w:val="00F36DE1"/>
    <w:rsid w:val="00F576B9"/>
    <w:rsid w:val="00F61D10"/>
    <w:rsid w:val="00F62E97"/>
    <w:rsid w:val="00F64209"/>
    <w:rsid w:val="00F75885"/>
    <w:rsid w:val="00F93BF5"/>
    <w:rsid w:val="00FD2C3C"/>
    <w:rsid w:val="00FE6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character" w:styleId="CommentReference">
    <w:name w:val="annotation reference"/>
    <w:rsid w:val="006D19EC"/>
    <w:rPr>
      <w:sz w:val="16"/>
      <w:szCs w:val="16"/>
    </w:rPr>
  </w:style>
  <w:style w:type="paragraph" w:styleId="CommentText">
    <w:name w:val="annotation text"/>
    <w:basedOn w:val="Normal"/>
    <w:link w:val="CommentTextChar"/>
    <w:rsid w:val="006D19EC"/>
    <w:rPr>
      <w:sz w:val="20"/>
    </w:rPr>
  </w:style>
  <w:style w:type="character" w:customStyle="1" w:styleId="CommentTextChar">
    <w:name w:val="Comment Text Char"/>
    <w:link w:val="CommentText"/>
    <w:rsid w:val="006D19EC"/>
    <w:rPr>
      <w:snapToGrid w:val="0"/>
      <w:kern w:val="28"/>
    </w:rPr>
  </w:style>
  <w:style w:type="paragraph" w:styleId="CommentSubject">
    <w:name w:val="annotation subject"/>
    <w:basedOn w:val="CommentText"/>
    <w:next w:val="CommentText"/>
    <w:link w:val="CommentSubjectChar"/>
    <w:rsid w:val="006D19EC"/>
    <w:rPr>
      <w:b/>
      <w:bCs/>
    </w:rPr>
  </w:style>
  <w:style w:type="character" w:customStyle="1" w:styleId="CommentSubjectChar">
    <w:name w:val="Comment Subject Char"/>
    <w:link w:val="CommentSubject"/>
    <w:rsid w:val="006D19EC"/>
    <w:rPr>
      <w:b/>
      <w:bCs/>
      <w:snapToGrid w:val="0"/>
      <w:kern w:val="28"/>
    </w:rPr>
  </w:style>
  <w:style w:type="paragraph" w:styleId="Revision">
    <w:name w:val="Revision"/>
    <w:hidden/>
    <w:uiPriority w:val="99"/>
    <w:semiHidden/>
    <w:rsid w:val="006D19EC"/>
    <w:rPr>
      <w:snapToGrid w:val="0"/>
      <w:kern w:val="28"/>
      <w:sz w:val="22"/>
    </w:rPr>
  </w:style>
  <w:style w:type="paragraph" w:styleId="BalloonText">
    <w:name w:val="Balloon Text"/>
    <w:basedOn w:val="Normal"/>
    <w:link w:val="BalloonTextChar"/>
    <w:rsid w:val="006D19EC"/>
    <w:rPr>
      <w:rFonts w:ascii="Segoe UI" w:hAnsi="Segoe UI" w:cs="Segoe UI"/>
      <w:sz w:val="18"/>
      <w:szCs w:val="18"/>
    </w:rPr>
  </w:style>
  <w:style w:type="character" w:customStyle="1" w:styleId="BalloonTextChar">
    <w:name w:val="Balloon Text Char"/>
    <w:link w:val="BalloonText"/>
    <w:rsid w:val="006D19EC"/>
    <w:rPr>
      <w:rFonts w:ascii="Segoe UI" w:hAnsi="Segoe UI" w:cs="Segoe UI"/>
      <w:snapToGrid w:val="0"/>
      <w:kern w:val="28"/>
      <w:sz w:val="18"/>
      <w:szCs w:val="18"/>
    </w:rPr>
  </w:style>
  <w:style w:type="paragraph" w:styleId="NormalWeb">
    <w:name w:val="Normal (Web)"/>
    <w:basedOn w:val="Normal"/>
    <w:uiPriority w:val="99"/>
    <w:unhideWhenUsed/>
    <w:rsid w:val="00BA7C1E"/>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