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86FF3" w:rsidP="002D5C4E" w14:paraId="6DA2B483" w14:textId="77777777">
      <w:pPr>
        <w:tabs>
          <w:tab w:val="left" w:pos="360"/>
        </w:tabs>
        <w:ind w:left="1080" w:right="648"/>
        <w:jc w:val="both"/>
        <w:rPr>
          <w:rFonts w:ascii="Times New Roman" w:hAnsi="Times New Roman" w:cs="Times New Roman"/>
          <w:b/>
        </w:rPr>
      </w:pPr>
    </w:p>
    <w:p w:rsidR="00B86FF3" w:rsidP="00057607" w14:paraId="15F3FDED" w14:textId="77777777">
      <w:pPr>
        <w:tabs>
          <w:tab w:val="left" w:pos="360"/>
        </w:tabs>
        <w:ind w:left="1080" w:right="648"/>
        <w:jc w:val="center"/>
        <w:rPr>
          <w:rFonts w:ascii="Times New Roman" w:hAnsi="Times New Roman" w:cs="Times New Roman"/>
          <w:b/>
        </w:rPr>
      </w:pPr>
      <w:r>
        <w:rPr>
          <w:rFonts w:ascii="TimesNewRomanPS-BoldMT" w:hAnsi="TimesNewRomanPS-BoldMT" w:cs="TimesNewRomanPS-BoldMT"/>
          <w:b/>
          <w:bCs/>
          <w:sz w:val="36"/>
          <w:szCs w:val="36"/>
        </w:rPr>
        <w:t>Small Entity Compliance Guide</w:t>
      </w:r>
    </w:p>
    <w:p w:rsidR="00B86FF3" w:rsidP="00057607" w14:paraId="4C613C26" w14:textId="77777777">
      <w:pPr>
        <w:tabs>
          <w:tab w:val="left" w:pos="360"/>
        </w:tabs>
        <w:ind w:left="1080" w:right="648"/>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Leased </w:t>
      </w:r>
      <w:r w:rsidR="00F87937">
        <w:rPr>
          <w:rFonts w:ascii="TimesNewRomanPS-BoldMT" w:hAnsi="TimesNewRomanPS-BoldMT" w:cs="TimesNewRomanPS-BoldMT"/>
          <w:b/>
          <w:bCs/>
          <w:sz w:val="28"/>
          <w:szCs w:val="28"/>
        </w:rPr>
        <w:t xml:space="preserve">Commercial </w:t>
      </w:r>
      <w:r>
        <w:rPr>
          <w:rFonts w:ascii="TimesNewRomanPS-BoldMT" w:hAnsi="TimesNewRomanPS-BoldMT" w:cs="TimesNewRomanPS-BoldMT"/>
          <w:b/>
          <w:bCs/>
          <w:sz w:val="28"/>
          <w:szCs w:val="28"/>
        </w:rPr>
        <w:t>Access</w:t>
      </w:r>
      <w:r w:rsidR="00F87937">
        <w:rPr>
          <w:rFonts w:ascii="TimesNewRomanPS-BoldMT" w:hAnsi="TimesNewRomanPS-BoldMT" w:cs="TimesNewRomanPS-BoldMT"/>
          <w:b/>
          <w:bCs/>
          <w:sz w:val="28"/>
          <w:szCs w:val="28"/>
        </w:rPr>
        <w:t>; Modernization of Media Regulation Initiative</w:t>
      </w:r>
    </w:p>
    <w:p w:rsidR="00057607" w:rsidP="00057607" w14:paraId="494D497B" w14:textId="77777777">
      <w:pPr>
        <w:tabs>
          <w:tab w:val="left" w:pos="360"/>
        </w:tabs>
        <w:ind w:left="1080" w:right="648"/>
        <w:jc w:val="center"/>
        <w:rPr>
          <w:rFonts w:ascii="Times New Roman" w:hAnsi="Times New Roman" w:cs="Times New Roman"/>
          <w:b/>
        </w:rPr>
      </w:pPr>
      <w:r>
        <w:rPr>
          <w:rFonts w:ascii="Times New Roman" w:hAnsi="Times New Roman" w:cs="Times New Roman"/>
          <w:b/>
        </w:rPr>
        <w:t>FCC 19-52</w:t>
      </w:r>
    </w:p>
    <w:p w:rsidR="00057607" w:rsidP="00F87937" w14:paraId="3508DF0F" w14:textId="77777777">
      <w:pPr>
        <w:tabs>
          <w:tab w:val="left" w:pos="360"/>
        </w:tabs>
        <w:ind w:left="1080" w:right="648"/>
        <w:jc w:val="center"/>
        <w:rPr>
          <w:rFonts w:ascii="Times New Roman" w:hAnsi="Times New Roman" w:cs="Times New Roman"/>
          <w:b/>
        </w:rPr>
      </w:pPr>
      <w:r>
        <w:rPr>
          <w:rFonts w:ascii="Times New Roman" w:hAnsi="Times New Roman" w:cs="Times New Roman"/>
          <w:b/>
        </w:rPr>
        <w:t>MB Docket No</w:t>
      </w:r>
      <w:r w:rsidR="00F87937">
        <w:rPr>
          <w:rFonts w:ascii="Times New Roman" w:hAnsi="Times New Roman" w:cs="Times New Roman"/>
          <w:b/>
        </w:rPr>
        <w:t>s</w:t>
      </w:r>
      <w:r>
        <w:rPr>
          <w:rFonts w:ascii="Times New Roman" w:hAnsi="Times New Roman" w:cs="Times New Roman"/>
          <w:b/>
        </w:rPr>
        <w:t>. 07-42</w:t>
      </w:r>
      <w:r w:rsidR="00F87937">
        <w:rPr>
          <w:rFonts w:ascii="Times New Roman" w:hAnsi="Times New Roman" w:cs="Times New Roman"/>
          <w:b/>
        </w:rPr>
        <w:t xml:space="preserve">, </w:t>
      </w:r>
      <w:r>
        <w:rPr>
          <w:rFonts w:ascii="Times New Roman" w:hAnsi="Times New Roman" w:cs="Times New Roman"/>
          <w:b/>
        </w:rPr>
        <w:t>17-105</w:t>
      </w:r>
      <w:bookmarkStart w:id="0" w:name="_GoBack"/>
      <w:bookmarkEnd w:id="0"/>
    </w:p>
    <w:p w:rsidR="00057607" w:rsidP="002D5C4E" w14:paraId="30620117" w14:textId="77777777">
      <w:pPr>
        <w:tabs>
          <w:tab w:val="left" w:pos="360"/>
        </w:tabs>
        <w:ind w:left="1080" w:right="648"/>
        <w:jc w:val="both"/>
        <w:rPr>
          <w:rFonts w:ascii="Times New Roman" w:hAnsi="Times New Roman" w:cs="Times New Roman"/>
          <w:b/>
        </w:rPr>
      </w:pPr>
    </w:p>
    <w:p w:rsidR="002D5C4E" w:rsidRPr="00AB6E72" w:rsidP="002D5C4E" w14:paraId="3AD0A380" w14:textId="5E2FEA02">
      <w:pPr>
        <w:tabs>
          <w:tab w:val="left" w:pos="360"/>
        </w:tabs>
        <w:ind w:left="1080" w:right="648"/>
        <w:jc w:val="both"/>
        <w:rPr>
          <w:rFonts w:ascii="Times New Roman" w:hAnsi="Times New Roman" w:cs="Times New Roman"/>
          <w:b/>
        </w:rPr>
      </w:pPr>
      <w:r w:rsidRPr="00AB6E72">
        <w:rPr>
          <w:rFonts w:ascii="Times New Roman" w:hAnsi="Times New Roman" w:cs="Times New Roman"/>
          <w:b/>
        </w:rPr>
        <w:t xml:space="preserve">This Guide is prepared in accordance with the requirements of </w:t>
      </w:r>
      <w:r w:rsidR="007B2966">
        <w:rPr>
          <w:rFonts w:ascii="Times New Roman" w:hAnsi="Times New Roman" w:cs="Times New Roman"/>
          <w:b/>
        </w:rPr>
        <w:t>s</w:t>
      </w:r>
      <w:r w:rsidRPr="00AB6E72">
        <w:rPr>
          <w:rFonts w:ascii="Times New Roman" w:hAnsi="Times New Roman" w:cs="Times New Roman"/>
          <w:b/>
        </w:rPr>
        <w:t xml:space="preserve">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w:t>
      </w:r>
      <w:r w:rsidRPr="00AB6E72">
        <w:rPr>
          <w:rFonts w:ascii="Times New Roman" w:hAnsi="Times New Roman" w:cs="Times New Roman"/>
          <w:b/>
        </w:rPr>
        <w:t>particular situation</w:t>
      </w:r>
      <w:r w:rsidRPr="00AB6E72">
        <w:rPr>
          <w:rFonts w:ascii="Times New Roman" w:hAnsi="Times New Roman" w:cs="Times New Roman"/>
          <w:b/>
        </w:rPr>
        <w:t xml:space="preserve"> based upon the circumstances, and the FCC retains the discretion to adopt approaches on a case-by-case basis that may differ from this Guide, where appropriate.  Any decisions regarding a </w:t>
      </w:r>
      <w:r w:rsidRPr="00AB6E72">
        <w:rPr>
          <w:rFonts w:ascii="Times New Roman" w:hAnsi="Times New Roman" w:cs="Times New Roman"/>
          <w:b/>
        </w:rPr>
        <w:t>particular small</w:t>
      </w:r>
      <w:r w:rsidRPr="00AB6E72">
        <w:rPr>
          <w:rFonts w:ascii="Times New Roman" w:hAnsi="Times New Roman" w:cs="Times New Roman"/>
          <w:b/>
        </w:rPr>
        <w:t xml:space="preserve"> entity will be based on the statute and regulations.  </w:t>
      </w:r>
    </w:p>
    <w:p w:rsidR="002D5C4E" w:rsidRPr="00AB6E72" w:rsidP="002D5C4E" w14:paraId="711D3EA9" w14:textId="77777777">
      <w:pPr>
        <w:tabs>
          <w:tab w:val="left" w:pos="360"/>
        </w:tabs>
        <w:ind w:left="1080" w:right="720"/>
        <w:jc w:val="both"/>
        <w:rPr>
          <w:rFonts w:ascii="Times New Roman" w:hAnsi="Times New Roman" w:cs="Times New Roman"/>
          <w:b/>
        </w:rPr>
      </w:pPr>
      <w:r w:rsidRPr="00AB6E72">
        <w:rPr>
          <w:rFonts w:ascii="Times New Roman"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sidRPr="00AB6E72">
        <w:rPr>
          <w:rFonts w:ascii="Times New Roman" w:hAnsi="Times New Roman" w:cs="Times New Roman"/>
          <w:b/>
        </w:rPr>
        <w:t>particular situation</w:t>
      </w:r>
      <w:r w:rsidRPr="00AB6E72">
        <w:rPr>
          <w:rFonts w:ascii="Times New Roman" w:hAnsi="Times New Roman" w:cs="Times New Roman"/>
          <w:b/>
        </w:rPr>
        <w:t>;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EC4157" w:rsidP="00A042AB" w14:paraId="09F9DF72" w14:textId="77777777">
      <w:pPr>
        <w:pStyle w:val="ListParagraph"/>
        <w:ind w:left="1080"/>
        <w:rPr>
          <w:rFonts w:ascii="Times New Roman" w:hAnsi="Times New Roman" w:cs="Times New Roman"/>
          <w:b/>
        </w:rPr>
      </w:pPr>
    </w:p>
    <w:p w:rsidR="00A042AB" w:rsidP="00057607" w14:paraId="51FDCA3E" w14:textId="77777777">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1-888-CALL-FCC (1-888-225-5322)</w:t>
      </w:r>
    </w:p>
    <w:p w:rsidR="00A042AB" w:rsidP="00057607" w14:paraId="10447E59" w14:textId="77777777">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TTY: 1-888-TELL-FCC (1-888-835-5322)</w:t>
      </w:r>
    </w:p>
    <w:p w:rsidR="00A042AB" w:rsidP="00057607" w14:paraId="2EAFDD4C" w14:textId="77777777">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Videophone: 1-844-4-FCC-ASL (1-844-432-2275)</w:t>
      </w:r>
    </w:p>
    <w:p w:rsidR="00A042AB" w:rsidP="00057607" w14:paraId="2BC97298" w14:textId="77777777">
      <w:pPr>
        <w:pStyle w:val="ListParagraph"/>
        <w:ind w:left="0"/>
        <w:jc w:val="center"/>
        <w:rPr>
          <w:rFonts w:ascii="TimesNewRomanPS-BoldMT" w:hAnsi="TimesNewRomanPS-BoldMT" w:cs="TimesNewRomanPS-BoldMT"/>
          <w:b/>
          <w:bCs/>
        </w:rPr>
      </w:pPr>
      <w:r>
        <w:rPr>
          <w:rFonts w:ascii="TimesNewRomanPS-BoldMT" w:hAnsi="TimesNewRomanPS-BoldMT" w:cs="TimesNewRomanPS-BoldMT"/>
          <w:b/>
          <w:bCs/>
        </w:rPr>
        <w:t>Fax: 1-866-418-0232</w:t>
      </w:r>
    </w:p>
    <w:p w:rsidR="002D5C4E" w:rsidRPr="002D5C4E" w:rsidP="002D5C4E" w14:paraId="6A3DFDB8" w14:textId="77777777">
      <w:pPr>
        <w:rPr>
          <w:rFonts w:ascii="Times New Roman" w:hAnsi="Times New Roman" w:cs="Times New Roman"/>
          <w:b/>
        </w:rPr>
      </w:pPr>
    </w:p>
    <w:p w:rsidR="00A62089" w:rsidP="00A62089" w14:paraId="5EB5DC97" w14:textId="77777777">
      <w:pPr>
        <w:tabs>
          <w:tab w:val="left" w:leader="dot" w:pos="8640"/>
        </w:tabs>
        <w:jc w:val="center"/>
      </w:pPr>
      <w:bookmarkStart w:id="1" w:name="_Toc13566184"/>
      <w:r>
        <w:t>Table of Contents</w:t>
      </w:r>
    </w:p>
    <w:p w:rsidR="00A62089" w:rsidP="00A62089" w14:paraId="01DC6B0B" w14:textId="77777777">
      <w:pPr>
        <w:tabs>
          <w:tab w:val="left" w:leader="dot" w:pos="8640"/>
        </w:tabs>
      </w:pPr>
    </w:p>
    <w:p w:rsidR="00A62089" w:rsidP="00A62089" w14:paraId="000344D7" w14:textId="77777777">
      <w:pPr>
        <w:tabs>
          <w:tab w:val="left" w:leader="dot" w:pos="8640"/>
        </w:tabs>
      </w:pPr>
      <w:r>
        <w:t>I.     OBJECTIVES OF THE PROCEEDING</w:t>
      </w:r>
      <w:r>
        <w:tab/>
        <w:t>3</w:t>
      </w:r>
    </w:p>
    <w:p w:rsidR="00A62089" w:rsidP="00A62089" w14:paraId="1874964C" w14:textId="77777777">
      <w:pPr>
        <w:tabs>
          <w:tab w:val="left" w:leader="dot" w:pos="8640"/>
        </w:tabs>
      </w:pPr>
      <w:r>
        <w:t>II.    COMPLIANCE REQUIREMENTS</w:t>
      </w:r>
      <w:r>
        <w:tab/>
        <w:t>3</w:t>
      </w:r>
    </w:p>
    <w:p w:rsidR="00A62089" w:rsidP="00A62089" w14:paraId="4BB68FD6" w14:textId="77777777">
      <w:pPr>
        <w:tabs>
          <w:tab w:val="left" w:leader="dot" w:pos="8640"/>
        </w:tabs>
      </w:pPr>
      <w:r>
        <w:t>III.   RECORDKEEPING AND RECORDING REQUIREMENTS</w:t>
      </w:r>
      <w:r>
        <w:tab/>
        <w:t>4</w:t>
      </w:r>
    </w:p>
    <w:p w:rsidR="00A62089" w:rsidP="00A62089" w14:paraId="35B8D092" w14:textId="77777777">
      <w:pPr>
        <w:tabs>
          <w:tab w:val="left" w:leader="dot" w:pos="8640"/>
        </w:tabs>
      </w:pPr>
      <w:r>
        <w:t>IV.   IMPLEMENTATION DATE</w:t>
      </w:r>
      <w:r>
        <w:tab/>
        <w:t>5</w:t>
      </w:r>
    </w:p>
    <w:p w:rsidR="00A62089" w:rsidP="00A62089" w14:paraId="0E2643FD" w14:textId="0540E1CF">
      <w:pPr>
        <w:tabs>
          <w:tab w:val="left" w:leader="dot" w:pos="8640"/>
        </w:tabs>
      </w:pPr>
      <w:r>
        <w:t>V.    INTERNET LINKS</w:t>
      </w:r>
      <w:r>
        <w:tab/>
        <w:t>5</w:t>
      </w:r>
    </w:p>
    <w:p w:rsidR="00A62089" w14:paraId="25236A37" w14:textId="77777777">
      <w:r>
        <w:br w:type="page"/>
      </w:r>
    </w:p>
    <w:p w:rsidR="00A62089" w:rsidP="00A62089" w14:paraId="188D7151" w14:textId="77777777">
      <w:pPr>
        <w:tabs>
          <w:tab w:val="left" w:leader="dot" w:pos="8640"/>
        </w:tabs>
      </w:pPr>
    </w:p>
    <w:p w:rsidR="00EC4157" w:rsidRPr="002C04F0" w:rsidP="00E9505D" w14:paraId="52F58E13" w14:textId="77777777">
      <w:pPr>
        <w:pStyle w:val="Heading1"/>
        <w:spacing w:line="240" w:lineRule="auto"/>
        <w:jc w:val="center"/>
        <w:rPr>
          <w:u w:val="single"/>
        </w:rPr>
      </w:pPr>
      <w:r w:rsidRPr="002C04F0">
        <w:rPr>
          <w:u w:val="single"/>
        </w:rPr>
        <w:t>OBJECTIVES OF THE PROCEEDING</w:t>
      </w:r>
      <w:bookmarkEnd w:id="1"/>
    </w:p>
    <w:p w:rsidR="00711C6C" w:rsidP="00E9505D" w14:paraId="315852C8" w14:textId="77777777">
      <w:pPr>
        <w:pStyle w:val="ListParagraph"/>
        <w:spacing w:after="0" w:line="240" w:lineRule="auto"/>
        <w:ind w:left="1440" w:firstLine="720"/>
        <w:rPr>
          <w:rFonts w:ascii="Times New Roman" w:hAnsi="Times New Roman" w:cs="Times New Roman"/>
        </w:rPr>
      </w:pPr>
    </w:p>
    <w:p w:rsidR="00C30DF1" w:rsidP="00C54BA7" w14:paraId="246CA15E" w14:textId="7E44F8B3">
      <w:pPr>
        <w:pStyle w:val="ListParagraph"/>
        <w:spacing w:after="0" w:line="240" w:lineRule="auto"/>
        <w:rPr>
          <w:rFonts w:ascii="Times New Roman" w:hAnsi="Times New Roman" w:cs="Times New Roman"/>
        </w:rPr>
      </w:pPr>
      <w:r>
        <w:rPr>
          <w:rFonts w:ascii="Times New Roman" w:hAnsi="Times New Roman" w:cs="Times New Roman"/>
        </w:rPr>
        <w:t xml:space="preserve">In </w:t>
      </w:r>
      <w:r w:rsidR="004A5E4A">
        <w:rPr>
          <w:rFonts w:ascii="Times New Roman" w:hAnsi="Times New Roman" w:cs="Times New Roman"/>
        </w:rPr>
        <w:t xml:space="preserve">the Report and Order </w:t>
      </w:r>
      <w:r w:rsidR="00E3343B">
        <w:rPr>
          <w:rFonts w:ascii="Times New Roman" w:hAnsi="Times New Roman" w:cs="Times New Roman"/>
        </w:rPr>
        <w:t xml:space="preserve">in </w:t>
      </w:r>
      <w:r w:rsidR="008E6BDE">
        <w:rPr>
          <w:rFonts w:ascii="Times New Roman" w:hAnsi="Times New Roman" w:cs="Times New Roman"/>
        </w:rPr>
        <w:t>MB Docket No</w:t>
      </w:r>
      <w:r w:rsidR="00F87937">
        <w:rPr>
          <w:rFonts w:ascii="Times New Roman" w:hAnsi="Times New Roman" w:cs="Times New Roman"/>
        </w:rPr>
        <w:t>s</w:t>
      </w:r>
      <w:r w:rsidR="008E6BDE">
        <w:rPr>
          <w:rFonts w:ascii="Times New Roman" w:hAnsi="Times New Roman" w:cs="Times New Roman"/>
        </w:rPr>
        <w:t>. 07-42 and 17-105</w:t>
      </w:r>
      <w:r w:rsidR="007B2966">
        <w:rPr>
          <w:rFonts w:ascii="Times New Roman" w:hAnsi="Times New Roman" w:cs="Times New Roman"/>
        </w:rPr>
        <w:t xml:space="preserve"> (2019 Order)</w:t>
      </w:r>
      <w:r w:rsidR="004A5E4A">
        <w:rPr>
          <w:rFonts w:ascii="Times New Roman" w:hAnsi="Times New Roman" w:cs="Times New Roman"/>
        </w:rPr>
        <w:t xml:space="preserve">, </w:t>
      </w:r>
      <w:r>
        <w:rPr>
          <w:rFonts w:ascii="Times New Roman" w:hAnsi="Times New Roman" w:cs="Times New Roman"/>
        </w:rPr>
        <w:t>the Commission</w:t>
      </w:r>
      <w:r w:rsidR="003676C8">
        <w:rPr>
          <w:rFonts w:ascii="Times New Roman" w:hAnsi="Times New Roman" w:cs="Times New Roman"/>
        </w:rPr>
        <w:t xml:space="preserve"> modified</w:t>
      </w:r>
      <w:r w:rsidR="00E3343B">
        <w:rPr>
          <w:rFonts w:ascii="Times New Roman" w:hAnsi="Times New Roman" w:cs="Times New Roman"/>
        </w:rPr>
        <w:t xml:space="preserve"> its leased access rules as part of its ongoing Modernization of Media Regulation Initiative</w:t>
      </w:r>
      <w:r>
        <w:rPr>
          <w:rFonts w:ascii="Times New Roman" w:hAnsi="Times New Roman" w:cs="Times New Roman"/>
        </w:rPr>
        <w:t xml:space="preserve">. </w:t>
      </w:r>
      <w:r w:rsidR="00F87937">
        <w:rPr>
          <w:rFonts w:ascii="Times New Roman" w:hAnsi="Times New Roman" w:cs="Times New Roman"/>
        </w:rPr>
        <w:t xml:space="preserve"> </w:t>
      </w:r>
      <w:r>
        <w:rPr>
          <w:rFonts w:ascii="Times New Roman" w:hAnsi="Times New Roman" w:cs="Times New Roman"/>
        </w:rPr>
        <w:t xml:space="preserve">The rules adopted </w:t>
      </w:r>
      <w:r w:rsidR="001D566A">
        <w:rPr>
          <w:rFonts w:ascii="Times New Roman" w:hAnsi="Times New Roman" w:cs="Times New Roman"/>
        </w:rPr>
        <w:t>are a continuation of the Commission’s efforts to modernize media regulations and remove unnecessary requirements that can impede competition and innovation in the media marketplace.  The Report and Order recognizes significant changes to the</w:t>
      </w:r>
      <w:r w:rsidRPr="00755EDF" w:rsidR="00711C6C">
        <w:rPr>
          <w:rFonts w:ascii="Times New Roman" w:hAnsi="Times New Roman" w:cs="Times New Roman"/>
        </w:rPr>
        <w:t xml:space="preserve"> video marketplace</w:t>
      </w:r>
      <w:r w:rsidR="001D566A">
        <w:rPr>
          <w:rFonts w:ascii="Times New Roman" w:hAnsi="Times New Roman" w:cs="Times New Roman"/>
        </w:rPr>
        <w:t>, including</w:t>
      </w:r>
      <w:r w:rsidR="00280282">
        <w:rPr>
          <w:rFonts w:ascii="Times New Roman" w:hAnsi="Times New Roman" w:cs="Times New Roman"/>
        </w:rPr>
        <w:t>,</w:t>
      </w:r>
      <w:r w:rsidR="001D566A">
        <w:rPr>
          <w:rFonts w:ascii="Times New Roman" w:hAnsi="Times New Roman" w:cs="Times New Roman"/>
        </w:rPr>
        <w:t xml:space="preserve"> in particular</w:t>
      </w:r>
      <w:r w:rsidR="00280282">
        <w:rPr>
          <w:rFonts w:ascii="Times New Roman" w:hAnsi="Times New Roman" w:cs="Times New Roman"/>
        </w:rPr>
        <w:t>,</w:t>
      </w:r>
      <w:r w:rsidRPr="00755EDF" w:rsidR="00EA7428">
        <w:rPr>
          <w:rFonts w:ascii="Times New Roman" w:hAnsi="Times New Roman" w:cs="Times New Roman"/>
        </w:rPr>
        <w:t xml:space="preserve"> increased</w:t>
      </w:r>
      <w:r w:rsidRPr="00755EDF" w:rsidR="00EA7428">
        <w:rPr>
          <w:rFonts w:ascii="Times New Roman" w:hAnsi="Times New Roman" w:cs="Times New Roman"/>
        </w:rPr>
        <w:t xml:space="preserve"> access to </w:t>
      </w:r>
      <w:r w:rsidRPr="00755EDF" w:rsidR="009B7642">
        <w:rPr>
          <w:rFonts w:ascii="Times New Roman" w:hAnsi="Times New Roman" w:cs="Times New Roman"/>
        </w:rPr>
        <w:t>distribution alternatives for leased</w:t>
      </w:r>
      <w:r w:rsidR="001D566A">
        <w:rPr>
          <w:rFonts w:ascii="Times New Roman" w:hAnsi="Times New Roman" w:cs="Times New Roman"/>
        </w:rPr>
        <w:t xml:space="preserve"> </w:t>
      </w:r>
      <w:r w:rsidRPr="00755EDF" w:rsidR="009B7642">
        <w:rPr>
          <w:rFonts w:ascii="Times New Roman" w:hAnsi="Times New Roman" w:cs="Times New Roman"/>
        </w:rPr>
        <w:t>access programmers</w:t>
      </w:r>
      <w:r w:rsidR="00280282">
        <w:rPr>
          <w:rFonts w:ascii="Times New Roman" w:hAnsi="Times New Roman" w:cs="Times New Roman"/>
        </w:rPr>
        <w:t>.</w:t>
      </w:r>
      <w:r w:rsidR="001D566A">
        <w:rPr>
          <w:rFonts w:ascii="Times New Roman" w:hAnsi="Times New Roman" w:cs="Times New Roman"/>
        </w:rPr>
        <w:t xml:space="preserve"> </w:t>
      </w:r>
      <w:r w:rsidR="00280282">
        <w:rPr>
          <w:rFonts w:ascii="Times New Roman" w:hAnsi="Times New Roman" w:cs="Times New Roman"/>
        </w:rPr>
        <w:t xml:space="preserve">  These significant changes have occurred </w:t>
      </w:r>
      <w:r w:rsidR="001D566A">
        <w:rPr>
          <w:rFonts w:ascii="Times New Roman" w:hAnsi="Times New Roman" w:cs="Times New Roman"/>
        </w:rPr>
        <w:t>since the Commission initially adopted its leased access rules</w:t>
      </w:r>
      <w:r w:rsidRPr="00755EDF" w:rsidR="00491990">
        <w:rPr>
          <w:rFonts w:ascii="Times New Roman" w:hAnsi="Times New Roman" w:cs="Times New Roman"/>
        </w:rPr>
        <w:t>.</w:t>
      </w:r>
      <w:r w:rsidR="00711C6C">
        <w:rPr>
          <w:rFonts w:ascii="Times New Roman" w:hAnsi="Times New Roman" w:cs="Times New Roman"/>
        </w:rPr>
        <w:t xml:space="preserve"> </w:t>
      </w:r>
    </w:p>
    <w:p w:rsidR="00C54BA7" w:rsidP="00E9505D" w14:paraId="76775D66" w14:textId="77777777">
      <w:pPr>
        <w:pStyle w:val="ListParagraph"/>
        <w:spacing w:after="0" w:line="240" w:lineRule="auto"/>
        <w:rPr>
          <w:rFonts w:ascii="Times New Roman" w:hAnsi="Times New Roman" w:cs="Times New Roman"/>
        </w:rPr>
      </w:pPr>
    </w:p>
    <w:p w:rsidR="00555CAD" w:rsidRPr="00CB6C9C" w:rsidP="00E9505D" w14:paraId="5C47127B" w14:textId="77777777">
      <w:pPr>
        <w:pStyle w:val="Heading1"/>
        <w:spacing w:before="0" w:line="240" w:lineRule="auto"/>
        <w:jc w:val="center"/>
        <w:rPr>
          <w:u w:val="single"/>
        </w:rPr>
      </w:pPr>
      <w:bookmarkStart w:id="2" w:name="_Toc13566185"/>
      <w:r w:rsidRPr="00CB6C9C">
        <w:rPr>
          <w:u w:val="single"/>
        </w:rPr>
        <w:t>COMPLIANCE REQUIREMENTS</w:t>
      </w:r>
      <w:bookmarkEnd w:id="2"/>
    </w:p>
    <w:p w:rsidR="003740AF" w:rsidP="00E9505D" w14:paraId="2D9CDF69" w14:textId="77777777">
      <w:pPr>
        <w:pStyle w:val="ListParagraph"/>
        <w:spacing w:after="0" w:line="240" w:lineRule="auto"/>
        <w:ind w:left="1080"/>
        <w:rPr>
          <w:rFonts w:ascii="Times New Roman" w:hAnsi="Times New Roman" w:cs="Times New Roman"/>
          <w:b/>
        </w:rPr>
      </w:pPr>
    </w:p>
    <w:p w:rsidR="001D566A" w:rsidP="00C54BA7" w14:paraId="76339A1B" w14:textId="49F57915">
      <w:pPr>
        <w:pStyle w:val="ListParagraph"/>
        <w:spacing w:after="0" w:line="240" w:lineRule="auto"/>
        <w:rPr>
          <w:rFonts w:ascii="Times New Roman" w:hAnsi="Times New Roman" w:cs="Times New Roman"/>
        </w:rPr>
      </w:pPr>
      <w:r>
        <w:rPr>
          <w:rFonts w:ascii="Times New Roman" w:hAnsi="Times New Roman" w:cs="Times New Roman"/>
          <w:i/>
        </w:rPr>
        <w:t>Vacating 2008 Leased Access Order.</w:t>
      </w:r>
      <w:r>
        <w:rPr>
          <w:rFonts w:ascii="Times New Roman" w:hAnsi="Times New Roman" w:cs="Times New Roman"/>
        </w:rPr>
        <w:t xml:space="preserve">  </w:t>
      </w:r>
      <w:r w:rsidR="00E141B5">
        <w:rPr>
          <w:rFonts w:ascii="Times New Roman" w:hAnsi="Times New Roman" w:cs="Times New Roman"/>
        </w:rPr>
        <w:t>In t</w:t>
      </w:r>
      <w:r w:rsidR="007B2966">
        <w:rPr>
          <w:rFonts w:ascii="Times New Roman" w:hAnsi="Times New Roman" w:cs="Times New Roman"/>
        </w:rPr>
        <w:t>he Report and Order</w:t>
      </w:r>
      <w:r w:rsidR="00E141B5">
        <w:rPr>
          <w:rFonts w:ascii="Times New Roman" w:hAnsi="Times New Roman" w:cs="Times New Roman"/>
        </w:rPr>
        <w:t>,</w:t>
      </w:r>
      <w:r w:rsidR="007B2966">
        <w:rPr>
          <w:rFonts w:ascii="Times New Roman" w:hAnsi="Times New Roman" w:cs="Times New Roman"/>
        </w:rPr>
        <w:t xml:space="preserve"> </w:t>
      </w:r>
      <w:r w:rsidR="00E141B5">
        <w:rPr>
          <w:rFonts w:ascii="Times New Roman" w:hAnsi="Times New Roman" w:cs="Times New Roman"/>
        </w:rPr>
        <w:t>t</w:t>
      </w:r>
      <w:r>
        <w:rPr>
          <w:rFonts w:ascii="Times New Roman" w:hAnsi="Times New Roman" w:cs="Times New Roman"/>
        </w:rPr>
        <w:t>he Commission vacated the 2008 Leased Access Order (2008 Order)</w:t>
      </w:r>
      <w:r w:rsidR="00037FDE">
        <w:rPr>
          <w:rFonts w:ascii="Times New Roman" w:hAnsi="Times New Roman" w:cs="Times New Roman"/>
        </w:rPr>
        <w:t>.</w:t>
      </w:r>
      <w:r>
        <w:rPr>
          <w:rStyle w:val="FootnoteReference"/>
          <w:rFonts w:ascii="Times New Roman" w:hAnsi="Times New Roman" w:cs="Times New Roman"/>
        </w:rPr>
        <w:footnoteReference w:id="2"/>
      </w:r>
      <w:r w:rsidR="007B2966">
        <w:rPr>
          <w:rFonts w:ascii="Times New Roman" w:hAnsi="Times New Roman" w:cs="Times New Roman"/>
        </w:rPr>
        <w:t xml:space="preserve">  Doing so </w:t>
      </w:r>
      <w:r w:rsidRPr="00E9505D" w:rsidR="00577C3E">
        <w:rPr>
          <w:rFonts w:ascii="Times New Roman" w:hAnsi="Times New Roman" w:cs="Times New Roman"/>
        </w:rPr>
        <w:t>clarifies the status of the Commission’s leased access regime, furthers the Commission’s media modernization efforts, and obviates the need to address the significant legal concerns raised in response to the 2008 Order</w:t>
      </w:r>
      <w:r w:rsidRPr="00C54BA7">
        <w:rPr>
          <w:rFonts w:ascii="Times New Roman" w:hAnsi="Times New Roman" w:cs="Times New Roman"/>
        </w:rPr>
        <w:t>.</w:t>
      </w:r>
      <w:r>
        <w:rPr>
          <w:rFonts w:ascii="Times New Roman" w:hAnsi="Times New Roman" w:cs="Times New Roman"/>
        </w:rPr>
        <w:t xml:space="preserve"> </w:t>
      </w:r>
      <w:r w:rsidR="00577C3E">
        <w:rPr>
          <w:rFonts w:ascii="Times New Roman" w:hAnsi="Times New Roman" w:cs="Times New Roman"/>
        </w:rPr>
        <w:t xml:space="preserve"> </w:t>
      </w:r>
      <w:r>
        <w:rPr>
          <w:rFonts w:ascii="Times New Roman" w:hAnsi="Times New Roman" w:cs="Times New Roman"/>
        </w:rPr>
        <w:t xml:space="preserve">Implementation of the 2008 Order was stayed by the </w:t>
      </w:r>
      <w:r w:rsidR="00037FDE">
        <w:rPr>
          <w:rFonts w:ascii="Times New Roman" w:hAnsi="Times New Roman" w:cs="Times New Roman"/>
        </w:rPr>
        <w:t xml:space="preserve">U.S. Court of Appeals for the </w:t>
      </w:r>
      <w:r>
        <w:rPr>
          <w:rFonts w:ascii="Times New Roman" w:hAnsi="Times New Roman" w:cs="Times New Roman"/>
        </w:rPr>
        <w:t>Sixth Circuit</w:t>
      </w:r>
      <w:r>
        <w:rPr>
          <w:rStyle w:val="FootnoteReference"/>
          <w:rFonts w:ascii="Times New Roman" w:hAnsi="Times New Roman" w:cs="Times New Roman"/>
        </w:rPr>
        <w:footnoteReference w:id="3"/>
      </w:r>
      <w:r>
        <w:rPr>
          <w:rFonts w:ascii="Times New Roman" w:hAnsi="Times New Roman" w:cs="Times New Roman"/>
        </w:rPr>
        <w:t xml:space="preserve"> and its rules never went into effect. </w:t>
      </w:r>
      <w:r w:rsidR="00577C3E">
        <w:rPr>
          <w:rFonts w:ascii="Times New Roman" w:hAnsi="Times New Roman" w:cs="Times New Roman"/>
        </w:rPr>
        <w:t xml:space="preserve"> In addition, the Office of Management and Budget (OMB) issued a notice of disapproval of the associated information collection requirements.  </w:t>
      </w:r>
      <w:r w:rsidRPr="00E42816">
        <w:rPr>
          <w:rFonts w:ascii="Times New Roman" w:hAnsi="Times New Roman" w:cs="Times New Roman"/>
        </w:rPr>
        <w:t xml:space="preserve">Vacating the 2008 Order </w:t>
      </w:r>
      <w:r w:rsidR="00E141B5">
        <w:rPr>
          <w:rFonts w:ascii="Times New Roman" w:hAnsi="Times New Roman" w:cs="Times New Roman"/>
        </w:rPr>
        <w:t xml:space="preserve">also </w:t>
      </w:r>
      <w:r w:rsidR="00577C3E">
        <w:rPr>
          <w:rFonts w:ascii="Times New Roman" w:hAnsi="Times New Roman" w:cs="Times New Roman"/>
        </w:rPr>
        <w:t xml:space="preserve">resolved longstanding challenges to the order, and it </w:t>
      </w:r>
      <w:r>
        <w:rPr>
          <w:rFonts w:ascii="Times New Roman" w:hAnsi="Times New Roman" w:cs="Times New Roman"/>
        </w:rPr>
        <w:t xml:space="preserve">is </w:t>
      </w:r>
      <w:r w:rsidRPr="00E42816">
        <w:rPr>
          <w:rFonts w:ascii="Times New Roman" w:hAnsi="Times New Roman" w:cs="Times New Roman"/>
        </w:rPr>
        <w:t xml:space="preserve">consistent with the Commission’s media modernization efforts, pursuant to which it seeks to remove rules that are outdated or no longer justified by market realities. </w:t>
      </w:r>
      <w:r w:rsidR="00577C3E">
        <w:rPr>
          <w:rFonts w:ascii="Times New Roman" w:hAnsi="Times New Roman" w:cs="Times New Roman"/>
        </w:rPr>
        <w:t xml:space="preserve"> </w:t>
      </w:r>
      <w:r w:rsidRPr="00E42816">
        <w:rPr>
          <w:rFonts w:ascii="Times New Roman" w:hAnsi="Times New Roman" w:cs="Times New Roman"/>
        </w:rPr>
        <w:t xml:space="preserve">The 2008 Order would have made leased access </w:t>
      </w:r>
      <w:r w:rsidR="00577C3E">
        <w:rPr>
          <w:rFonts w:ascii="Times New Roman" w:hAnsi="Times New Roman" w:cs="Times New Roman"/>
        </w:rPr>
        <w:t xml:space="preserve">significantly </w:t>
      </w:r>
      <w:r w:rsidRPr="00C54BA7">
        <w:rPr>
          <w:rFonts w:ascii="Times New Roman" w:hAnsi="Times New Roman" w:cs="Times New Roman"/>
        </w:rPr>
        <w:t xml:space="preserve">more burdensome for cable operators, </w:t>
      </w:r>
      <w:r w:rsidRPr="00E9505D" w:rsidR="00577C3E">
        <w:rPr>
          <w:rFonts w:ascii="Times New Roman" w:hAnsi="Times New Roman" w:cs="Times New Roman"/>
        </w:rPr>
        <w:t>which would be contrary to today’s</w:t>
      </w:r>
      <w:r w:rsidRPr="00E9505D">
        <w:rPr>
          <w:rFonts w:ascii="Times New Roman" w:hAnsi="Times New Roman" w:cs="Times New Roman"/>
        </w:rPr>
        <w:t xml:space="preserve"> highly competitive video marketplace.</w:t>
      </w:r>
      <w:r w:rsidRPr="00C54BA7">
        <w:rPr>
          <w:rFonts w:ascii="Times New Roman" w:hAnsi="Times New Roman" w:cs="Times New Roman"/>
        </w:rPr>
        <w:t xml:space="preserve"> </w:t>
      </w:r>
      <w:r w:rsidRPr="00C54BA7" w:rsidR="00577C3E">
        <w:rPr>
          <w:rFonts w:ascii="Times New Roman" w:hAnsi="Times New Roman" w:cs="Times New Roman"/>
        </w:rPr>
        <w:t xml:space="preserve"> </w:t>
      </w:r>
      <w:r w:rsidRPr="00E9505D">
        <w:rPr>
          <w:rFonts w:ascii="Times New Roman" w:hAnsi="Times New Roman" w:cs="Times New Roman"/>
        </w:rPr>
        <w:t>Vacating the 2008 Order will not have any impact on any party’s compliance with or expectations concerning the leased access requirements, because the rule changes contained in that order never went into effect.</w:t>
      </w:r>
      <w:r w:rsidR="00577C3E">
        <w:rPr>
          <w:rFonts w:ascii="Times New Roman" w:hAnsi="Times New Roman" w:cs="Times New Roman"/>
        </w:rPr>
        <w:t xml:space="preserve"> </w:t>
      </w:r>
      <w:r w:rsidRPr="00E9505D">
        <w:rPr>
          <w:rFonts w:ascii="Times New Roman" w:hAnsi="Times New Roman" w:cs="Times New Roman"/>
        </w:rPr>
        <w:t xml:space="preserve"> Accordingly, as a result of the </w:t>
      </w:r>
      <w:r w:rsidR="00577C3E">
        <w:rPr>
          <w:rFonts w:ascii="Times New Roman" w:hAnsi="Times New Roman" w:cs="Times New Roman"/>
        </w:rPr>
        <w:t>Report and</w:t>
      </w:r>
      <w:r w:rsidRPr="00E9505D">
        <w:rPr>
          <w:rFonts w:ascii="Times New Roman" w:hAnsi="Times New Roman" w:cs="Times New Roman"/>
        </w:rPr>
        <w:t xml:space="preserve"> Order, except for the rule changes </w:t>
      </w:r>
      <w:r w:rsidR="00CE0D56">
        <w:rPr>
          <w:rFonts w:ascii="Times New Roman" w:hAnsi="Times New Roman" w:cs="Times New Roman"/>
        </w:rPr>
        <w:t>specified therein</w:t>
      </w:r>
      <w:r w:rsidRPr="00E9505D">
        <w:rPr>
          <w:rFonts w:ascii="Times New Roman" w:hAnsi="Times New Roman" w:cs="Times New Roman"/>
        </w:rPr>
        <w:t>, parties simply will remain subject to the same leased access rules they were operating under prior to 2008.</w:t>
      </w:r>
    </w:p>
    <w:p w:rsidR="00C54BA7" w:rsidRPr="00E9505D" w:rsidP="00E9505D" w14:paraId="34ABEB48" w14:textId="77777777">
      <w:pPr>
        <w:pStyle w:val="ListParagraph"/>
        <w:spacing w:after="0" w:line="240" w:lineRule="auto"/>
        <w:rPr>
          <w:rFonts w:ascii="Times New Roman" w:hAnsi="Times New Roman" w:cs="Times New Roman"/>
        </w:rPr>
      </w:pPr>
    </w:p>
    <w:p w:rsidR="00A02F65" w:rsidP="00C54BA7" w14:paraId="426DEB2B" w14:textId="77777777">
      <w:pPr>
        <w:spacing w:after="0" w:line="240" w:lineRule="auto"/>
        <w:ind w:left="720"/>
        <w:rPr>
          <w:rFonts w:ascii="Times New Roman" w:hAnsi="Times New Roman" w:cs="Times New Roman"/>
        </w:rPr>
      </w:pPr>
      <w:r w:rsidRPr="00E9505D">
        <w:rPr>
          <w:rFonts w:ascii="Times New Roman" w:hAnsi="Times New Roman" w:cs="Times New Roman"/>
          <w:i/>
        </w:rPr>
        <w:t>Eliminating Part-Time Leased Access</w:t>
      </w:r>
      <w:r w:rsidRPr="00E9505D" w:rsidR="00BE5809">
        <w:rPr>
          <w:rFonts w:ascii="Times New Roman" w:hAnsi="Times New Roman" w:cs="Times New Roman"/>
          <w:i/>
        </w:rPr>
        <w:t xml:space="preserve">. </w:t>
      </w:r>
      <w:r w:rsidR="00C54BA7">
        <w:rPr>
          <w:rFonts w:ascii="Times New Roman" w:hAnsi="Times New Roman" w:cs="Times New Roman"/>
          <w:b/>
          <w:i/>
        </w:rPr>
        <w:t xml:space="preserve"> </w:t>
      </w:r>
      <w:r w:rsidR="00491990">
        <w:rPr>
          <w:rFonts w:ascii="Times New Roman" w:hAnsi="Times New Roman" w:cs="Times New Roman"/>
        </w:rPr>
        <w:t>The Commission eliminated</w:t>
      </w:r>
      <w:r>
        <w:rPr>
          <w:rFonts w:ascii="Times New Roman" w:hAnsi="Times New Roman" w:cs="Times New Roman"/>
        </w:rPr>
        <w:t xml:space="preserve"> the requirement that cable operators </w:t>
      </w:r>
      <w:r w:rsidR="00C54BA7">
        <w:rPr>
          <w:rFonts w:ascii="Times New Roman" w:hAnsi="Times New Roman" w:cs="Times New Roman"/>
        </w:rPr>
        <w:t>make</w:t>
      </w:r>
      <w:r>
        <w:rPr>
          <w:rFonts w:ascii="Times New Roman" w:hAnsi="Times New Roman" w:cs="Times New Roman"/>
        </w:rPr>
        <w:t xml:space="preserve"> leased access </w:t>
      </w:r>
      <w:r w:rsidR="00C54BA7">
        <w:rPr>
          <w:rFonts w:ascii="Times New Roman" w:hAnsi="Times New Roman" w:cs="Times New Roman"/>
        </w:rPr>
        <w:t>available</w:t>
      </w:r>
      <w:r w:rsidR="00D77B09">
        <w:rPr>
          <w:rFonts w:ascii="Times New Roman" w:hAnsi="Times New Roman" w:cs="Times New Roman"/>
        </w:rPr>
        <w:t xml:space="preserve"> </w:t>
      </w:r>
      <w:r>
        <w:rPr>
          <w:rFonts w:ascii="Times New Roman" w:hAnsi="Times New Roman" w:cs="Times New Roman"/>
        </w:rPr>
        <w:t>on a part-time basis.</w:t>
      </w:r>
      <w:r w:rsidR="00C54BA7">
        <w:rPr>
          <w:rFonts w:ascii="Times New Roman" w:hAnsi="Times New Roman" w:cs="Times New Roman"/>
        </w:rPr>
        <w:t xml:space="preserve">  Instead, the leased access rules will apply only to leased access programmers that purchase channel capacity on a full-time basis for at least a one-year contract term.  Leasing of a channel on a full-time basis will require that the channel is under the exclusive use of the programmer for the term of the contract.</w:t>
      </w:r>
      <w:r>
        <w:rPr>
          <w:rFonts w:ascii="Times New Roman" w:hAnsi="Times New Roman" w:cs="Times New Roman"/>
        </w:rPr>
        <w:t xml:space="preserve"> </w:t>
      </w:r>
    </w:p>
    <w:p w:rsidR="00C54BA7" w:rsidRPr="00BE5809" w:rsidP="00E9505D" w14:paraId="0DE3AB70" w14:textId="77777777">
      <w:pPr>
        <w:spacing w:after="0" w:line="240" w:lineRule="auto"/>
        <w:ind w:left="720"/>
        <w:rPr>
          <w:rFonts w:ascii="Times New Roman" w:hAnsi="Times New Roman" w:cs="Times New Roman"/>
          <w:b/>
          <w:i/>
        </w:rPr>
      </w:pPr>
    </w:p>
    <w:p w:rsidR="00045F46" w:rsidP="00C54BA7" w14:paraId="7234A0DB" w14:textId="02EDE964">
      <w:pPr>
        <w:spacing w:after="0" w:line="240" w:lineRule="auto"/>
        <w:ind w:left="720"/>
        <w:rPr>
          <w:rFonts w:ascii="Times New Roman" w:hAnsi="Times New Roman" w:cs="Times New Roman"/>
        </w:rPr>
      </w:pPr>
      <w:r w:rsidRPr="00E9505D">
        <w:rPr>
          <w:rFonts w:ascii="Times New Roman" w:hAnsi="Times New Roman" w:cs="Times New Roman"/>
          <w:i/>
        </w:rPr>
        <w:t>Bona Fide Requests</w:t>
      </w:r>
      <w:r w:rsidRPr="00E9505D" w:rsidR="00BE5809">
        <w:rPr>
          <w:rFonts w:ascii="Times New Roman" w:hAnsi="Times New Roman" w:cs="Times New Roman"/>
          <w:i/>
        </w:rPr>
        <w:t>.</w:t>
      </w:r>
      <w:r>
        <w:rPr>
          <w:rFonts w:ascii="Times New Roman" w:hAnsi="Times New Roman" w:cs="Times New Roman"/>
          <w:b/>
          <w:i/>
        </w:rPr>
        <w:t xml:space="preserve"> </w:t>
      </w:r>
      <w:r w:rsidR="00C54BA7">
        <w:rPr>
          <w:rFonts w:ascii="Times New Roman" w:hAnsi="Times New Roman" w:cs="Times New Roman"/>
          <w:b/>
          <w:i/>
        </w:rPr>
        <w:t xml:space="preserve"> </w:t>
      </w:r>
      <w:r w:rsidR="00D10501">
        <w:rPr>
          <w:rFonts w:ascii="Times New Roman" w:hAnsi="Times New Roman" w:cs="Times New Roman"/>
        </w:rPr>
        <w:t>The Commission eased burdens on cable operators by providing that a</w:t>
      </w:r>
      <w:r w:rsidR="00D94B63">
        <w:rPr>
          <w:rFonts w:ascii="Times New Roman" w:hAnsi="Times New Roman" w:cs="Times New Roman"/>
        </w:rPr>
        <w:t xml:space="preserve">ll cable operators, </w:t>
      </w:r>
      <w:r w:rsidR="00D10501">
        <w:rPr>
          <w:rFonts w:ascii="Times New Roman" w:hAnsi="Times New Roman" w:cs="Times New Roman"/>
        </w:rPr>
        <w:t xml:space="preserve">and </w:t>
      </w:r>
      <w:r w:rsidR="00D94B63">
        <w:rPr>
          <w:rFonts w:ascii="Times New Roman" w:hAnsi="Times New Roman" w:cs="Times New Roman"/>
        </w:rPr>
        <w:t>not just those that qualify as “small systems,” are only required to respond to bone fide requests for leased</w:t>
      </w:r>
      <w:r w:rsidR="00D10501">
        <w:rPr>
          <w:rFonts w:ascii="Times New Roman" w:hAnsi="Times New Roman" w:cs="Times New Roman"/>
        </w:rPr>
        <w:t xml:space="preserve"> </w:t>
      </w:r>
      <w:r w:rsidR="00D94B63">
        <w:rPr>
          <w:rFonts w:ascii="Times New Roman" w:hAnsi="Times New Roman" w:cs="Times New Roman"/>
        </w:rPr>
        <w:t xml:space="preserve">access </w:t>
      </w:r>
      <w:r w:rsidR="00D10501">
        <w:rPr>
          <w:rFonts w:ascii="Times New Roman" w:hAnsi="Times New Roman" w:cs="Times New Roman"/>
        </w:rPr>
        <w:t>information</w:t>
      </w:r>
      <w:r w:rsidR="00D94B63">
        <w:rPr>
          <w:rFonts w:ascii="Times New Roman" w:hAnsi="Times New Roman" w:cs="Times New Roman"/>
        </w:rPr>
        <w:t xml:space="preserve">. </w:t>
      </w:r>
      <w:r w:rsidR="00D10501">
        <w:rPr>
          <w:rFonts w:ascii="Times New Roman" w:hAnsi="Times New Roman" w:cs="Times New Roman"/>
        </w:rPr>
        <w:t xml:space="preserve"> A</w:t>
      </w:r>
      <w:r w:rsidR="00D94B63">
        <w:rPr>
          <w:rFonts w:ascii="Times New Roman" w:hAnsi="Times New Roman" w:cs="Times New Roman"/>
        </w:rPr>
        <w:t xml:space="preserve"> bona fide request</w:t>
      </w:r>
      <w:r w:rsidR="00D10501">
        <w:rPr>
          <w:rFonts w:ascii="Times New Roman" w:hAnsi="Times New Roman" w:cs="Times New Roman"/>
        </w:rPr>
        <w:t xml:space="preserve"> for information</w:t>
      </w:r>
      <w:r w:rsidR="00D94B63">
        <w:rPr>
          <w:rFonts w:ascii="Times New Roman" w:hAnsi="Times New Roman" w:cs="Times New Roman"/>
        </w:rPr>
        <w:t xml:space="preserve"> is a request from a potential leased</w:t>
      </w:r>
      <w:r w:rsidR="00D10501">
        <w:rPr>
          <w:rFonts w:ascii="Times New Roman" w:hAnsi="Times New Roman" w:cs="Times New Roman"/>
        </w:rPr>
        <w:t xml:space="preserve"> </w:t>
      </w:r>
      <w:r w:rsidR="00D94B63">
        <w:rPr>
          <w:rFonts w:ascii="Times New Roman" w:hAnsi="Times New Roman" w:cs="Times New Roman"/>
        </w:rPr>
        <w:t>access programmer that includes</w:t>
      </w:r>
      <w:r w:rsidR="00D10501">
        <w:rPr>
          <w:rFonts w:ascii="Times New Roman" w:hAnsi="Times New Roman" w:cs="Times New Roman"/>
        </w:rPr>
        <w:t>:</w:t>
      </w:r>
      <w:r w:rsidR="00D94B63">
        <w:rPr>
          <w:rFonts w:ascii="Times New Roman" w:hAnsi="Times New Roman" w:cs="Times New Roman"/>
        </w:rPr>
        <w:t xml:space="preserve"> (1) </w:t>
      </w:r>
      <w:r w:rsidR="00183F95">
        <w:rPr>
          <w:rFonts w:ascii="Times New Roman" w:hAnsi="Times New Roman" w:cs="Times New Roman"/>
        </w:rPr>
        <w:t>t</w:t>
      </w:r>
      <w:r w:rsidR="00D94B63">
        <w:rPr>
          <w:rFonts w:ascii="Times New Roman" w:hAnsi="Times New Roman" w:cs="Times New Roman"/>
        </w:rPr>
        <w:t>he desired length of a contract term</w:t>
      </w:r>
      <w:r>
        <w:rPr>
          <w:rFonts w:ascii="Times New Roman" w:hAnsi="Times New Roman" w:cs="Times New Roman"/>
        </w:rPr>
        <w:t xml:space="preserve">; (2) </w:t>
      </w:r>
      <w:r w:rsidR="00183F95">
        <w:rPr>
          <w:rFonts w:ascii="Times New Roman" w:hAnsi="Times New Roman" w:cs="Times New Roman"/>
        </w:rPr>
        <w:t>t</w:t>
      </w:r>
      <w:r>
        <w:rPr>
          <w:rFonts w:ascii="Times New Roman" w:hAnsi="Times New Roman" w:cs="Times New Roman"/>
        </w:rPr>
        <w:t>he anticipated commencement date for carriage</w:t>
      </w:r>
      <w:r w:rsidR="00D10501">
        <w:rPr>
          <w:rFonts w:ascii="Times New Roman" w:hAnsi="Times New Roman" w:cs="Times New Roman"/>
        </w:rPr>
        <w:t>;</w:t>
      </w:r>
      <w:r>
        <w:rPr>
          <w:rFonts w:ascii="Times New Roman" w:hAnsi="Times New Roman" w:cs="Times New Roman"/>
        </w:rPr>
        <w:t xml:space="preserve"> and (3) </w:t>
      </w:r>
      <w:r w:rsidR="00183F95">
        <w:rPr>
          <w:rFonts w:ascii="Times New Roman" w:hAnsi="Times New Roman" w:cs="Times New Roman"/>
        </w:rPr>
        <w:t>t</w:t>
      </w:r>
      <w:r>
        <w:rPr>
          <w:rFonts w:ascii="Times New Roman" w:hAnsi="Times New Roman" w:cs="Times New Roman"/>
        </w:rPr>
        <w:t xml:space="preserve">he nature of the programming. </w:t>
      </w:r>
      <w:r w:rsidR="00D10501">
        <w:rPr>
          <w:rFonts w:ascii="Times New Roman" w:hAnsi="Times New Roman" w:cs="Times New Roman"/>
        </w:rPr>
        <w:t xml:space="preserve"> </w:t>
      </w:r>
      <w:r>
        <w:rPr>
          <w:rFonts w:ascii="Times New Roman" w:hAnsi="Times New Roman" w:cs="Times New Roman"/>
        </w:rPr>
        <w:t>These criteria must be met</w:t>
      </w:r>
      <w:r w:rsidR="00FC16F7">
        <w:rPr>
          <w:rFonts w:ascii="Times New Roman" w:hAnsi="Times New Roman" w:cs="Times New Roman"/>
        </w:rPr>
        <w:t xml:space="preserve"> by a potential leased</w:t>
      </w:r>
      <w:r w:rsidR="00D10501">
        <w:rPr>
          <w:rFonts w:ascii="Times New Roman" w:hAnsi="Times New Roman" w:cs="Times New Roman"/>
        </w:rPr>
        <w:t xml:space="preserve"> </w:t>
      </w:r>
      <w:r w:rsidR="00FC16F7">
        <w:rPr>
          <w:rFonts w:ascii="Times New Roman" w:hAnsi="Times New Roman" w:cs="Times New Roman"/>
        </w:rPr>
        <w:t>access programmer</w:t>
      </w:r>
      <w:r>
        <w:rPr>
          <w:rFonts w:ascii="Times New Roman" w:hAnsi="Times New Roman" w:cs="Times New Roman"/>
        </w:rPr>
        <w:t xml:space="preserve"> before a cable system will be required to provide </w:t>
      </w:r>
      <w:r w:rsidR="00D10501">
        <w:rPr>
          <w:rFonts w:ascii="Times New Roman" w:hAnsi="Times New Roman" w:cs="Times New Roman"/>
        </w:rPr>
        <w:t xml:space="preserve">responsive </w:t>
      </w:r>
      <w:r>
        <w:rPr>
          <w:rFonts w:ascii="Times New Roman" w:hAnsi="Times New Roman" w:cs="Times New Roman"/>
        </w:rPr>
        <w:t xml:space="preserve">information. </w:t>
      </w:r>
      <w:r w:rsidR="00D10501">
        <w:rPr>
          <w:rFonts w:ascii="Times New Roman" w:hAnsi="Times New Roman" w:cs="Times New Roman"/>
        </w:rPr>
        <w:t xml:space="preserve"> </w:t>
      </w:r>
      <w:r w:rsidRPr="00E9505D">
        <w:rPr>
          <w:rFonts w:ascii="Times New Roman" w:hAnsi="Times New Roman" w:cs="Times New Roman"/>
        </w:rPr>
        <w:t>Because th</w:t>
      </w:r>
      <w:r w:rsidRPr="00E9505D" w:rsidR="00D10501">
        <w:rPr>
          <w:rFonts w:ascii="Times New Roman" w:hAnsi="Times New Roman" w:cs="Times New Roman"/>
        </w:rPr>
        <w:t>e</w:t>
      </w:r>
      <w:r w:rsidRPr="00E9505D">
        <w:rPr>
          <w:rFonts w:ascii="Times New Roman" w:hAnsi="Times New Roman" w:cs="Times New Roman"/>
        </w:rPr>
        <w:t xml:space="preserve"> Report and Order eliminate</w:t>
      </w:r>
      <w:r w:rsidRPr="00E9505D" w:rsidR="00D10501">
        <w:rPr>
          <w:rFonts w:ascii="Times New Roman" w:hAnsi="Times New Roman" w:cs="Times New Roman"/>
        </w:rPr>
        <w:t>d</w:t>
      </w:r>
      <w:r w:rsidRPr="00E9505D">
        <w:rPr>
          <w:rFonts w:ascii="Times New Roman" w:hAnsi="Times New Roman" w:cs="Times New Roman"/>
        </w:rPr>
        <w:t xml:space="preserve"> the </w:t>
      </w:r>
      <w:r w:rsidRPr="00E9505D">
        <w:rPr>
          <w:rFonts w:ascii="Times New Roman" w:hAnsi="Times New Roman" w:cs="Times New Roman"/>
        </w:rPr>
        <w:t xml:space="preserve">requirement that cable operators </w:t>
      </w:r>
      <w:r w:rsidRPr="00E9505D" w:rsidR="00D10501">
        <w:rPr>
          <w:rFonts w:ascii="Times New Roman" w:hAnsi="Times New Roman" w:cs="Times New Roman"/>
        </w:rPr>
        <w:t>make</w:t>
      </w:r>
      <w:r w:rsidRPr="00E9505D">
        <w:rPr>
          <w:rFonts w:ascii="Times New Roman" w:hAnsi="Times New Roman" w:cs="Times New Roman"/>
        </w:rPr>
        <w:t xml:space="preserve"> leased access </w:t>
      </w:r>
      <w:r w:rsidRPr="00E9505D" w:rsidR="00D10501">
        <w:rPr>
          <w:rFonts w:ascii="Times New Roman" w:hAnsi="Times New Roman" w:cs="Times New Roman"/>
        </w:rPr>
        <w:t xml:space="preserve">available </w:t>
      </w:r>
      <w:r w:rsidRPr="00E9505D">
        <w:rPr>
          <w:rFonts w:ascii="Times New Roman" w:hAnsi="Times New Roman" w:cs="Times New Roman"/>
        </w:rPr>
        <w:t xml:space="preserve">on a part-time basis, a bona fide request does not need to include the </w:t>
      </w:r>
      <w:r w:rsidRPr="00E9505D" w:rsidR="00D10501">
        <w:rPr>
          <w:rFonts w:ascii="Times New Roman" w:hAnsi="Times New Roman" w:cs="Times New Roman"/>
        </w:rPr>
        <w:t xml:space="preserve">desired </w:t>
      </w:r>
      <w:r w:rsidRPr="00E9505D">
        <w:rPr>
          <w:rFonts w:ascii="Times New Roman" w:hAnsi="Times New Roman" w:cs="Times New Roman"/>
        </w:rPr>
        <w:t>time slot,</w:t>
      </w:r>
      <w:r w:rsidRPr="00D10501">
        <w:rPr>
          <w:rFonts w:ascii="Times New Roman" w:hAnsi="Times New Roman" w:cs="Times New Roman"/>
        </w:rPr>
        <w:t xml:space="preserve"> </w:t>
      </w:r>
      <w:r w:rsidRPr="00D10501" w:rsidR="00196FB3">
        <w:rPr>
          <w:rFonts w:ascii="Times New Roman" w:hAnsi="Times New Roman" w:cs="Times New Roman"/>
        </w:rPr>
        <w:t>as</w:t>
      </w:r>
      <w:r w:rsidR="00196FB3">
        <w:rPr>
          <w:rFonts w:ascii="Times New Roman" w:hAnsi="Times New Roman" w:cs="Times New Roman"/>
        </w:rPr>
        <w:t xml:space="preserve"> was previously required. </w:t>
      </w:r>
    </w:p>
    <w:p w:rsidR="00D10501" w:rsidRPr="00BE5809" w:rsidP="00E9505D" w14:paraId="680BE219" w14:textId="77777777">
      <w:pPr>
        <w:spacing w:after="0" w:line="240" w:lineRule="auto"/>
        <w:ind w:left="720"/>
        <w:rPr>
          <w:rFonts w:ascii="Times New Roman" w:hAnsi="Times New Roman" w:cs="Times New Roman"/>
          <w:b/>
          <w:i/>
        </w:rPr>
      </w:pPr>
    </w:p>
    <w:p w:rsidR="00110874" w:rsidP="00C54BA7" w14:paraId="2AEDD2B1" w14:textId="0E22586B">
      <w:pPr>
        <w:spacing w:after="0" w:line="240" w:lineRule="auto"/>
        <w:ind w:left="720"/>
        <w:rPr>
          <w:rFonts w:ascii="Times New Roman" w:hAnsi="Times New Roman" w:cs="Times New Roman"/>
        </w:rPr>
      </w:pPr>
      <w:r w:rsidRPr="00E9505D">
        <w:rPr>
          <w:rFonts w:ascii="Times New Roman" w:hAnsi="Times New Roman" w:cs="Times New Roman"/>
          <w:i/>
        </w:rPr>
        <w:t>Timeframe for Responding to Requests</w:t>
      </w:r>
      <w:r w:rsidRPr="00E9505D" w:rsidR="00BE5809">
        <w:rPr>
          <w:rFonts w:ascii="Times New Roman" w:hAnsi="Times New Roman" w:cs="Times New Roman"/>
          <w:i/>
        </w:rPr>
        <w:t>.</w:t>
      </w:r>
      <w:r w:rsidR="009B5FA7">
        <w:rPr>
          <w:rFonts w:ascii="Times New Roman" w:hAnsi="Times New Roman" w:cs="Times New Roman"/>
          <w:b/>
          <w:i/>
        </w:rPr>
        <w:t xml:space="preserve"> </w:t>
      </w:r>
      <w:r>
        <w:rPr>
          <w:rFonts w:ascii="Times New Roman" w:hAnsi="Times New Roman" w:cs="Times New Roman"/>
          <w:b/>
          <w:i/>
        </w:rPr>
        <w:t xml:space="preserve"> </w:t>
      </w:r>
      <w:r w:rsidR="00D10501">
        <w:rPr>
          <w:rFonts w:ascii="Times New Roman" w:hAnsi="Times New Roman" w:cs="Times New Roman"/>
        </w:rPr>
        <w:t>To ease burdens on cable operators, t</w:t>
      </w:r>
      <w:r w:rsidR="00491990">
        <w:rPr>
          <w:rFonts w:ascii="Times New Roman" w:hAnsi="Times New Roman" w:cs="Times New Roman"/>
        </w:rPr>
        <w:t>he Commission extended</w:t>
      </w:r>
      <w:r w:rsidR="00FC16F7">
        <w:rPr>
          <w:rFonts w:ascii="Times New Roman" w:hAnsi="Times New Roman" w:cs="Times New Roman"/>
        </w:rPr>
        <w:t xml:space="preserve"> the timeframe within which </w:t>
      </w:r>
      <w:r w:rsidR="00D10501">
        <w:rPr>
          <w:rFonts w:ascii="Times New Roman" w:hAnsi="Times New Roman" w:cs="Times New Roman"/>
        </w:rPr>
        <w:t>they</w:t>
      </w:r>
      <w:r w:rsidR="00FC16F7">
        <w:rPr>
          <w:rFonts w:ascii="Times New Roman" w:hAnsi="Times New Roman" w:cs="Times New Roman"/>
        </w:rPr>
        <w:t xml:space="preserve"> must provide prospective leased</w:t>
      </w:r>
      <w:r w:rsidR="00D10501">
        <w:rPr>
          <w:rFonts w:ascii="Times New Roman" w:hAnsi="Times New Roman" w:cs="Times New Roman"/>
        </w:rPr>
        <w:t xml:space="preserve"> </w:t>
      </w:r>
      <w:r w:rsidR="00FC16F7">
        <w:rPr>
          <w:rFonts w:ascii="Times New Roman" w:hAnsi="Times New Roman" w:cs="Times New Roman"/>
        </w:rPr>
        <w:t xml:space="preserve">access programmers with the information specified in </w:t>
      </w:r>
      <w:r w:rsidR="00E141B5">
        <w:rPr>
          <w:rFonts w:ascii="Times New Roman" w:hAnsi="Times New Roman" w:cs="Times New Roman"/>
        </w:rPr>
        <w:t xml:space="preserve">section </w:t>
      </w:r>
      <w:r w:rsidR="00FC16F7">
        <w:rPr>
          <w:rFonts w:ascii="Times New Roman" w:hAnsi="Times New Roman" w:cs="Times New Roman"/>
        </w:rPr>
        <w:t>76.97</w:t>
      </w:r>
      <w:r w:rsidR="00D10501">
        <w:rPr>
          <w:rFonts w:ascii="Times New Roman" w:hAnsi="Times New Roman" w:cs="Times New Roman"/>
        </w:rPr>
        <w:t>0</w:t>
      </w:r>
      <w:r w:rsidR="00FC16F7">
        <w:rPr>
          <w:rFonts w:ascii="Times New Roman" w:hAnsi="Times New Roman" w:cs="Times New Roman"/>
        </w:rPr>
        <w:t>(</w:t>
      </w:r>
      <w:r w:rsidR="00D10501">
        <w:rPr>
          <w:rFonts w:ascii="Times New Roman" w:hAnsi="Times New Roman" w:cs="Times New Roman"/>
        </w:rPr>
        <w:t>i</w:t>
      </w:r>
      <w:r w:rsidR="00FC16F7">
        <w:rPr>
          <w:rFonts w:ascii="Times New Roman" w:hAnsi="Times New Roman" w:cs="Times New Roman"/>
        </w:rPr>
        <w:t xml:space="preserve">)(1) of the Commission’s rules, from 15 calendar days to 30 calendar days for cable operators generally and from 30 calendar days to 45 calendar days for operators </w:t>
      </w:r>
      <w:r w:rsidR="00D10501">
        <w:rPr>
          <w:rFonts w:ascii="Times New Roman" w:hAnsi="Times New Roman" w:cs="Times New Roman"/>
        </w:rPr>
        <w:t>of systems subject to</w:t>
      </w:r>
      <w:r w:rsidR="00FC16F7">
        <w:rPr>
          <w:rFonts w:ascii="Times New Roman" w:hAnsi="Times New Roman" w:cs="Times New Roman"/>
        </w:rPr>
        <w:t xml:space="preserve"> small system</w:t>
      </w:r>
      <w:r w:rsidR="00D10501">
        <w:rPr>
          <w:rFonts w:ascii="Times New Roman" w:hAnsi="Times New Roman" w:cs="Times New Roman"/>
        </w:rPr>
        <w:t xml:space="preserve"> relief</w:t>
      </w:r>
      <w:r w:rsidR="00FC16F7">
        <w:rPr>
          <w:rFonts w:ascii="Times New Roman" w:hAnsi="Times New Roman" w:cs="Times New Roman"/>
        </w:rPr>
        <w:t xml:space="preserve">. </w:t>
      </w:r>
    </w:p>
    <w:p w:rsidR="00D10501" w:rsidRPr="009B5FA7" w:rsidP="00E9505D" w14:paraId="00B8A294" w14:textId="77777777">
      <w:pPr>
        <w:spacing w:after="0" w:line="240" w:lineRule="auto"/>
        <w:ind w:left="720"/>
        <w:rPr>
          <w:rFonts w:ascii="Times New Roman" w:hAnsi="Times New Roman" w:cs="Times New Roman"/>
          <w:b/>
          <w:i/>
        </w:rPr>
      </w:pPr>
    </w:p>
    <w:p w:rsidR="009F5BFD" w:rsidP="00E9505D" w14:paraId="4641A5D0" w14:textId="77777777">
      <w:pPr>
        <w:spacing w:after="0" w:line="240" w:lineRule="auto"/>
        <w:ind w:left="720"/>
        <w:contextualSpacing/>
        <w:rPr>
          <w:rFonts w:ascii="Times New Roman" w:hAnsi="Times New Roman" w:cs="Times New Roman"/>
        </w:rPr>
      </w:pPr>
      <w:r w:rsidRPr="00E9505D">
        <w:rPr>
          <w:rFonts w:ascii="Times New Roman" w:hAnsi="Times New Roman" w:cs="Times New Roman"/>
          <w:i/>
        </w:rPr>
        <w:t>Application Fees and Deposits</w:t>
      </w:r>
      <w:r w:rsidRPr="00E9505D" w:rsidR="009B5FA7">
        <w:rPr>
          <w:rFonts w:ascii="Times New Roman" w:hAnsi="Times New Roman" w:cs="Times New Roman"/>
          <w:i/>
        </w:rPr>
        <w:t>.</w:t>
      </w:r>
      <w:r>
        <w:rPr>
          <w:rFonts w:ascii="Times New Roman" w:hAnsi="Times New Roman" w:cs="Times New Roman"/>
          <w:b/>
          <w:i/>
        </w:rPr>
        <w:t xml:space="preserve"> </w:t>
      </w:r>
      <w:r w:rsidR="004B349D">
        <w:rPr>
          <w:rFonts w:ascii="Times New Roman" w:hAnsi="Times New Roman" w:cs="Times New Roman"/>
          <w:b/>
          <w:i/>
        </w:rPr>
        <w:t xml:space="preserve"> </w:t>
      </w:r>
      <w:r w:rsidR="00491990">
        <w:rPr>
          <w:rFonts w:ascii="Times New Roman" w:hAnsi="Times New Roman" w:cs="Times New Roman"/>
        </w:rPr>
        <w:t xml:space="preserve">The Commission </w:t>
      </w:r>
      <w:r w:rsidR="00D87AF5">
        <w:rPr>
          <w:rFonts w:ascii="Times New Roman" w:hAnsi="Times New Roman" w:cs="Times New Roman"/>
        </w:rPr>
        <w:t xml:space="preserve">permitted </w:t>
      </w:r>
      <w:r w:rsidR="00F0739C">
        <w:rPr>
          <w:rFonts w:ascii="Times New Roman" w:hAnsi="Times New Roman" w:cs="Times New Roman"/>
        </w:rPr>
        <w:t xml:space="preserve">cable operators </w:t>
      </w:r>
      <w:r w:rsidR="00D87AF5">
        <w:rPr>
          <w:rFonts w:ascii="Times New Roman" w:hAnsi="Times New Roman" w:cs="Times New Roman"/>
        </w:rPr>
        <w:t>to impose a maximum leased access application fee of $100 per system-specific bona fide request</w:t>
      </w:r>
      <w:r w:rsidR="001434D7">
        <w:rPr>
          <w:rFonts w:ascii="Times New Roman" w:hAnsi="Times New Roman" w:cs="Times New Roman"/>
        </w:rPr>
        <w:t xml:space="preserve">. </w:t>
      </w:r>
      <w:r w:rsidR="00F0739C">
        <w:rPr>
          <w:rFonts w:ascii="Times New Roman" w:hAnsi="Times New Roman" w:cs="Times New Roman"/>
        </w:rPr>
        <w:t xml:space="preserve"> </w:t>
      </w:r>
      <w:r w:rsidR="001434D7">
        <w:rPr>
          <w:rFonts w:ascii="Times New Roman" w:hAnsi="Times New Roman" w:cs="Times New Roman"/>
        </w:rPr>
        <w:t>The $100 maximum application fee applies to an entire system-specific bona fide request</w:t>
      </w:r>
      <w:r w:rsidR="008C78B5">
        <w:rPr>
          <w:rFonts w:ascii="Times New Roman" w:hAnsi="Times New Roman" w:cs="Times New Roman"/>
        </w:rPr>
        <w:t xml:space="preserve">; if a programmer amends a bone fide request, the cable operator may not use the amendment as an opportunity to charge an additional application fee. </w:t>
      </w:r>
      <w:r w:rsidR="00F0739C">
        <w:rPr>
          <w:rFonts w:ascii="Times New Roman" w:hAnsi="Times New Roman" w:cs="Times New Roman"/>
        </w:rPr>
        <w:t xml:space="preserve"> </w:t>
      </w:r>
      <w:r w:rsidR="008C78B5">
        <w:rPr>
          <w:rFonts w:ascii="Times New Roman" w:hAnsi="Times New Roman" w:cs="Times New Roman"/>
        </w:rPr>
        <w:t xml:space="preserve">The </w:t>
      </w:r>
      <w:r w:rsidR="00F0739C">
        <w:rPr>
          <w:rFonts w:ascii="Times New Roman" w:hAnsi="Times New Roman" w:cs="Times New Roman"/>
        </w:rPr>
        <w:t>Commission also permitted</w:t>
      </w:r>
      <w:r w:rsidR="008C78B5">
        <w:rPr>
          <w:rFonts w:ascii="Times New Roman" w:hAnsi="Times New Roman" w:cs="Times New Roman"/>
        </w:rPr>
        <w:t xml:space="preserve"> cable operators </w:t>
      </w:r>
      <w:r w:rsidR="00F0739C">
        <w:rPr>
          <w:rFonts w:ascii="Times New Roman" w:hAnsi="Times New Roman" w:cs="Times New Roman"/>
        </w:rPr>
        <w:t>to</w:t>
      </w:r>
      <w:r w:rsidR="008C78B5">
        <w:rPr>
          <w:rFonts w:ascii="Times New Roman" w:hAnsi="Times New Roman" w:cs="Times New Roman"/>
        </w:rPr>
        <w:t xml:space="preserve"> </w:t>
      </w:r>
      <w:r w:rsidR="00DC3B16">
        <w:rPr>
          <w:rFonts w:ascii="Times New Roman" w:hAnsi="Times New Roman" w:cs="Times New Roman"/>
        </w:rPr>
        <w:t xml:space="preserve">require </w:t>
      </w:r>
      <w:r w:rsidR="00F342F3">
        <w:rPr>
          <w:rFonts w:ascii="Times New Roman" w:hAnsi="Times New Roman" w:cs="Times New Roman"/>
        </w:rPr>
        <w:t>a security deposit or prepayment</w:t>
      </w:r>
      <w:r w:rsidR="00DC3B16">
        <w:rPr>
          <w:rFonts w:ascii="Times New Roman" w:hAnsi="Times New Roman" w:cs="Times New Roman"/>
        </w:rPr>
        <w:t xml:space="preserve"> </w:t>
      </w:r>
      <w:r w:rsidR="00F0739C">
        <w:rPr>
          <w:rFonts w:ascii="Times New Roman" w:hAnsi="Times New Roman" w:cs="Times New Roman"/>
        </w:rPr>
        <w:t xml:space="preserve">requirement of </w:t>
      </w:r>
      <w:r w:rsidR="00DC3B16">
        <w:rPr>
          <w:rFonts w:ascii="Times New Roman" w:hAnsi="Times New Roman" w:cs="Times New Roman"/>
        </w:rPr>
        <w:t xml:space="preserve">up to 60 days </w:t>
      </w:r>
      <w:r w:rsidR="001F33B3">
        <w:rPr>
          <w:rFonts w:ascii="Times New Roman" w:hAnsi="Times New Roman" w:cs="Times New Roman"/>
        </w:rPr>
        <w:t>o</w:t>
      </w:r>
      <w:r w:rsidR="00DC3B16">
        <w:rPr>
          <w:rFonts w:ascii="Times New Roman" w:hAnsi="Times New Roman" w:cs="Times New Roman"/>
        </w:rPr>
        <w:t xml:space="preserve">f the applicable lease fee. </w:t>
      </w:r>
      <w:r w:rsidR="00F0739C">
        <w:rPr>
          <w:rFonts w:ascii="Times New Roman" w:hAnsi="Times New Roman" w:cs="Times New Roman"/>
        </w:rPr>
        <w:t xml:space="preserve"> </w:t>
      </w:r>
      <w:r w:rsidR="00F342F3">
        <w:rPr>
          <w:rFonts w:ascii="Times New Roman" w:hAnsi="Times New Roman" w:cs="Times New Roman"/>
        </w:rPr>
        <w:t xml:space="preserve">If a cable operator chooses to assess a security deposit or prepayment that exceeds 60 days of the applicable lease fee, such an assessment would remain subject to the current case-by-case review process if the programmer asserts that it is unreasonable. </w:t>
      </w:r>
      <w:r w:rsidR="00F0739C">
        <w:rPr>
          <w:rFonts w:ascii="Times New Roman" w:hAnsi="Times New Roman" w:cs="Times New Roman"/>
        </w:rPr>
        <w:t xml:space="preserve"> </w:t>
      </w:r>
      <w:r>
        <w:rPr>
          <w:rFonts w:ascii="Times New Roman" w:hAnsi="Times New Roman" w:cs="Times New Roman"/>
        </w:rPr>
        <w:t>Cable operators may require leased access programmers to pay an application fee before the operator respon</w:t>
      </w:r>
      <w:r w:rsidR="00F0739C">
        <w:rPr>
          <w:rFonts w:ascii="Times New Roman" w:hAnsi="Times New Roman" w:cs="Times New Roman"/>
        </w:rPr>
        <w:t>ds</w:t>
      </w:r>
      <w:r>
        <w:rPr>
          <w:rFonts w:ascii="Times New Roman" w:hAnsi="Times New Roman" w:cs="Times New Roman"/>
        </w:rPr>
        <w:t xml:space="preserve"> to a </w:t>
      </w:r>
      <w:r w:rsidR="00F0739C">
        <w:rPr>
          <w:rFonts w:ascii="Times New Roman" w:hAnsi="Times New Roman" w:cs="Times New Roman"/>
        </w:rPr>
        <w:t xml:space="preserve">bona fide </w:t>
      </w:r>
      <w:r>
        <w:rPr>
          <w:rFonts w:ascii="Times New Roman" w:hAnsi="Times New Roman" w:cs="Times New Roman"/>
        </w:rPr>
        <w:t xml:space="preserve">leased access request, </w:t>
      </w:r>
      <w:r w:rsidR="00F0739C">
        <w:rPr>
          <w:rFonts w:ascii="Times New Roman" w:hAnsi="Times New Roman" w:cs="Times New Roman"/>
        </w:rPr>
        <w:t xml:space="preserve">whereas </w:t>
      </w:r>
      <w:r>
        <w:rPr>
          <w:rFonts w:ascii="Times New Roman" w:hAnsi="Times New Roman" w:cs="Times New Roman"/>
        </w:rPr>
        <w:t xml:space="preserve">a security deposit </w:t>
      </w:r>
      <w:r w:rsidR="00F0739C">
        <w:rPr>
          <w:rFonts w:ascii="Times New Roman" w:hAnsi="Times New Roman" w:cs="Times New Roman"/>
        </w:rPr>
        <w:t>is assessed</w:t>
      </w:r>
      <w:r>
        <w:rPr>
          <w:rFonts w:ascii="Times New Roman" w:hAnsi="Times New Roman" w:cs="Times New Roman"/>
        </w:rPr>
        <w:t xml:space="preserve"> as part of the execution of a leased access agreement. </w:t>
      </w:r>
    </w:p>
    <w:p w:rsidR="00D77B09" w:rsidRPr="00D87AF5" w:rsidP="00E9505D" w14:paraId="5F82F02F" w14:textId="77777777">
      <w:pPr>
        <w:spacing w:after="0" w:line="240" w:lineRule="auto"/>
        <w:ind w:left="720" w:firstLine="720"/>
        <w:contextualSpacing/>
        <w:rPr>
          <w:rFonts w:ascii="Times New Roman" w:hAnsi="Times New Roman" w:cs="Times New Roman"/>
        </w:rPr>
      </w:pPr>
    </w:p>
    <w:p w:rsidR="00867110" w:rsidP="00C54BA7" w14:paraId="3D45154A" w14:textId="77777777">
      <w:pPr>
        <w:spacing w:after="0" w:line="240" w:lineRule="auto"/>
        <w:ind w:left="720"/>
        <w:rPr>
          <w:rFonts w:ascii="Times New Roman" w:hAnsi="Times New Roman" w:cs="Times New Roman"/>
        </w:rPr>
      </w:pPr>
      <w:r w:rsidRPr="00E9505D">
        <w:rPr>
          <w:rFonts w:ascii="Times New Roman" w:hAnsi="Times New Roman" w:cs="Times New Roman"/>
          <w:i/>
        </w:rPr>
        <w:t>Contact Information</w:t>
      </w:r>
      <w:r w:rsidRPr="00E9505D" w:rsidR="00D77B09">
        <w:rPr>
          <w:rFonts w:ascii="Times New Roman" w:hAnsi="Times New Roman" w:cs="Times New Roman"/>
          <w:i/>
        </w:rPr>
        <w:t>.</w:t>
      </w:r>
      <w:r>
        <w:rPr>
          <w:rFonts w:ascii="Times New Roman" w:hAnsi="Times New Roman" w:cs="Times New Roman"/>
          <w:b/>
          <w:i/>
        </w:rPr>
        <w:t xml:space="preserve"> </w:t>
      </w:r>
      <w:r w:rsidR="00F0739C">
        <w:rPr>
          <w:rFonts w:ascii="Times New Roman" w:hAnsi="Times New Roman" w:cs="Times New Roman"/>
          <w:b/>
          <w:i/>
        </w:rPr>
        <w:t xml:space="preserve"> </w:t>
      </w:r>
      <w:r w:rsidR="0000645B">
        <w:rPr>
          <w:rFonts w:ascii="Times New Roman" w:hAnsi="Times New Roman" w:cs="Times New Roman"/>
        </w:rPr>
        <w:t>The Commission adopted</w:t>
      </w:r>
      <w:r>
        <w:rPr>
          <w:rFonts w:ascii="Times New Roman" w:hAnsi="Times New Roman" w:cs="Times New Roman"/>
        </w:rPr>
        <w:t xml:space="preserve"> a requirement that cable operators provide potential leased access programmers with contact information for the person responsible for leased access matters. </w:t>
      </w:r>
      <w:r w:rsidR="00F0739C">
        <w:rPr>
          <w:rFonts w:ascii="Times New Roman" w:hAnsi="Times New Roman" w:cs="Times New Roman"/>
        </w:rPr>
        <w:t xml:space="preserve"> </w:t>
      </w:r>
      <w:r w:rsidRPr="00867110">
        <w:rPr>
          <w:rFonts w:ascii="Times New Roman" w:hAnsi="Times New Roman" w:cs="Times New Roman"/>
        </w:rPr>
        <w:t xml:space="preserve">Basic contact information, including name or title, telephone number, and email address for the person responsible for responding to leased access </w:t>
      </w:r>
      <w:r w:rsidR="00F0739C">
        <w:rPr>
          <w:rFonts w:ascii="Times New Roman" w:hAnsi="Times New Roman" w:cs="Times New Roman"/>
        </w:rPr>
        <w:t>requests for information</w:t>
      </w:r>
      <w:r w:rsidRPr="00867110">
        <w:rPr>
          <w:rFonts w:ascii="Times New Roman" w:hAnsi="Times New Roman" w:cs="Times New Roman"/>
        </w:rPr>
        <w:t xml:space="preserve"> must be posted on cable operators’ own websites. </w:t>
      </w:r>
      <w:r w:rsidR="00F0739C">
        <w:rPr>
          <w:rFonts w:ascii="Times New Roman" w:hAnsi="Times New Roman" w:cs="Times New Roman"/>
        </w:rPr>
        <w:t xml:space="preserve"> </w:t>
      </w:r>
      <w:r w:rsidRPr="00867110">
        <w:rPr>
          <w:rFonts w:ascii="Times New Roman" w:hAnsi="Times New Roman" w:cs="Times New Roman"/>
        </w:rPr>
        <w:t xml:space="preserve">If an operator does not </w:t>
      </w:r>
      <w:r w:rsidR="00F0739C">
        <w:rPr>
          <w:rFonts w:ascii="Times New Roman" w:hAnsi="Times New Roman" w:cs="Times New Roman"/>
        </w:rPr>
        <w:t>have</w:t>
      </w:r>
      <w:r w:rsidRPr="00867110">
        <w:rPr>
          <w:rFonts w:ascii="Times New Roman" w:hAnsi="Times New Roman" w:cs="Times New Roman"/>
        </w:rPr>
        <w:t xml:space="preserve"> a website, it </w:t>
      </w:r>
      <w:r w:rsidR="00F0739C">
        <w:rPr>
          <w:rFonts w:ascii="Times New Roman" w:hAnsi="Times New Roman" w:cs="Times New Roman"/>
        </w:rPr>
        <w:t>must</w:t>
      </w:r>
      <w:r w:rsidRPr="00867110">
        <w:rPr>
          <w:rFonts w:ascii="Times New Roman" w:hAnsi="Times New Roman" w:cs="Times New Roman"/>
        </w:rPr>
        <w:t xml:space="preserve"> </w:t>
      </w:r>
      <w:r w:rsidR="00F0739C">
        <w:rPr>
          <w:rFonts w:ascii="Times New Roman" w:hAnsi="Times New Roman" w:cs="Times New Roman"/>
        </w:rPr>
        <w:t>disclose</w:t>
      </w:r>
      <w:r w:rsidRPr="00867110">
        <w:rPr>
          <w:rFonts w:ascii="Times New Roman" w:hAnsi="Times New Roman" w:cs="Times New Roman"/>
        </w:rPr>
        <w:t xml:space="preserve"> its contact information</w:t>
      </w:r>
      <w:r w:rsidR="00F0739C">
        <w:rPr>
          <w:rFonts w:ascii="Times New Roman" w:hAnsi="Times New Roman" w:cs="Times New Roman"/>
        </w:rPr>
        <w:t xml:space="preserve"> through alternate means, for example </w:t>
      </w:r>
      <w:r w:rsidRPr="00867110">
        <w:rPr>
          <w:rFonts w:ascii="Times New Roman" w:hAnsi="Times New Roman" w:cs="Times New Roman"/>
        </w:rPr>
        <w:t xml:space="preserve">on a third-party </w:t>
      </w:r>
      <w:r w:rsidR="00F0739C">
        <w:rPr>
          <w:rFonts w:ascii="Times New Roman" w:hAnsi="Times New Roman" w:cs="Times New Roman"/>
        </w:rPr>
        <w:t>web</w:t>
      </w:r>
      <w:r w:rsidRPr="00867110">
        <w:rPr>
          <w:rFonts w:ascii="Times New Roman" w:hAnsi="Times New Roman" w:cs="Times New Roman"/>
        </w:rPr>
        <w:t xml:space="preserve">site, </w:t>
      </w:r>
      <w:r w:rsidR="00F0739C">
        <w:rPr>
          <w:rFonts w:ascii="Times New Roman" w:hAnsi="Times New Roman" w:cs="Times New Roman"/>
        </w:rPr>
        <w:t>such as</w:t>
      </w:r>
      <w:r w:rsidRPr="00867110">
        <w:rPr>
          <w:rFonts w:ascii="Times New Roman" w:hAnsi="Times New Roman" w:cs="Times New Roman"/>
        </w:rPr>
        <w:t xml:space="preserve"> the website of a cable or programmer trade association</w:t>
      </w:r>
      <w:r w:rsidR="00F0739C">
        <w:rPr>
          <w:rFonts w:ascii="Times New Roman" w:hAnsi="Times New Roman" w:cs="Times New Roman"/>
        </w:rPr>
        <w:t>,</w:t>
      </w:r>
      <w:r w:rsidRPr="00867110">
        <w:rPr>
          <w:rFonts w:ascii="Times New Roman" w:hAnsi="Times New Roman" w:cs="Times New Roman"/>
        </w:rPr>
        <w:t xml:space="preserve"> and </w:t>
      </w:r>
      <w:r w:rsidR="00F0739C">
        <w:rPr>
          <w:rFonts w:ascii="Times New Roman" w:hAnsi="Times New Roman" w:cs="Times New Roman"/>
        </w:rPr>
        <w:t>it c</w:t>
      </w:r>
      <w:r w:rsidR="008D5EE0">
        <w:rPr>
          <w:rFonts w:ascii="Times New Roman" w:hAnsi="Times New Roman" w:cs="Times New Roman"/>
        </w:rPr>
        <w:t>ould</w:t>
      </w:r>
      <w:r w:rsidRPr="00867110">
        <w:rPr>
          <w:rFonts w:ascii="Times New Roman" w:hAnsi="Times New Roman" w:cs="Times New Roman"/>
        </w:rPr>
        <w:t xml:space="preserve"> train employees to provide that website to callers inquiring about leased access matters.</w:t>
      </w:r>
    </w:p>
    <w:p w:rsidR="00F0739C" w:rsidRPr="00D77B09" w:rsidP="00E9505D" w14:paraId="1E4E8609" w14:textId="77777777">
      <w:pPr>
        <w:spacing w:after="0" w:line="240" w:lineRule="auto"/>
        <w:ind w:left="720"/>
        <w:rPr>
          <w:rFonts w:ascii="Times New Roman" w:hAnsi="Times New Roman" w:cs="Times New Roman"/>
          <w:b/>
          <w:i/>
        </w:rPr>
      </w:pPr>
    </w:p>
    <w:p w:rsidR="00730238" w:rsidP="00E9505D" w14:paraId="4578CC0E" w14:textId="77777777">
      <w:pPr>
        <w:spacing w:after="0" w:line="240" w:lineRule="auto"/>
        <w:ind w:left="720"/>
        <w:rPr>
          <w:rFonts w:ascii="Times New Roman" w:hAnsi="Times New Roman" w:cs="Times New Roman"/>
        </w:rPr>
      </w:pPr>
      <w:r w:rsidRPr="00E9505D">
        <w:rPr>
          <w:rFonts w:ascii="Times New Roman" w:hAnsi="Times New Roman" w:cs="Times New Roman"/>
          <w:i/>
        </w:rPr>
        <w:t>Dispute Procedures</w:t>
      </w:r>
      <w:r w:rsidRPr="00E9505D" w:rsidR="00D77B09">
        <w:rPr>
          <w:rFonts w:ascii="Times New Roman" w:hAnsi="Times New Roman" w:cs="Times New Roman"/>
          <w:i/>
        </w:rPr>
        <w:t xml:space="preserve">. </w:t>
      </w:r>
      <w:r w:rsidR="00F0739C">
        <w:rPr>
          <w:rFonts w:ascii="Times New Roman" w:hAnsi="Times New Roman" w:cs="Times New Roman"/>
          <w:i/>
        </w:rPr>
        <w:t xml:space="preserve"> </w:t>
      </w:r>
      <w:r w:rsidR="0000645B">
        <w:rPr>
          <w:rFonts w:ascii="Times New Roman" w:hAnsi="Times New Roman" w:cs="Times New Roman"/>
        </w:rPr>
        <w:t xml:space="preserve">The Commission </w:t>
      </w:r>
      <w:r w:rsidR="00F0739C">
        <w:rPr>
          <w:rFonts w:ascii="Times New Roman" w:hAnsi="Times New Roman" w:cs="Times New Roman"/>
        </w:rPr>
        <w:t xml:space="preserve">adopted the following common-sense </w:t>
      </w:r>
      <w:r w:rsidR="0000645B">
        <w:rPr>
          <w:rFonts w:ascii="Times New Roman" w:hAnsi="Times New Roman" w:cs="Times New Roman"/>
        </w:rPr>
        <w:t>modifi</w:t>
      </w:r>
      <w:r w:rsidR="00F0739C">
        <w:rPr>
          <w:rFonts w:ascii="Times New Roman" w:hAnsi="Times New Roman" w:cs="Times New Roman"/>
        </w:rPr>
        <w:t>cations to the procedures for leased access disputes.  First, it revised the terminology in</w:t>
      </w:r>
      <w:r w:rsidR="00711A2E">
        <w:rPr>
          <w:rFonts w:ascii="Times New Roman" w:hAnsi="Times New Roman" w:cs="Times New Roman"/>
        </w:rPr>
        <w:t xml:space="preserve"> section 76.975 </w:t>
      </w:r>
      <w:r w:rsidR="00F0739C">
        <w:rPr>
          <w:rFonts w:ascii="Times New Roman" w:hAnsi="Times New Roman" w:cs="Times New Roman"/>
        </w:rPr>
        <w:t xml:space="preserve">by referencing an answer to a petition, rather than a response to a petition.  Second, </w:t>
      </w:r>
      <w:r w:rsidR="00421BEA">
        <w:rPr>
          <w:rFonts w:ascii="Times New Roman" w:hAnsi="Times New Roman" w:cs="Times New Roman"/>
        </w:rPr>
        <w:t xml:space="preserve">it </w:t>
      </w:r>
      <w:r w:rsidR="00F0739C">
        <w:rPr>
          <w:rFonts w:ascii="Times New Roman" w:hAnsi="Times New Roman" w:cs="Times New Roman"/>
        </w:rPr>
        <w:t>modified section 76.975 by calculating</w:t>
      </w:r>
      <w:r w:rsidR="00711A2E">
        <w:rPr>
          <w:rFonts w:ascii="Times New Roman" w:hAnsi="Times New Roman" w:cs="Times New Roman"/>
        </w:rPr>
        <w:t xml:space="preserve"> the 30-day timeframe for filing an answer to a leased</w:t>
      </w:r>
      <w:r w:rsidR="00F0739C">
        <w:rPr>
          <w:rFonts w:ascii="Times New Roman" w:hAnsi="Times New Roman" w:cs="Times New Roman"/>
        </w:rPr>
        <w:t xml:space="preserve"> </w:t>
      </w:r>
      <w:r w:rsidR="00711A2E">
        <w:rPr>
          <w:rFonts w:ascii="Times New Roman" w:hAnsi="Times New Roman" w:cs="Times New Roman"/>
        </w:rPr>
        <w:t xml:space="preserve">access </w:t>
      </w:r>
      <w:r w:rsidR="00F0739C">
        <w:rPr>
          <w:rFonts w:ascii="Times New Roman" w:hAnsi="Times New Roman" w:cs="Times New Roman"/>
        </w:rPr>
        <w:t>petition</w:t>
      </w:r>
      <w:r w:rsidR="00711A2E">
        <w:rPr>
          <w:rFonts w:ascii="Times New Roman" w:hAnsi="Times New Roman" w:cs="Times New Roman"/>
        </w:rPr>
        <w:t xml:space="preserve"> from the date of service of the petition, rather than </w:t>
      </w:r>
      <w:r w:rsidR="00F0739C">
        <w:rPr>
          <w:rFonts w:ascii="Times New Roman" w:hAnsi="Times New Roman" w:cs="Times New Roman"/>
        </w:rPr>
        <w:t xml:space="preserve">from </w:t>
      </w:r>
      <w:r w:rsidR="00711A2E">
        <w:rPr>
          <w:rFonts w:ascii="Times New Roman" w:hAnsi="Times New Roman" w:cs="Times New Roman"/>
        </w:rPr>
        <w:t xml:space="preserve">the date on which the </w:t>
      </w:r>
      <w:r w:rsidR="00F0739C">
        <w:rPr>
          <w:rFonts w:ascii="Times New Roman" w:hAnsi="Times New Roman" w:cs="Times New Roman"/>
        </w:rPr>
        <w:t>petition</w:t>
      </w:r>
      <w:r w:rsidR="00711A2E">
        <w:rPr>
          <w:rFonts w:ascii="Times New Roman" w:hAnsi="Times New Roman" w:cs="Times New Roman"/>
        </w:rPr>
        <w:t xml:space="preserve"> was filed. </w:t>
      </w:r>
      <w:r w:rsidR="00F0739C">
        <w:rPr>
          <w:rFonts w:ascii="Times New Roman" w:hAnsi="Times New Roman" w:cs="Times New Roman"/>
        </w:rPr>
        <w:t xml:space="preserve"> Third</w:t>
      </w:r>
      <w:r w:rsidR="00421BEA">
        <w:rPr>
          <w:rFonts w:ascii="Times New Roman" w:hAnsi="Times New Roman" w:cs="Times New Roman"/>
        </w:rPr>
        <w:t>, it</w:t>
      </w:r>
      <w:r w:rsidR="00711A2E">
        <w:rPr>
          <w:rFonts w:ascii="Times New Roman" w:hAnsi="Times New Roman" w:cs="Times New Roman"/>
        </w:rPr>
        <w:t xml:space="preserve"> </w:t>
      </w:r>
      <w:r w:rsidR="00C77389">
        <w:rPr>
          <w:rFonts w:ascii="Times New Roman" w:hAnsi="Times New Roman" w:cs="Times New Roman"/>
        </w:rPr>
        <w:t>add</w:t>
      </w:r>
      <w:r w:rsidR="00421BEA">
        <w:rPr>
          <w:rFonts w:ascii="Times New Roman" w:hAnsi="Times New Roman" w:cs="Times New Roman"/>
        </w:rPr>
        <w:t>ed</w:t>
      </w:r>
      <w:r w:rsidR="00C77389">
        <w:rPr>
          <w:rFonts w:ascii="Times New Roman" w:hAnsi="Times New Roman" w:cs="Times New Roman"/>
        </w:rPr>
        <w:t xml:space="preserve"> a provision to section 76.975 requiring that replies to answers must be filed within 15 days </w:t>
      </w:r>
      <w:r w:rsidR="00D573B8">
        <w:rPr>
          <w:rFonts w:ascii="Times New Roman" w:hAnsi="Times New Roman" w:cs="Times New Roman"/>
        </w:rPr>
        <w:t>after the answer has been submitted</w:t>
      </w:r>
      <w:r w:rsidR="00421BEA">
        <w:rPr>
          <w:rFonts w:ascii="Times New Roman" w:hAnsi="Times New Roman" w:cs="Times New Roman"/>
        </w:rPr>
        <w:t>.  Finally, it</w:t>
      </w:r>
      <w:r w:rsidR="00D573B8">
        <w:rPr>
          <w:rFonts w:ascii="Times New Roman" w:hAnsi="Times New Roman" w:cs="Times New Roman"/>
        </w:rPr>
        <w:t xml:space="preserve"> add</w:t>
      </w:r>
      <w:r w:rsidR="00421BEA">
        <w:rPr>
          <w:rFonts w:ascii="Times New Roman" w:hAnsi="Times New Roman" w:cs="Times New Roman"/>
        </w:rPr>
        <w:t>ed</w:t>
      </w:r>
      <w:r w:rsidR="00D573B8">
        <w:rPr>
          <w:rFonts w:ascii="Times New Roman" w:hAnsi="Times New Roman" w:cs="Times New Roman"/>
        </w:rPr>
        <w:t xml:space="preserve"> a statement to section 76.975 that section 76.7 applies to petitions for relief filed under section 76.975</w:t>
      </w:r>
      <w:r w:rsidR="00421BEA">
        <w:rPr>
          <w:rFonts w:ascii="Times New Roman" w:hAnsi="Times New Roman" w:cs="Times New Roman"/>
        </w:rPr>
        <w:t>, unless otherwise provided in section 76.975</w:t>
      </w:r>
      <w:r w:rsidR="00D573B8">
        <w:rPr>
          <w:rFonts w:ascii="Times New Roman" w:hAnsi="Times New Roman" w:cs="Times New Roman"/>
        </w:rPr>
        <w:t xml:space="preserve">. </w:t>
      </w:r>
    </w:p>
    <w:p w:rsidR="00D77B09" w:rsidRPr="00D77B09" w:rsidP="00E9505D" w14:paraId="4639052F" w14:textId="77777777">
      <w:pPr>
        <w:spacing w:after="0" w:line="240" w:lineRule="auto"/>
        <w:ind w:left="720"/>
        <w:rPr>
          <w:rFonts w:ascii="Times New Roman" w:hAnsi="Times New Roman" w:cs="Times New Roman"/>
          <w:b/>
          <w:i/>
        </w:rPr>
      </w:pPr>
    </w:p>
    <w:p w:rsidR="00555CAD" w:rsidP="00E9505D" w14:paraId="1488BC96" w14:textId="77777777">
      <w:pPr>
        <w:pStyle w:val="Heading1"/>
        <w:spacing w:before="0" w:line="240" w:lineRule="auto"/>
        <w:jc w:val="center"/>
        <w:rPr>
          <w:u w:val="single"/>
        </w:rPr>
      </w:pPr>
      <w:bookmarkStart w:id="3" w:name="_Toc13566186"/>
      <w:r w:rsidRPr="00CB6C9C">
        <w:rPr>
          <w:u w:val="single"/>
        </w:rPr>
        <w:t>RECORDKEEPING AND RE</w:t>
      </w:r>
      <w:r w:rsidR="00421BEA">
        <w:rPr>
          <w:u w:val="single"/>
        </w:rPr>
        <w:t>P</w:t>
      </w:r>
      <w:r w:rsidRPr="00CB6C9C">
        <w:rPr>
          <w:u w:val="single"/>
        </w:rPr>
        <w:t>OR</w:t>
      </w:r>
      <w:r w:rsidR="00421BEA">
        <w:rPr>
          <w:u w:val="single"/>
        </w:rPr>
        <w:t>T</w:t>
      </w:r>
      <w:r w:rsidRPr="00CB6C9C">
        <w:rPr>
          <w:u w:val="single"/>
        </w:rPr>
        <w:t>ING REQUIREMENTS</w:t>
      </w:r>
      <w:bookmarkEnd w:id="3"/>
    </w:p>
    <w:p w:rsidR="00CB6C9C" w:rsidRPr="00CB6C9C" w:rsidP="00E9505D" w14:paraId="5CB7782B" w14:textId="77777777">
      <w:pPr>
        <w:spacing w:after="0" w:line="240" w:lineRule="auto"/>
      </w:pPr>
    </w:p>
    <w:p w:rsidR="00FC52D7" w:rsidP="00E9505D" w14:paraId="0589F3E0" w14:textId="77777777">
      <w:pPr>
        <w:spacing w:after="0" w:line="240" w:lineRule="auto"/>
        <w:ind w:left="720"/>
        <w:rPr>
          <w:rFonts w:ascii="Times New Roman" w:hAnsi="Times New Roman" w:cs="Times New Roman"/>
        </w:rPr>
      </w:pPr>
      <w:r>
        <w:rPr>
          <w:rFonts w:ascii="Times New Roman" w:hAnsi="Times New Roman" w:cs="Times New Roman"/>
        </w:rPr>
        <w:t>The Commission adopted the new contact information requirement described above, pursuant to which c</w:t>
      </w:r>
      <w:r w:rsidR="008D5EE0">
        <w:rPr>
          <w:rFonts w:ascii="Times New Roman" w:hAnsi="Times New Roman" w:cs="Times New Roman"/>
        </w:rPr>
        <w:t>able operators are required to provide potential leased access programmers with contact information</w:t>
      </w:r>
      <w:r w:rsidR="00057607">
        <w:rPr>
          <w:rFonts w:ascii="Times New Roman" w:hAnsi="Times New Roman" w:cs="Times New Roman"/>
        </w:rPr>
        <w:t>,</w:t>
      </w:r>
      <w:r w:rsidRPr="00057607" w:rsidR="00057607">
        <w:t xml:space="preserve"> </w:t>
      </w:r>
      <w:r w:rsidRPr="00057607" w:rsidR="00057607">
        <w:rPr>
          <w:rFonts w:ascii="Times New Roman" w:hAnsi="Times New Roman" w:cs="Times New Roman"/>
        </w:rPr>
        <w:t>including name or title, telephone number, and email address</w:t>
      </w:r>
      <w:r>
        <w:rPr>
          <w:rFonts w:ascii="Times New Roman" w:hAnsi="Times New Roman" w:cs="Times New Roman"/>
        </w:rPr>
        <w:t>,</w:t>
      </w:r>
      <w:r w:rsidR="008D5EE0">
        <w:rPr>
          <w:rFonts w:ascii="Times New Roman" w:hAnsi="Times New Roman" w:cs="Times New Roman"/>
        </w:rPr>
        <w:t xml:space="preserve"> for the person responsible for leased access matters.</w:t>
      </w:r>
      <w:r w:rsidR="00057607">
        <w:rPr>
          <w:rFonts w:ascii="Times New Roman" w:hAnsi="Times New Roman" w:cs="Times New Roman"/>
        </w:rPr>
        <w:t xml:space="preserve"> </w:t>
      </w:r>
      <w:r>
        <w:rPr>
          <w:rFonts w:ascii="Times New Roman" w:hAnsi="Times New Roman" w:cs="Times New Roman"/>
        </w:rPr>
        <w:t xml:space="preserve"> </w:t>
      </w:r>
      <w:r w:rsidR="00057607">
        <w:rPr>
          <w:rFonts w:ascii="Times New Roman" w:hAnsi="Times New Roman" w:cs="Times New Roman"/>
        </w:rPr>
        <w:t>This information</w:t>
      </w:r>
      <w:r w:rsidR="005B228A">
        <w:rPr>
          <w:rFonts w:ascii="Times New Roman" w:hAnsi="Times New Roman" w:cs="Times New Roman"/>
        </w:rPr>
        <w:t xml:space="preserve"> </w:t>
      </w:r>
      <w:r w:rsidR="002B3A49">
        <w:rPr>
          <w:rFonts w:ascii="Times New Roman" w:hAnsi="Times New Roman" w:cs="Times New Roman"/>
        </w:rPr>
        <w:t xml:space="preserve">must be posted on cable operators’ own websites. </w:t>
      </w:r>
      <w:r>
        <w:rPr>
          <w:rFonts w:ascii="Times New Roman" w:hAnsi="Times New Roman" w:cs="Times New Roman"/>
        </w:rPr>
        <w:t xml:space="preserve"> </w:t>
      </w:r>
      <w:r w:rsidR="002B3A49">
        <w:rPr>
          <w:rFonts w:ascii="Times New Roman" w:hAnsi="Times New Roman" w:cs="Times New Roman"/>
        </w:rPr>
        <w:t xml:space="preserve">If an </w:t>
      </w:r>
      <w:r w:rsidR="005A2A7E">
        <w:rPr>
          <w:rFonts w:ascii="Times New Roman" w:hAnsi="Times New Roman" w:cs="Times New Roman"/>
        </w:rPr>
        <w:t xml:space="preserve">operator does not </w:t>
      </w:r>
      <w:r>
        <w:rPr>
          <w:rFonts w:ascii="Times New Roman" w:hAnsi="Times New Roman" w:cs="Times New Roman"/>
        </w:rPr>
        <w:t>have</w:t>
      </w:r>
      <w:r w:rsidR="005A2A7E">
        <w:rPr>
          <w:rFonts w:ascii="Times New Roman" w:hAnsi="Times New Roman" w:cs="Times New Roman"/>
        </w:rPr>
        <w:t xml:space="preserve"> a website, it </w:t>
      </w:r>
      <w:r>
        <w:rPr>
          <w:rFonts w:ascii="Times New Roman" w:hAnsi="Times New Roman" w:cs="Times New Roman"/>
        </w:rPr>
        <w:t>must disclose</w:t>
      </w:r>
      <w:r w:rsidR="005A2A7E">
        <w:rPr>
          <w:rFonts w:ascii="Times New Roman" w:hAnsi="Times New Roman" w:cs="Times New Roman"/>
        </w:rPr>
        <w:t xml:space="preserve"> its contact information </w:t>
      </w:r>
      <w:r>
        <w:rPr>
          <w:rFonts w:ascii="Times New Roman" w:hAnsi="Times New Roman" w:cs="Times New Roman"/>
        </w:rPr>
        <w:t xml:space="preserve">through alternate means, for example </w:t>
      </w:r>
      <w:r w:rsidR="005A2A7E">
        <w:rPr>
          <w:rFonts w:ascii="Times New Roman" w:hAnsi="Times New Roman" w:cs="Times New Roman"/>
        </w:rPr>
        <w:t xml:space="preserve">on a third-party </w:t>
      </w:r>
      <w:r>
        <w:rPr>
          <w:rFonts w:ascii="Times New Roman" w:hAnsi="Times New Roman" w:cs="Times New Roman"/>
        </w:rPr>
        <w:t>web</w:t>
      </w:r>
      <w:r w:rsidR="005A2A7E">
        <w:rPr>
          <w:rFonts w:ascii="Times New Roman" w:hAnsi="Times New Roman" w:cs="Times New Roman"/>
        </w:rPr>
        <w:t xml:space="preserve">site, </w:t>
      </w:r>
      <w:r>
        <w:rPr>
          <w:rFonts w:ascii="Times New Roman" w:hAnsi="Times New Roman" w:cs="Times New Roman"/>
        </w:rPr>
        <w:t>such as</w:t>
      </w:r>
      <w:r w:rsidR="005A2A7E">
        <w:rPr>
          <w:rFonts w:ascii="Times New Roman" w:hAnsi="Times New Roman" w:cs="Times New Roman"/>
        </w:rPr>
        <w:t xml:space="preserve"> the website of a cable or programmer trade association.</w:t>
      </w:r>
      <w:r>
        <w:rPr>
          <w:rFonts w:ascii="Times New Roman" w:hAnsi="Times New Roman" w:cs="Times New Roman"/>
        </w:rPr>
        <w:t xml:space="preserve">  The Commission also modified the deadlines pursuant to which cable system operators must provide prospective leased access programmers with the information </w:t>
      </w:r>
      <w:r>
        <w:rPr>
          <w:rFonts w:ascii="Times New Roman" w:hAnsi="Times New Roman" w:cs="Times New Roman"/>
        </w:rPr>
        <w:t>responsive to leased access requests, from 15 calendar days to 30 calendar days for cable operators generally and from 30 calendar days to 45 calendar days for operators of systems subject to small system relief.  In addition, as explained above, the Commission adopted common-sense modifications to the procedures for leased access disputes.</w:t>
      </w:r>
    </w:p>
    <w:p w:rsidR="008D5EE0" w:rsidRPr="005B228A" w:rsidP="00E9505D" w14:paraId="185D7B38" w14:textId="77777777">
      <w:pPr>
        <w:spacing w:after="0" w:line="240" w:lineRule="auto"/>
        <w:ind w:left="720" w:firstLine="360"/>
        <w:rPr>
          <w:rFonts w:ascii="Times New Roman" w:hAnsi="Times New Roman" w:cs="Times New Roman"/>
        </w:rPr>
      </w:pPr>
    </w:p>
    <w:p w:rsidR="00555CAD" w:rsidRPr="00CB6C9C" w:rsidP="00E9505D" w14:paraId="554CD894" w14:textId="77777777">
      <w:pPr>
        <w:pStyle w:val="Heading1"/>
        <w:spacing w:before="0" w:line="240" w:lineRule="auto"/>
        <w:jc w:val="center"/>
        <w:rPr>
          <w:u w:val="single"/>
        </w:rPr>
      </w:pPr>
      <w:bookmarkStart w:id="4" w:name="_Toc13566187"/>
      <w:r w:rsidRPr="00CB6C9C">
        <w:rPr>
          <w:u w:val="single"/>
        </w:rPr>
        <w:t>IMPLEMENTATION DATE</w:t>
      </w:r>
      <w:bookmarkEnd w:id="4"/>
    </w:p>
    <w:p w:rsidR="0000645B" w:rsidP="00E9505D" w14:paraId="001D7951" w14:textId="77777777">
      <w:pPr>
        <w:pStyle w:val="ListParagraph"/>
        <w:spacing w:after="0" w:line="240" w:lineRule="auto"/>
        <w:ind w:left="1080"/>
        <w:rPr>
          <w:rFonts w:ascii="Times New Roman" w:hAnsi="Times New Roman" w:cs="Times New Roman"/>
        </w:rPr>
      </w:pPr>
    </w:p>
    <w:p w:rsidR="002D5C4E" w:rsidP="009958F4" w14:paraId="05C3B9D9" w14:textId="01780FA3">
      <w:pPr>
        <w:pStyle w:val="ListParagraph"/>
        <w:rPr>
          <w:rFonts w:ascii="Times New Roman" w:hAnsi="Times New Roman" w:cs="Times New Roman"/>
        </w:rPr>
      </w:pPr>
      <w:r w:rsidRPr="00EC7FAB">
        <w:rPr>
          <w:rFonts w:ascii="Times New Roman" w:hAnsi="Times New Roman" w:cs="Times New Roman"/>
        </w:rPr>
        <w:t xml:space="preserve">The rule amendments </w:t>
      </w:r>
      <w:r w:rsidR="009958F4">
        <w:rPr>
          <w:rFonts w:ascii="Times New Roman" w:hAnsi="Times New Roman" w:cs="Times New Roman"/>
        </w:rPr>
        <w:t>became</w:t>
      </w:r>
      <w:r w:rsidRPr="00EC7FAB">
        <w:rPr>
          <w:rFonts w:ascii="Times New Roman" w:hAnsi="Times New Roman" w:cs="Times New Roman"/>
        </w:rPr>
        <w:t xml:space="preserve"> effective thirty (30) days after the date of publication in the Federal Register,</w:t>
      </w:r>
      <w:r>
        <w:rPr>
          <w:rFonts w:ascii="Times New Roman" w:hAnsi="Times New Roman" w:cs="Times New Roman"/>
        </w:rPr>
        <w:t xml:space="preserve"> </w:t>
      </w:r>
      <w:r w:rsidRPr="00EC7FAB">
        <w:rPr>
          <w:rFonts w:ascii="Times New Roman" w:hAnsi="Times New Roman" w:cs="Times New Roman"/>
        </w:rPr>
        <w:t xml:space="preserve">which </w:t>
      </w:r>
      <w:r w:rsidR="009958F4">
        <w:rPr>
          <w:rFonts w:ascii="Times New Roman" w:hAnsi="Times New Roman" w:cs="Times New Roman"/>
        </w:rPr>
        <w:t>was</w:t>
      </w:r>
      <w:r w:rsidRPr="00EC7FAB">
        <w:rPr>
          <w:rFonts w:ascii="Times New Roman" w:hAnsi="Times New Roman" w:cs="Times New Roman"/>
        </w:rPr>
        <w:t xml:space="preserve"> </w:t>
      </w:r>
      <w:r>
        <w:rPr>
          <w:rFonts w:ascii="Times New Roman" w:hAnsi="Times New Roman" w:cs="Times New Roman"/>
        </w:rPr>
        <w:t>Ju</w:t>
      </w:r>
      <w:r w:rsidR="00421BEA">
        <w:rPr>
          <w:rFonts w:ascii="Times New Roman" w:hAnsi="Times New Roman" w:cs="Times New Roman"/>
        </w:rPr>
        <w:t>ly</w:t>
      </w:r>
      <w:r w:rsidRPr="00EC7FAB">
        <w:rPr>
          <w:rFonts w:ascii="Times New Roman" w:hAnsi="Times New Roman" w:cs="Times New Roman"/>
        </w:rPr>
        <w:t xml:space="preserve"> </w:t>
      </w:r>
      <w:r w:rsidR="00FB15AD">
        <w:rPr>
          <w:rFonts w:ascii="Times New Roman" w:hAnsi="Times New Roman" w:cs="Times New Roman"/>
        </w:rPr>
        <w:t>20</w:t>
      </w:r>
      <w:r w:rsidRPr="00EC7FAB">
        <w:rPr>
          <w:rFonts w:ascii="Times New Roman" w:hAnsi="Times New Roman" w:cs="Times New Roman"/>
        </w:rPr>
        <w:t>, 201</w:t>
      </w:r>
      <w:r>
        <w:rPr>
          <w:rFonts w:ascii="Times New Roman" w:hAnsi="Times New Roman" w:cs="Times New Roman"/>
        </w:rPr>
        <w:t>9</w:t>
      </w:r>
      <w:r w:rsidR="00421BEA">
        <w:rPr>
          <w:rFonts w:ascii="Times New Roman" w:hAnsi="Times New Roman" w:cs="Times New Roman"/>
        </w:rPr>
        <w:t>, except for sections 76.970(h) and 76.975</w:t>
      </w:r>
      <w:r w:rsidR="007B2966">
        <w:rPr>
          <w:rFonts w:ascii="Times New Roman" w:hAnsi="Times New Roman" w:cs="Times New Roman"/>
        </w:rPr>
        <w:t>(e)</w:t>
      </w:r>
      <w:r w:rsidR="00421BEA">
        <w:rPr>
          <w:rFonts w:ascii="Times New Roman" w:hAnsi="Times New Roman" w:cs="Times New Roman"/>
        </w:rPr>
        <w:t xml:space="preserve"> that contain new or modified information collection requirements, which shall become effective after the Commission publishes a notice in the Federal Register announcing OMB approval and the relevant effective date</w:t>
      </w:r>
      <w:r>
        <w:rPr>
          <w:rFonts w:ascii="Times New Roman" w:hAnsi="Times New Roman" w:cs="Times New Roman"/>
        </w:rPr>
        <w:t xml:space="preserve">. </w:t>
      </w:r>
    </w:p>
    <w:p w:rsidR="00CB6C9C" w:rsidRPr="00CB6C9C" w:rsidP="00E9505D" w14:paraId="40BD6DC2" w14:textId="77777777">
      <w:pPr>
        <w:pStyle w:val="ListParagraph"/>
        <w:spacing w:after="0" w:line="240" w:lineRule="auto"/>
        <w:ind w:left="1080"/>
        <w:rPr>
          <w:rFonts w:ascii="Times New Roman" w:hAnsi="Times New Roman" w:cs="Times New Roman"/>
        </w:rPr>
      </w:pPr>
    </w:p>
    <w:p w:rsidR="00555CAD" w:rsidP="00E9505D" w14:paraId="3E288EF8" w14:textId="77777777">
      <w:pPr>
        <w:pStyle w:val="Heading1"/>
        <w:spacing w:before="0" w:line="240" w:lineRule="auto"/>
        <w:jc w:val="center"/>
        <w:rPr>
          <w:u w:val="single"/>
        </w:rPr>
      </w:pPr>
      <w:bookmarkStart w:id="5" w:name="_Toc13566188"/>
      <w:r w:rsidRPr="00FB15AD">
        <w:rPr>
          <w:u w:val="single"/>
        </w:rPr>
        <w:t>INTERNET LINKS</w:t>
      </w:r>
      <w:bookmarkEnd w:id="5"/>
    </w:p>
    <w:p w:rsidR="00FB15AD" w:rsidP="009958F4" w14:paraId="35018B79" w14:textId="77777777">
      <w:pPr>
        <w:spacing w:after="0" w:line="240" w:lineRule="auto"/>
        <w:jc w:val="center"/>
        <w:rPr>
          <w:rFonts w:ascii="Times New Roman" w:hAnsi="Times New Roman" w:cs="Times New Roman"/>
          <w:b/>
          <w:u w:val="single"/>
        </w:rPr>
      </w:pPr>
    </w:p>
    <w:p w:rsidR="00FB15AD" w:rsidRPr="00E9505D" w:rsidP="009958F4" w14:paraId="17507075" w14:textId="77777777">
      <w:pPr>
        <w:spacing w:after="0" w:line="240" w:lineRule="auto"/>
        <w:ind w:left="720"/>
        <w:rPr>
          <w:rFonts w:ascii="Times New Roman" w:hAnsi="Times New Roman" w:cs="Times New Roman"/>
        </w:rPr>
      </w:pPr>
      <w:r w:rsidRPr="004D7AA1">
        <w:rPr>
          <w:rFonts w:ascii="Times New Roman" w:hAnsi="Times New Roman" w:cs="Times New Roman"/>
        </w:rPr>
        <w:t>A copy of the Order, FCC 19-5</w:t>
      </w:r>
      <w:r w:rsidRPr="004D7AA1" w:rsidR="00421BEA">
        <w:rPr>
          <w:rFonts w:ascii="Times New Roman" w:hAnsi="Times New Roman" w:cs="Times New Roman"/>
        </w:rPr>
        <w:t>2</w:t>
      </w:r>
      <w:r w:rsidRPr="004D7AA1">
        <w:rPr>
          <w:rFonts w:ascii="Times New Roman" w:hAnsi="Times New Roman" w:cs="Times New Roman"/>
        </w:rPr>
        <w:t>, MB Docket No</w:t>
      </w:r>
      <w:r w:rsidR="004D7AA1">
        <w:rPr>
          <w:rFonts w:ascii="Times New Roman" w:hAnsi="Times New Roman" w:cs="Times New Roman"/>
        </w:rPr>
        <w:t>s</w:t>
      </w:r>
      <w:r w:rsidRPr="004D7AA1">
        <w:rPr>
          <w:rFonts w:ascii="Times New Roman" w:hAnsi="Times New Roman" w:cs="Times New Roman"/>
        </w:rPr>
        <w:t xml:space="preserve">. </w:t>
      </w:r>
      <w:r w:rsidRPr="004D7AA1" w:rsidR="00421BEA">
        <w:rPr>
          <w:rFonts w:ascii="Times New Roman" w:hAnsi="Times New Roman" w:cs="Times New Roman"/>
        </w:rPr>
        <w:t>0</w:t>
      </w:r>
      <w:r w:rsidRPr="004D7AA1">
        <w:rPr>
          <w:rFonts w:ascii="Times New Roman" w:hAnsi="Times New Roman" w:cs="Times New Roman"/>
        </w:rPr>
        <w:t>7-42</w:t>
      </w:r>
      <w:r w:rsidRPr="004D7AA1" w:rsidR="00421BEA">
        <w:rPr>
          <w:rFonts w:ascii="Times New Roman" w:hAnsi="Times New Roman" w:cs="Times New Roman"/>
        </w:rPr>
        <w:t xml:space="preserve"> and</w:t>
      </w:r>
      <w:r w:rsidRPr="004D7AA1">
        <w:rPr>
          <w:rFonts w:ascii="Times New Roman" w:hAnsi="Times New Roman" w:cs="Times New Roman"/>
        </w:rPr>
        <w:t xml:space="preserve"> 17-105, is available at</w:t>
      </w:r>
      <w:r w:rsidRPr="004D7AA1" w:rsidR="004D7AA1">
        <w:rPr>
          <w:rFonts w:ascii="Times New Roman" w:hAnsi="Times New Roman" w:cs="Times New Roman"/>
        </w:rPr>
        <w:t xml:space="preserve"> </w:t>
      </w:r>
      <w:hyperlink r:id="rId5" w:history="1">
        <w:r w:rsidRPr="00E9505D" w:rsidR="004D7AA1">
          <w:rPr>
            <w:rStyle w:val="Hyperlink"/>
            <w:rFonts w:ascii="Times New Roman" w:hAnsi="Times New Roman" w:cs="Times New Roman"/>
          </w:rPr>
          <w:t>https://docs.fcc.gov/public/attachments/FCC-19-52A1.pdf</w:t>
        </w:r>
      </w:hyperlink>
      <w:r w:rsidRPr="00E9505D" w:rsidR="004D7AA1">
        <w:rPr>
          <w:rFonts w:ascii="Times New Roman" w:hAnsi="Times New Roman" w:cs="Times New Roman"/>
        </w:rPr>
        <w:t>.</w:t>
      </w:r>
    </w:p>
    <w:p w:rsidR="004D7AA1" w:rsidRPr="004D7AA1" w:rsidP="009958F4" w14:paraId="03F707A2" w14:textId="77777777">
      <w:pPr>
        <w:spacing w:after="0" w:line="240" w:lineRule="auto"/>
        <w:ind w:left="1080"/>
        <w:rPr>
          <w:rFonts w:ascii="Times New Roman" w:hAnsi="Times New Roman" w:cs="Times New Roman"/>
        </w:rPr>
      </w:pPr>
    </w:p>
    <w:p w:rsidR="00FB15AD" w:rsidP="009958F4" w14:paraId="36EC7E23" w14:textId="77777777">
      <w:pPr>
        <w:spacing w:after="0" w:line="240" w:lineRule="auto"/>
        <w:ind w:left="720"/>
        <w:rPr>
          <w:rFonts w:ascii="Times New Roman" w:hAnsi="Times New Roman" w:cs="Times New Roman"/>
        </w:rPr>
      </w:pPr>
      <w:r>
        <w:rPr>
          <w:rFonts w:ascii="Times New Roman" w:hAnsi="Times New Roman" w:cs="Times New Roman"/>
        </w:rPr>
        <w:t xml:space="preserve">A copy of the Federal Register summary of the order is available at  </w:t>
      </w:r>
      <w:hyperlink r:id="rId6" w:history="1">
        <w:r w:rsidRPr="00D615BB">
          <w:rPr>
            <w:rStyle w:val="Hyperlink"/>
            <w:rFonts w:ascii="Times New Roman" w:hAnsi="Times New Roman" w:cs="Times New Roman"/>
          </w:rPr>
          <w:t>https://www.govinfo.gov/content/pkg/FR-2019-06-20/pdf/2019-13134.pdf</w:t>
        </w:r>
      </w:hyperlink>
      <w:r w:rsidR="004D7AA1">
        <w:rPr>
          <w:rFonts w:ascii="Times New Roman" w:hAnsi="Times New Roman" w:cs="Times New Roman"/>
        </w:rPr>
        <w:t>.</w:t>
      </w:r>
    </w:p>
    <w:p w:rsidR="00FB15AD" w:rsidRPr="00FB15AD" w:rsidP="00E9505D" w14:paraId="29AFC59B" w14:textId="77777777">
      <w:pPr>
        <w:spacing w:after="0" w:line="240" w:lineRule="auto"/>
        <w:ind w:left="1080"/>
        <w:rPr>
          <w:rFonts w:ascii="Times New Roman" w:hAnsi="Times New Roman" w:cs="Times New Roman"/>
        </w:rPr>
      </w:pPr>
    </w:p>
    <w:sectPr w:rsidSect="00BE5809">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65A6" w:rsidP="00B86FF3" w14:paraId="6A20869A" w14:textId="77777777">
      <w:pPr>
        <w:spacing w:after="0" w:line="240" w:lineRule="auto"/>
      </w:pPr>
      <w:r>
        <w:separator/>
      </w:r>
    </w:p>
  </w:footnote>
  <w:footnote w:type="continuationSeparator" w:id="1">
    <w:p w:rsidR="004A65A6" w:rsidP="00B86FF3" w14:paraId="1F166616" w14:textId="77777777">
      <w:pPr>
        <w:spacing w:after="0" w:line="240" w:lineRule="auto"/>
      </w:pPr>
      <w:r>
        <w:continuationSeparator/>
      </w:r>
    </w:p>
  </w:footnote>
  <w:footnote w:id="2">
    <w:p w:rsidR="00037FDE" w:rsidRPr="00037FDE" w:rsidP="00037FDE" w14:paraId="237E69DE" w14:textId="1483F0E7">
      <w:pPr>
        <w:pStyle w:val="FootnoteText"/>
        <w:spacing w:after="120"/>
        <w:rPr>
          <w:rFonts w:ascii="Times New Roman" w:hAnsi="Times New Roman" w:cs="Times New Roman"/>
        </w:rPr>
      </w:pPr>
      <w:r w:rsidRPr="00037FDE">
        <w:rPr>
          <w:rStyle w:val="FootnoteReference"/>
          <w:rFonts w:ascii="Times New Roman" w:hAnsi="Times New Roman" w:cs="Times New Roman"/>
        </w:rPr>
        <w:footnoteRef/>
      </w:r>
      <w:r w:rsidRPr="00037FDE">
        <w:rPr>
          <w:rFonts w:ascii="Times New Roman" w:hAnsi="Times New Roman" w:cs="Times New Roman"/>
        </w:rPr>
        <w:t xml:space="preserve"> </w:t>
      </w:r>
      <w:r w:rsidRPr="00037FDE">
        <w:rPr>
          <w:rFonts w:ascii="Times New Roman" w:hAnsi="Times New Roman" w:cs="Times New Roman"/>
          <w:i/>
        </w:rPr>
        <w:t>Leased Commercial Access</w:t>
      </w:r>
      <w:r w:rsidRPr="00037FDE">
        <w:rPr>
          <w:rFonts w:ascii="Times New Roman" w:hAnsi="Times New Roman" w:cs="Times New Roman"/>
        </w:rPr>
        <w:t>, MB Docket No. 07-42, Report and Order and Further Notice of Proposed Rulemaking, 23 FCC Rcd 2909 (2008)</w:t>
      </w:r>
      <w:r w:rsidR="00385F84">
        <w:rPr>
          <w:rFonts w:ascii="Times New Roman" w:hAnsi="Times New Roman" w:cs="Times New Roman"/>
        </w:rPr>
        <w:t>.</w:t>
      </w:r>
    </w:p>
  </w:footnote>
  <w:footnote w:id="3">
    <w:p w:rsidR="00280282" w:rsidRPr="00150989" w:rsidP="00037FDE" w14:paraId="3CD66E70" w14:textId="5D24A858">
      <w:pPr>
        <w:pStyle w:val="FootnoteText"/>
        <w:spacing w:after="120"/>
        <w:rPr>
          <w:rFonts w:ascii="Times New Roman" w:hAnsi="Times New Roman" w:cs="Times New Roman"/>
        </w:rPr>
      </w:pPr>
      <w:r w:rsidRPr="00037FDE">
        <w:rPr>
          <w:rStyle w:val="FootnoteReference"/>
          <w:rFonts w:ascii="Times New Roman" w:hAnsi="Times New Roman" w:cs="Times New Roman"/>
        </w:rPr>
        <w:footnoteRef/>
      </w:r>
      <w:r w:rsidRPr="00037FDE">
        <w:rPr>
          <w:rFonts w:ascii="Times New Roman" w:hAnsi="Times New Roman" w:cs="Times New Roman"/>
        </w:rPr>
        <w:t xml:space="preserve"> </w:t>
      </w:r>
      <w:r w:rsidRPr="00037FDE">
        <w:rPr>
          <w:rFonts w:ascii="Times New Roman" w:hAnsi="Times New Roman" w:cs="Times New Roman"/>
          <w:i/>
        </w:rPr>
        <w:t>See United Church of Christ Office of Communications, Inc. et al. v. FCC</w:t>
      </w:r>
      <w:r w:rsidRPr="00037FDE">
        <w:rPr>
          <w:rFonts w:ascii="Times New Roman" w:hAnsi="Times New Roman" w:cs="Times New Roman"/>
        </w:rPr>
        <w:t>. No. 08-3245 (and consolidated cases) (6th Cir., May 22,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809" w:rsidRPr="00BE5809" w:rsidP="00BE5809" w14:paraId="738C5D2F" w14:textId="77777777">
    <w:pPr>
      <w:tabs>
        <w:tab w:val="center" w:pos="4680"/>
        <w:tab w:val="right" w:pos="9360"/>
      </w:tabs>
      <w:spacing w:before="360" w:after="0" w:line="228" w:lineRule="auto"/>
      <w:jc w:val="center"/>
      <w:rPr>
        <w:rFonts w:ascii="Calibri" w:eastAsia="Calibri" w:hAnsi="Calibri" w:cs="Times New Roman"/>
      </w:rPr>
    </w:pPr>
    <w:r w:rsidRPr="00BE5809">
      <w:rPr>
        <w:rFonts w:ascii="Calibri" w:eastAsia="Calibri" w:hAnsi="Calibri" w:cs="Times New Roman"/>
        <w:noProof/>
      </w:rPr>
      <w:drawing>
        <wp:anchor distT="0" distB="0" distL="114300" distR="114300" simplePos="0" relativeHeight="251658240" behindDoc="1" locked="0" layoutInCell="0" allowOverlap="1">
          <wp:simplePos x="0" y="0"/>
          <wp:positionH relativeFrom="column">
            <wp:posOffset>-400050</wp:posOffset>
          </wp:positionH>
          <wp:positionV relativeFrom="paragraph">
            <wp:posOffset>0</wp:posOffset>
          </wp:positionV>
          <wp:extent cx="865505"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000328" name="Picture 2"/>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Pr="00BE5809">
      <w:rPr>
        <w:rFonts w:ascii="CG Times (W1)" w:eastAsia="Calibri" w:hAnsi="CG Times (W1)" w:cs="Times New Roman"/>
        <w:sz w:val="28"/>
      </w:rPr>
      <w:t>Federal Communications Commission</w:t>
    </w:r>
  </w:p>
  <w:p w:rsidR="00BE5809" w:rsidRPr="00BE5809" w:rsidP="00BE5809" w14:paraId="6ADFB88D" w14:textId="77777777">
    <w:pPr>
      <w:spacing w:after="200" w:line="276" w:lineRule="auto"/>
      <w:jc w:val="center"/>
      <w:rPr>
        <w:rFonts w:ascii="CG Times (W1)" w:eastAsia="Calibri" w:hAnsi="CG Times (W1)" w:cs="Times New Roman"/>
        <w:sz w:val="28"/>
      </w:rPr>
    </w:pPr>
    <w:r w:rsidRPr="00BE5809">
      <w:rPr>
        <w:rFonts w:ascii="CG Times (W1)" w:eastAsia="Calibri" w:hAnsi="CG Times (W1)" w:cs="Times New Roman"/>
        <w:sz w:val="28"/>
      </w:rPr>
      <w:t>Washington, D.C. 20554</w:t>
    </w:r>
  </w:p>
  <w:p w:rsidR="00BE5809" w:rsidP="00BE5809" w14:paraId="23B7E964" w14:textId="7D69D530">
    <w:pPr>
      <w:spacing w:after="0" w:line="276" w:lineRule="auto"/>
      <w:jc w:val="center"/>
      <w:rPr>
        <w:rFonts w:ascii="CG Times (W1)" w:eastAsia="Calibri" w:hAnsi="CG Times (W1)" w:cs="Times New Roman"/>
        <w:sz w:val="24"/>
        <w:szCs w:val="24"/>
      </w:rPr>
    </w:pPr>
    <w:r>
      <w:rPr>
        <w:rFonts w:ascii="CG Times (W1)" w:eastAsia="Calibri" w:hAnsi="CG Times (W1)" w:cs="Times New Roman"/>
        <w:sz w:val="24"/>
        <w:szCs w:val="24"/>
      </w:rPr>
      <w:t>November 14, 2019</w:t>
    </w:r>
  </w:p>
  <w:p w:rsidR="00057607" w:rsidRPr="00BE5809" w:rsidP="00057607" w14:paraId="61817805" w14:textId="708BF519">
    <w:pPr>
      <w:spacing w:after="0" w:line="276" w:lineRule="auto"/>
      <w:jc w:val="right"/>
      <w:rPr>
        <w:rFonts w:ascii="CG Times (W1)" w:eastAsia="Calibri" w:hAnsi="CG Times (W1)" w:cs="Times New Roman"/>
        <w:b/>
        <w:sz w:val="24"/>
        <w:szCs w:val="24"/>
      </w:rPr>
    </w:pPr>
    <w:r w:rsidRPr="00755EDF">
      <w:rPr>
        <w:rFonts w:ascii="CG Times (W1)" w:eastAsia="Calibri" w:hAnsi="CG Times (W1)" w:cs="Times New Roman"/>
        <w:b/>
        <w:sz w:val="24"/>
        <w:szCs w:val="24"/>
      </w:rPr>
      <w:t xml:space="preserve">DA </w:t>
    </w:r>
    <w:r w:rsidR="00D9650B">
      <w:rPr>
        <w:rFonts w:ascii="CG Times (W1)" w:eastAsia="Calibri" w:hAnsi="CG Times (W1)" w:cs="Times New Roman"/>
        <w:b/>
        <w:sz w:val="24"/>
        <w:szCs w:val="24"/>
      </w:rPr>
      <w:t>19-</w:t>
    </w:r>
    <w:r w:rsidR="00A03265">
      <w:rPr>
        <w:rFonts w:ascii="CG Times (W1)" w:eastAsia="Calibri" w:hAnsi="CG Times (W1)" w:cs="Times New Roman"/>
        <w:b/>
        <w:sz w:val="24"/>
        <w:szCs w:val="24"/>
      </w:rPr>
      <w:t>1180</w:t>
    </w:r>
  </w:p>
  <w:p w:rsidR="00BE5809" w14:paraId="3EE637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F83580"/>
    <w:multiLevelType w:val="hybridMultilevel"/>
    <w:tmpl w:val="3B5457BA"/>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E202CEF"/>
    <w:multiLevelType w:val="hybridMultilevel"/>
    <w:tmpl w:val="0DEC7F8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6766259"/>
    <w:multiLevelType w:val="hybridMultilevel"/>
    <w:tmpl w:val="C1DEDD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AD"/>
    <w:rsid w:val="0000645B"/>
    <w:rsid w:val="00021686"/>
    <w:rsid w:val="00037FDE"/>
    <w:rsid w:val="00045F46"/>
    <w:rsid w:val="00057607"/>
    <w:rsid w:val="00082BCD"/>
    <w:rsid w:val="00095669"/>
    <w:rsid w:val="000B3B50"/>
    <w:rsid w:val="000C251A"/>
    <w:rsid w:val="000F1C21"/>
    <w:rsid w:val="00110874"/>
    <w:rsid w:val="00125208"/>
    <w:rsid w:val="001434D7"/>
    <w:rsid w:val="00150989"/>
    <w:rsid w:val="00153CE5"/>
    <w:rsid w:val="001820B0"/>
    <w:rsid w:val="00183F95"/>
    <w:rsid w:val="00196FB3"/>
    <w:rsid w:val="001D566A"/>
    <w:rsid w:val="001F33B3"/>
    <w:rsid w:val="00204A5D"/>
    <w:rsid w:val="0024159A"/>
    <w:rsid w:val="0025412F"/>
    <w:rsid w:val="00271A5F"/>
    <w:rsid w:val="00280282"/>
    <w:rsid w:val="002B3A49"/>
    <w:rsid w:val="002C04F0"/>
    <w:rsid w:val="002D5C4E"/>
    <w:rsid w:val="003676C8"/>
    <w:rsid w:val="003740AF"/>
    <w:rsid w:val="00385F84"/>
    <w:rsid w:val="00421BEA"/>
    <w:rsid w:val="00447FCA"/>
    <w:rsid w:val="00463FC1"/>
    <w:rsid w:val="00491990"/>
    <w:rsid w:val="004A5E4A"/>
    <w:rsid w:val="004A65A6"/>
    <w:rsid w:val="004B349D"/>
    <w:rsid w:val="004B63B7"/>
    <w:rsid w:val="004D7AA1"/>
    <w:rsid w:val="004E29F1"/>
    <w:rsid w:val="00555CAD"/>
    <w:rsid w:val="00577C3E"/>
    <w:rsid w:val="005A2A7E"/>
    <w:rsid w:val="005B228A"/>
    <w:rsid w:val="005D1BB6"/>
    <w:rsid w:val="005E0F1B"/>
    <w:rsid w:val="005F71A8"/>
    <w:rsid w:val="00620DC2"/>
    <w:rsid w:val="0063377F"/>
    <w:rsid w:val="006D09B6"/>
    <w:rsid w:val="00711A2E"/>
    <w:rsid w:val="00711C6C"/>
    <w:rsid w:val="00730238"/>
    <w:rsid w:val="00744171"/>
    <w:rsid w:val="00755EDF"/>
    <w:rsid w:val="0078696F"/>
    <w:rsid w:val="007972FC"/>
    <w:rsid w:val="007B2966"/>
    <w:rsid w:val="007C23B1"/>
    <w:rsid w:val="007C603A"/>
    <w:rsid w:val="00867110"/>
    <w:rsid w:val="00883FF7"/>
    <w:rsid w:val="008A45A7"/>
    <w:rsid w:val="008C78B5"/>
    <w:rsid w:val="008D5EE0"/>
    <w:rsid w:val="008E6BDE"/>
    <w:rsid w:val="00964E60"/>
    <w:rsid w:val="00974D71"/>
    <w:rsid w:val="009958F4"/>
    <w:rsid w:val="009A431D"/>
    <w:rsid w:val="009B5FA7"/>
    <w:rsid w:val="009B7642"/>
    <w:rsid w:val="009C1D71"/>
    <w:rsid w:val="009F5BFD"/>
    <w:rsid w:val="009F6647"/>
    <w:rsid w:val="00A02F65"/>
    <w:rsid w:val="00A03265"/>
    <w:rsid w:val="00A042AB"/>
    <w:rsid w:val="00A14E4C"/>
    <w:rsid w:val="00A33466"/>
    <w:rsid w:val="00A57D3D"/>
    <w:rsid w:val="00A62089"/>
    <w:rsid w:val="00A83502"/>
    <w:rsid w:val="00AB6E72"/>
    <w:rsid w:val="00AC5965"/>
    <w:rsid w:val="00AE4A14"/>
    <w:rsid w:val="00B16705"/>
    <w:rsid w:val="00B40B0E"/>
    <w:rsid w:val="00B86FF3"/>
    <w:rsid w:val="00BE5809"/>
    <w:rsid w:val="00BF00AE"/>
    <w:rsid w:val="00BF273B"/>
    <w:rsid w:val="00C30DF1"/>
    <w:rsid w:val="00C41F8D"/>
    <w:rsid w:val="00C5451A"/>
    <w:rsid w:val="00C54BA7"/>
    <w:rsid w:val="00C77389"/>
    <w:rsid w:val="00C831A3"/>
    <w:rsid w:val="00C96705"/>
    <w:rsid w:val="00CB6C9C"/>
    <w:rsid w:val="00CE0D56"/>
    <w:rsid w:val="00CF3386"/>
    <w:rsid w:val="00D100D3"/>
    <w:rsid w:val="00D10501"/>
    <w:rsid w:val="00D573B8"/>
    <w:rsid w:val="00D615BB"/>
    <w:rsid w:val="00D77B09"/>
    <w:rsid w:val="00D84B53"/>
    <w:rsid w:val="00D87AF5"/>
    <w:rsid w:val="00D94B63"/>
    <w:rsid w:val="00D9650B"/>
    <w:rsid w:val="00DC3B16"/>
    <w:rsid w:val="00DD26D1"/>
    <w:rsid w:val="00E141B5"/>
    <w:rsid w:val="00E3343B"/>
    <w:rsid w:val="00E42816"/>
    <w:rsid w:val="00E476DE"/>
    <w:rsid w:val="00E62753"/>
    <w:rsid w:val="00E9505D"/>
    <w:rsid w:val="00EA5CFC"/>
    <w:rsid w:val="00EA7428"/>
    <w:rsid w:val="00EC4157"/>
    <w:rsid w:val="00EC7FAB"/>
    <w:rsid w:val="00EF6470"/>
    <w:rsid w:val="00F0739C"/>
    <w:rsid w:val="00F07A26"/>
    <w:rsid w:val="00F342F3"/>
    <w:rsid w:val="00F42EBF"/>
    <w:rsid w:val="00F87937"/>
    <w:rsid w:val="00F96E51"/>
    <w:rsid w:val="00FB15AD"/>
    <w:rsid w:val="00FC16F7"/>
    <w:rsid w:val="00FC52D7"/>
    <w:rsid w:val="00FD4D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102FC56-92FB-4AC8-A2C8-806BCAE5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C9C"/>
    <w:pPr>
      <w:keepNext/>
      <w:keepLines/>
      <w:numPr>
        <w:numId w:val="3"/>
      </w:numPr>
      <w:spacing w:before="240" w:after="0"/>
      <w:outlineLvl w:val="0"/>
    </w:pPr>
    <w:rPr>
      <w:rFonts w:ascii="Times New Roman" w:hAnsi="Times New Roman"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AD"/>
    <w:pPr>
      <w:ind w:left="720"/>
      <w:contextualSpacing/>
    </w:pPr>
  </w:style>
  <w:style w:type="paragraph" w:styleId="Header">
    <w:name w:val="header"/>
    <w:basedOn w:val="Normal"/>
    <w:link w:val="HeaderChar"/>
    <w:uiPriority w:val="99"/>
    <w:unhideWhenUsed/>
    <w:rsid w:val="00B8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F3"/>
  </w:style>
  <w:style w:type="paragraph" w:styleId="Footer">
    <w:name w:val="footer"/>
    <w:basedOn w:val="Normal"/>
    <w:link w:val="FooterChar"/>
    <w:uiPriority w:val="99"/>
    <w:unhideWhenUsed/>
    <w:rsid w:val="00B8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F3"/>
  </w:style>
  <w:style w:type="character" w:styleId="Hyperlink">
    <w:name w:val="Hyperlink"/>
    <w:basedOn w:val="DefaultParagraphFont"/>
    <w:uiPriority w:val="99"/>
    <w:unhideWhenUsed/>
    <w:rsid w:val="00FB15AD"/>
    <w:rPr>
      <w:color w:val="0563C1" w:themeColor="hyperlink"/>
      <w:u w:val="single"/>
    </w:rPr>
  </w:style>
  <w:style w:type="character" w:customStyle="1" w:styleId="UnresolvedMention">
    <w:name w:val="Unresolved Mention"/>
    <w:basedOn w:val="DefaultParagraphFont"/>
    <w:uiPriority w:val="99"/>
    <w:semiHidden/>
    <w:unhideWhenUsed/>
    <w:rsid w:val="00FB15AD"/>
    <w:rPr>
      <w:color w:val="605E5C"/>
      <w:shd w:val="clear" w:color="auto" w:fill="E1DFDD"/>
    </w:rPr>
  </w:style>
  <w:style w:type="character" w:customStyle="1" w:styleId="Heading1Char">
    <w:name w:val="Heading 1 Char"/>
    <w:basedOn w:val="DefaultParagraphFont"/>
    <w:link w:val="Heading1"/>
    <w:uiPriority w:val="9"/>
    <w:rsid w:val="00CB6C9C"/>
    <w:rPr>
      <w:rFonts w:ascii="Times New Roman" w:hAnsi="Times New Roman" w:eastAsiaTheme="majorEastAsia" w:cstheme="majorBidi"/>
      <w:b/>
      <w:szCs w:val="32"/>
    </w:rPr>
  </w:style>
  <w:style w:type="paragraph" w:styleId="TOCHeading">
    <w:name w:val="TOC Heading"/>
    <w:basedOn w:val="Heading1"/>
    <w:next w:val="Normal"/>
    <w:uiPriority w:val="39"/>
    <w:unhideWhenUsed/>
    <w:qFormat/>
    <w:rsid w:val="00CB6C9C"/>
    <w:pPr>
      <w:numPr>
        <w:numId w:val="0"/>
      </w:num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87937"/>
    <w:pPr>
      <w:tabs>
        <w:tab w:val="left" w:pos="450"/>
        <w:tab w:val="right" w:leader="dot" w:pos="9350"/>
      </w:tabs>
      <w:spacing w:after="100" w:line="240" w:lineRule="auto"/>
    </w:pPr>
  </w:style>
  <w:style w:type="paragraph" w:styleId="BalloonText">
    <w:name w:val="Balloon Text"/>
    <w:basedOn w:val="Normal"/>
    <w:link w:val="BalloonTextChar"/>
    <w:uiPriority w:val="99"/>
    <w:semiHidden/>
    <w:unhideWhenUsed/>
    <w:rsid w:val="00F8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37"/>
    <w:rPr>
      <w:rFonts w:ascii="Segoe UI" w:hAnsi="Segoe UI" w:cs="Segoe UI"/>
      <w:sz w:val="18"/>
      <w:szCs w:val="18"/>
    </w:rPr>
  </w:style>
  <w:style w:type="character" w:styleId="CommentReference">
    <w:name w:val="annotation reference"/>
    <w:basedOn w:val="DefaultParagraphFont"/>
    <w:uiPriority w:val="99"/>
    <w:semiHidden/>
    <w:unhideWhenUsed/>
    <w:rsid w:val="009C1D71"/>
    <w:rPr>
      <w:sz w:val="16"/>
      <w:szCs w:val="16"/>
    </w:rPr>
  </w:style>
  <w:style w:type="paragraph" w:styleId="CommentText">
    <w:name w:val="annotation text"/>
    <w:basedOn w:val="Normal"/>
    <w:link w:val="CommentTextChar"/>
    <w:uiPriority w:val="99"/>
    <w:semiHidden/>
    <w:unhideWhenUsed/>
    <w:rsid w:val="009C1D71"/>
    <w:pPr>
      <w:spacing w:line="240" w:lineRule="auto"/>
    </w:pPr>
    <w:rPr>
      <w:sz w:val="20"/>
      <w:szCs w:val="20"/>
    </w:rPr>
  </w:style>
  <w:style w:type="character" w:customStyle="1" w:styleId="CommentTextChar">
    <w:name w:val="Comment Text Char"/>
    <w:basedOn w:val="DefaultParagraphFont"/>
    <w:link w:val="CommentText"/>
    <w:uiPriority w:val="99"/>
    <w:semiHidden/>
    <w:rsid w:val="009C1D71"/>
    <w:rPr>
      <w:sz w:val="20"/>
      <w:szCs w:val="20"/>
    </w:rPr>
  </w:style>
  <w:style w:type="paragraph" w:styleId="CommentSubject">
    <w:name w:val="annotation subject"/>
    <w:basedOn w:val="CommentText"/>
    <w:next w:val="CommentText"/>
    <w:link w:val="CommentSubjectChar"/>
    <w:uiPriority w:val="99"/>
    <w:semiHidden/>
    <w:unhideWhenUsed/>
    <w:rsid w:val="009C1D71"/>
    <w:rPr>
      <w:b/>
      <w:bCs/>
    </w:rPr>
  </w:style>
  <w:style w:type="character" w:customStyle="1" w:styleId="CommentSubjectChar">
    <w:name w:val="Comment Subject Char"/>
    <w:basedOn w:val="CommentTextChar"/>
    <w:link w:val="CommentSubject"/>
    <w:uiPriority w:val="99"/>
    <w:semiHidden/>
    <w:rsid w:val="009C1D71"/>
    <w:rPr>
      <w:b/>
      <w:bCs/>
      <w:sz w:val="20"/>
      <w:szCs w:val="20"/>
    </w:rPr>
  </w:style>
  <w:style w:type="paragraph" w:styleId="FootnoteText">
    <w:name w:val="footnote text"/>
    <w:basedOn w:val="Normal"/>
    <w:link w:val="FootnoteTextChar"/>
    <w:uiPriority w:val="99"/>
    <w:semiHidden/>
    <w:unhideWhenUsed/>
    <w:rsid w:val="00280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282"/>
    <w:rPr>
      <w:sz w:val="20"/>
      <w:szCs w:val="20"/>
    </w:rPr>
  </w:style>
  <w:style w:type="character" w:styleId="FootnoteReference">
    <w:name w:val="footnote reference"/>
    <w:basedOn w:val="DefaultParagraphFont"/>
    <w:uiPriority w:val="99"/>
    <w:semiHidden/>
    <w:unhideWhenUsed/>
    <w:rsid w:val="00280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FCC-19-52A1.pdf" TargetMode="External" /><Relationship Id="rId6" Type="http://schemas.openxmlformats.org/officeDocument/2006/relationships/hyperlink" Target="https://www.govinfo.gov/content/pkg/FR-2019-06-20/pdf/2019-13134.pdf"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