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E1396" w:rsidRPr="004163A7" w:rsidP="00DE1396" w14:paraId="0E68C711" w14:textId="77777777">
      <w:pPr>
        <w:jc w:val="center"/>
        <w:rPr>
          <w:b/>
        </w:rPr>
      </w:pPr>
      <w:bookmarkStart w:id="0" w:name="_GoBack"/>
      <w:bookmarkEnd w:id="0"/>
      <w:r w:rsidRPr="004163A7">
        <w:rPr>
          <w:b/>
        </w:rPr>
        <w:t>Before the</w:t>
      </w:r>
    </w:p>
    <w:p w:rsidR="00DE1396" w:rsidRPr="004163A7" w:rsidP="00DE1396" w14:paraId="64A98627" w14:textId="77777777">
      <w:pPr>
        <w:jc w:val="center"/>
        <w:rPr>
          <w:b/>
        </w:rPr>
      </w:pPr>
      <w:r w:rsidRPr="004163A7">
        <w:rPr>
          <w:b/>
        </w:rPr>
        <w:t>Federal Communications Commission</w:t>
      </w:r>
    </w:p>
    <w:p w:rsidR="00DE1396" w:rsidRPr="004163A7" w:rsidP="00DE1396" w14:paraId="568C8219" w14:textId="77777777">
      <w:pPr>
        <w:jc w:val="center"/>
        <w:rPr>
          <w:b/>
        </w:rPr>
      </w:pPr>
      <w:r w:rsidRPr="004163A7">
        <w:rPr>
          <w:b/>
        </w:rPr>
        <w:t>Washington, DC 20554</w:t>
      </w:r>
    </w:p>
    <w:p w:rsidR="00DE1396" w:rsidRPr="005F6BC2" w:rsidP="00DE1396" w14:paraId="6767E38E" w14:textId="77777777">
      <w:pPr>
        <w:rPr>
          <w:szCs w:val="22"/>
        </w:rPr>
      </w:pPr>
    </w:p>
    <w:p w:rsidR="00DE1396" w:rsidRPr="005F6BC2" w:rsidP="00DE1396" w14:paraId="17919CB3" w14:textId="77777777">
      <w:pPr>
        <w:rPr>
          <w:szCs w:val="22"/>
        </w:rPr>
      </w:pPr>
    </w:p>
    <w:tbl>
      <w:tblPr>
        <w:tblW w:w="0" w:type="auto"/>
        <w:tblLayout w:type="fixed"/>
        <w:tblLook w:val="0000"/>
      </w:tblPr>
      <w:tblGrid>
        <w:gridCol w:w="4698"/>
        <w:gridCol w:w="630"/>
        <w:gridCol w:w="4248"/>
      </w:tblGrid>
      <w:tr w14:paraId="76EE6A84" w14:textId="77777777" w:rsidTr="00830C28">
        <w:tblPrEx>
          <w:tblW w:w="0" w:type="auto"/>
          <w:tblLayout w:type="fixed"/>
          <w:tblLook w:val="0000"/>
        </w:tblPrEx>
        <w:tc>
          <w:tcPr>
            <w:tcW w:w="4698" w:type="dxa"/>
          </w:tcPr>
          <w:p w:rsidR="00DE1396" w:rsidRPr="005F6BC2" w:rsidP="00830C28" w14:paraId="483537E6" w14:textId="77777777">
            <w:pPr>
              <w:tabs>
                <w:tab w:val="center" w:pos="4680"/>
              </w:tabs>
              <w:suppressAutoHyphens/>
              <w:rPr>
                <w:spacing w:val="-2"/>
                <w:szCs w:val="22"/>
              </w:rPr>
            </w:pPr>
            <w:r w:rsidRPr="005F6BC2">
              <w:rPr>
                <w:spacing w:val="-2"/>
                <w:szCs w:val="22"/>
              </w:rPr>
              <w:t>In the Matter of</w:t>
            </w:r>
          </w:p>
          <w:p w:rsidR="00DE1396" w:rsidRPr="005F6BC2" w:rsidP="00830C28" w14:paraId="3CAE4739" w14:textId="77777777">
            <w:pPr>
              <w:tabs>
                <w:tab w:val="center" w:pos="4680"/>
              </w:tabs>
              <w:suppressAutoHyphens/>
              <w:rPr>
                <w:spacing w:val="-2"/>
                <w:szCs w:val="22"/>
              </w:rPr>
            </w:pPr>
          </w:p>
          <w:p w:rsidR="00DE1396" w:rsidRPr="005F6BC2" w:rsidP="00830C28" w14:paraId="04EF394A" w14:textId="77777777">
            <w:pPr>
              <w:tabs>
                <w:tab w:val="center" w:pos="4680"/>
              </w:tabs>
              <w:suppressAutoHyphens/>
              <w:rPr>
                <w:spacing w:val="-2"/>
                <w:szCs w:val="22"/>
              </w:rPr>
            </w:pPr>
            <w:r w:rsidRPr="005F6BC2">
              <w:rPr>
                <w:spacing w:val="-2"/>
                <w:szCs w:val="22"/>
              </w:rPr>
              <w:t xml:space="preserve">Assessment and Collection of Regulatory Fees for </w:t>
            </w:r>
          </w:p>
          <w:p w:rsidR="00DE1396" w:rsidRPr="005F6BC2" w:rsidP="00830C28" w14:paraId="68758EB7" w14:textId="77777777">
            <w:pPr>
              <w:tabs>
                <w:tab w:val="center" w:pos="4680"/>
              </w:tabs>
              <w:suppressAutoHyphens/>
              <w:rPr>
                <w:spacing w:val="-2"/>
                <w:szCs w:val="22"/>
              </w:rPr>
            </w:pPr>
            <w:r w:rsidRPr="005F6BC2">
              <w:rPr>
                <w:spacing w:val="-2"/>
                <w:szCs w:val="22"/>
              </w:rPr>
              <w:t>Fiscal Year 2019</w:t>
            </w:r>
          </w:p>
          <w:p w:rsidR="00DE1396" w:rsidRPr="005F6BC2" w:rsidP="00830C28" w14:paraId="00F10396" w14:textId="77777777">
            <w:pPr>
              <w:tabs>
                <w:tab w:val="center" w:pos="4680"/>
              </w:tabs>
              <w:suppressAutoHyphens/>
              <w:rPr>
                <w:spacing w:val="-2"/>
                <w:szCs w:val="22"/>
              </w:rPr>
            </w:pPr>
          </w:p>
        </w:tc>
        <w:tc>
          <w:tcPr>
            <w:tcW w:w="630" w:type="dxa"/>
          </w:tcPr>
          <w:p w:rsidR="00DE1396" w:rsidRPr="005F6BC2" w:rsidP="00830C28" w14:paraId="392343B2" w14:textId="77777777">
            <w:pPr>
              <w:tabs>
                <w:tab w:val="center" w:pos="4680"/>
              </w:tabs>
              <w:suppressAutoHyphens/>
              <w:rPr>
                <w:b/>
                <w:spacing w:val="-2"/>
                <w:szCs w:val="22"/>
              </w:rPr>
            </w:pPr>
            <w:r w:rsidRPr="005F6BC2">
              <w:rPr>
                <w:b/>
                <w:spacing w:val="-2"/>
                <w:szCs w:val="22"/>
              </w:rPr>
              <w:t>)</w:t>
            </w:r>
          </w:p>
          <w:p w:rsidR="00DE1396" w:rsidRPr="005F6BC2" w:rsidP="00830C28" w14:paraId="18E8D1F8" w14:textId="77777777">
            <w:pPr>
              <w:tabs>
                <w:tab w:val="center" w:pos="4680"/>
              </w:tabs>
              <w:suppressAutoHyphens/>
              <w:rPr>
                <w:b/>
                <w:spacing w:val="-2"/>
                <w:szCs w:val="22"/>
              </w:rPr>
            </w:pPr>
            <w:r w:rsidRPr="005F6BC2">
              <w:rPr>
                <w:b/>
                <w:spacing w:val="-2"/>
                <w:szCs w:val="22"/>
              </w:rPr>
              <w:t>)</w:t>
            </w:r>
          </w:p>
          <w:p w:rsidR="00DE1396" w:rsidRPr="005F6BC2" w:rsidP="00830C28" w14:paraId="36CBCEEB" w14:textId="77777777">
            <w:pPr>
              <w:tabs>
                <w:tab w:val="center" w:pos="4680"/>
              </w:tabs>
              <w:suppressAutoHyphens/>
              <w:rPr>
                <w:b/>
                <w:spacing w:val="-2"/>
                <w:szCs w:val="22"/>
              </w:rPr>
            </w:pPr>
            <w:r w:rsidRPr="005F6BC2">
              <w:rPr>
                <w:b/>
                <w:spacing w:val="-2"/>
                <w:szCs w:val="22"/>
              </w:rPr>
              <w:t>)</w:t>
            </w:r>
          </w:p>
          <w:p w:rsidR="00DE1396" w:rsidRPr="005F6BC2" w:rsidP="00830C28" w14:paraId="43CDCD36" w14:textId="77777777">
            <w:pPr>
              <w:tabs>
                <w:tab w:val="center" w:pos="4680"/>
              </w:tabs>
              <w:suppressAutoHyphens/>
              <w:rPr>
                <w:b/>
                <w:spacing w:val="-2"/>
                <w:szCs w:val="22"/>
              </w:rPr>
            </w:pPr>
            <w:r w:rsidRPr="005F6BC2">
              <w:rPr>
                <w:b/>
                <w:spacing w:val="-2"/>
                <w:szCs w:val="22"/>
              </w:rPr>
              <w:t>)</w:t>
            </w:r>
          </w:p>
          <w:p w:rsidR="00DE1396" w:rsidRPr="005F6BC2" w:rsidP="00830C28" w14:paraId="4946612A" w14:textId="77777777">
            <w:pPr>
              <w:tabs>
                <w:tab w:val="center" w:pos="4680"/>
              </w:tabs>
              <w:suppressAutoHyphens/>
              <w:rPr>
                <w:spacing w:val="-2"/>
                <w:szCs w:val="22"/>
              </w:rPr>
            </w:pPr>
          </w:p>
        </w:tc>
        <w:tc>
          <w:tcPr>
            <w:tcW w:w="4248" w:type="dxa"/>
          </w:tcPr>
          <w:p w:rsidR="00DE1396" w:rsidRPr="005F6BC2" w:rsidP="00830C28" w14:paraId="2C0A6C37" w14:textId="77777777">
            <w:pPr>
              <w:tabs>
                <w:tab w:val="center" w:pos="4680"/>
              </w:tabs>
              <w:suppressAutoHyphens/>
              <w:rPr>
                <w:spacing w:val="-2"/>
                <w:szCs w:val="22"/>
              </w:rPr>
            </w:pPr>
          </w:p>
          <w:p w:rsidR="00DE1396" w:rsidRPr="005F6BC2" w:rsidP="00830C28" w14:paraId="26E6394C" w14:textId="77777777">
            <w:pPr>
              <w:pStyle w:val="TOAHeading"/>
              <w:tabs>
                <w:tab w:val="center" w:pos="4680"/>
                <w:tab w:val="clear" w:pos="9360"/>
              </w:tabs>
              <w:rPr>
                <w:spacing w:val="-2"/>
                <w:szCs w:val="22"/>
              </w:rPr>
            </w:pPr>
          </w:p>
          <w:p w:rsidR="00DE1396" w:rsidRPr="005F6BC2" w:rsidP="00830C28" w14:paraId="6930DEBD" w14:textId="77777777">
            <w:pPr>
              <w:tabs>
                <w:tab w:val="left" w:pos="2592"/>
              </w:tabs>
              <w:suppressAutoHyphens/>
              <w:rPr>
                <w:spacing w:val="-2"/>
                <w:szCs w:val="22"/>
              </w:rPr>
            </w:pPr>
            <w:r w:rsidRPr="005F6BC2">
              <w:rPr>
                <w:spacing w:val="-2"/>
                <w:szCs w:val="22"/>
              </w:rPr>
              <w:t>MD Docket No. 19-105</w:t>
            </w:r>
          </w:p>
          <w:p w:rsidR="00DE1396" w:rsidRPr="005F6BC2" w:rsidP="00830C28" w14:paraId="12DDF977" w14:textId="77777777">
            <w:pPr>
              <w:tabs>
                <w:tab w:val="left" w:pos="2592"/>
              </w:tabs>
              <w:suppressAutoHyphens/>
              <w:rPr>
                <w:spacing w:val="-2"/>
                <w:szCs w:val="22"/>
              </w:rPr>
            </w:pPr>
          </w:p>
          <w:p w:rsidR="00DE1396" w:rsidRPr="005F6BC2" w:rsidP="00830C28" w14:paraId="68B806EC" w14:textId="77777777">
            <w:pPr>
              <w:tabs>
                <w:tab w:val="left" w:pos="2592"/>
              </w:tabs>
              <w:suppressAutoHyphens/>
              <w:rPr>
                <w:spacing w:val="-2"/>
                <w:szCs w:val="22"/>
              </w:rPr>
            </w:pPr>
          </w:p>
        </w:tc>
      </w:tr>
    </w:tbl>
    <w:p w:rsidR="00DE1396" w:rsidRPr="005F6BC2" w:rsidP="00DE1396" w14:paraId="3379418A" w14:textId="77777777">
      <w:pPr>
        <w:rPr>
          <w:szCs w:val="22"/>
        </w:rPr>
      </w:pPr>
    </w:p>
    <w:p w:rsidR="00DE1396" w:rsidRPr="005F6BC2" w:rsidP="00DE1396" w14:paraId="4DD42113" w14:textId="77777777">
      <w:pPr>
        <w:pStyle w:val="StyleBoldCentered"/>
        <w:rPr>
          <w:rFonts w:ascii="Times New Roman" w:hAnsi="Times New Roman"/>
        </w:rPr>
      </w:pPr>
      <w:r w:rsidRPr="005F6BC2">
        <w:rPr>
          <w:rFonts w:ascii="Times New Roman" w:hAnsi="Times New Roman"/>
        </w:rPr>
        <w:t xml:space="preserve">ORDER </w:t>
      </w:r>
    </w:p>
    <w:p w:rsidR="00DE1396" w:rsidRPr="005F6BC2" w:rsidP="00DE1396" w14:paraId="5E05BCDA" w14:textId="77777777">
      <w:pPr>
        <w:pStyle w:val="StyleBoldCentered"/>
        <w:rPr>
          <w:rFonts w:ascii="Times New Roman" w:hAnsi="Times New Roman"/>
        </w:rPr>
      </w:pPr>
    </w:p>
    <w:p w:rsidR="00DE1396" w:rsidRPr="005F6BC2" w:rsidP="00DE1396" w14:paraId="1D2AE711" w14:textId="77777777">
      <w:pPr>
        <w:tabs>
          <w:tab w:val="left" w:pos="-720"/>
        </w:tabs>
        <w:suppressAutoHyphens/>
        <w:spacing w:line="227" w:lineRule="auto"/>
        <w:rPr>
          <w:spacing w:val="-2"/>
          <w:szCs w:val="22"/>
        </w:rPr>
      </w:pPr>
    </w:p>
    <w:p w:rsidR="00DE1396" w:rsidRPr="005F6BC2" w:rsidP="00DE1396" w14:paraId="11EF31EC" w14:textId="1990E8ED">
      <w:pPr>
        <w:tabs>
          <w:tab w:val="left" w:pos="720"/>
          <w:tab w:val="right" w:pos="9360"/>
        </w:tabs>
        <w:suppressAutoHyphens/>
        <w:spacing w:line="227" w:lineRule="auto"/>
        <w:rPr>
          <w:b/>
          <w:spacing w:val="-2"/>
          <w:szCs w:val="22"/>
        </w:rPr>
      </w:pPr>
      <w:r w:rsidRPr="005F6BC2">
        <w:rPr>
          <w:b/>
          <w:spacing w:val="-2"/>
          <w:szCs w:val="22"/>
        </w:rPr>
        <w:t xml:space="preserve">Adopted:  </w:t>
      </w:r>
      <w:r>
        <w:rPr>
          <w:b/>
          <w:spacing w:val="-2"/>
          <w:szCs w:val="22"/>
        </w:rPr>
        <w:t xml:space="preserve">November </w:t>
      </w:r>
      <w:r w:rsidR="00197496">
        <w:rPr>
          <w:b/>
          <w:spacing w:val="-2"/>
          <w:szCs w:val="22"/>
        </w:rPr>
        <w:t>15</w:t>
      </w:r>
      <w:r>
        <w:rPr>
          <w:b/>
          <w:spacing w:val="-2"/>
          <w:szCs w:val="22"/>
        </w:rPr>
        <w:t>, 2019</w:t>
      </w:r>
      <w:r w:rsidRPr="005F6BC2">
        <w:rPr>
          <w:b/>
          <w:spacing w:val="-2"/>
          <w:szCs w:val="22"/>
        </w:rPr>
        <w:tab/>
        <w:t>Released:</w:t>
      </w:r>
      <w:r>
        <w:rPr>
          <w:b/>
          <w:spacing w:val="-2"/>
          <w:szCs w:val="22"/>
        </w:rPr>
        <w:t xml:space="preserve"> November </w:t>
      </w:r>
      <w:r w:rsidR="00197496">
        <w:rPr>
          <w:b/>
          <w:spacing w:val="-2"/>
          <w:szCs w:val="22"/>
        </w:rPr>
        <w:t>15</w:t>
      </w:r>
      <w:r>
        <w:rPr>
          <w:b/>
          <w:spacing w:val="-2"/>
          <w:szCs w:val="22"/>
        </w:rPr>
        <w:t>, 2019</w:t>
      </w:r>
    </w:p>
    <w:p w:rsidR="00972C3D" w14:paraId="205AEDCC" w14:textId="77777777"/>
    <w:p w:rsidR="00DE1396" w14:paraId="5B617463" w14:textId="77777777"/>
    <w:p w:rsidR="00DE1396" w:rsidP="00DE1396" w14:paraId="44BAEC88" w14:textId="77777777">
      <w:pPr>
        <w:widowControl/>
        <w:autoSpaceDE w:val="0"/>
        <w:autoSpaceDN w:val="0"/>
        <w:adjustRightInd w:val="0"/>
        <w:rPr>
          <w:rFonts w:ascii="TimesNewRomanPSMT" w:hAnsi="TimesNewRomanPSMT" w:eastAsiaTheme="minorHAnsi" w:cs="TimesNewRomanPSMT"/>
          <w:snapToGrid/>
          <w:kern w:val="0"/>
          <w:szCs w:val="22"/>
        </w:rPr>
      </w:pPr>
      <w:r>
        <w:rPr>
          <w:rFonts w:ascii="TimesNewRomanPSMT" w:hAnsi="TimesNewRomanPSMT" w:eastAsiaTheme="minorHAnsi" w:cs="TimesNewRomanPSMT"/>
          <w:snapToGrid/>
          <w:kern w:val="0"/>
          <w:szCs w:val="22"/>
        </w:rPr>
        <w:t>By the Managing Director, Office of Managing Director:</w:t>
      </w:r>
    </w:p>
    <w:p w:rsidR="00DE1396" w:rsidP="00DE1396" w14:paraId="5210ECD4" w14:textId="77777777">
      <w:pPr>
        <w:widowControl/>
        <w:autoSpaceDE w:val="0"/>
        <w:autoSpaceDN w:val="0"/>
        <w:adjustRightInd w:val="0"/>
        <w:rPr>
          <w:rFonts w:ascii="TimesNewRomanPSMT" w:hAnsi="TimesNewRomanPSMT" w:eastAsiaTheme="minorHAnsi" w:cs="TimesNewRomanPSMT"/>
          <w:snapToGrid/>
          <w:kern w:val="0"/>
          <w:szCs w:val="22"/>
        </w:rPr>
      </w:pPr>
    </w:p>
    <w:p w:rsidR="00FF7291" w:rsidP="00F93DD0" w14:paraId="03B7EA0B" w14:textId="73EFD70A">
      <w:pPr>
        <w:pStyle w:val="ParaNum"/>
        <w:tabs>
          <w:tab w:val="num" w:pos="1440"/>
        </w:tabs>
        <w:ind w:firstLine="720"/>
        <w:rPr>
          <w:rFonts w:ascii="TimesNewRomanPSMT" w:hAnsi="TimesNewRomanPSMT" w:eastAsiaTheme="minorHAnsi" w:cs="TimesNewRomanPSMT"/>
          <w:snapToGrid/>
          <w:kern w:val="0"/>
          <w:szCs w:val="22"/>
        </w:rPr>
      </w:pPr>
      <w:r>
        <w:rPr>
          <w:rFonts w:ascii="TimesNewRomanPSMT" w:hAnsi="TimesNewRomanPSMT" w:eastAsiaTheme="minorHAnsi" w:cs="TimesNewRomanPSMT"/>
          <w:snapToGrid/>
          <w:kern w:val="0"/>
          <w:szCs w:val="22"/>
        </w:rPr>
        <w:t>1.</w:t>
      </w:r>
      <w:r>
        <w:rPr>
          <w:rFonts w:ascii="TimesNewRomanPSMT" w:hAnsi="TimesNewRomanPSMT" w:eastAsiaTheme="minorHAnsi" w:cs="TimesNewRomanPSMT"/>
          <w:snapToGrid/>
          <w:kern w:val="0"/>
          <w:szCs w:val="22"/>
        </w:rPr>
        <w:tab/>
      </w:r>
      <w:r w:rsidRPr="0047011D" w:rsidR="00DE1396">
        <w:rPr>
          <w:rFonts w:ascii="TimesNewRomanPSMT" w:hAnsi="TimesNewRomanPSMT" w:eastAsiaTheme="minorHAnsi" w:cs="TimesNewRomanPSMT"/>
          <w:snapToGrid/>
          <w:kern w:val="0"/>
          <w:szCs w:val="22"/>
        </w:rPr>
        <w:t xml:space="preserve">In this </w:t>
      </w:r>
      <w:r w:rsidRPr="00597DF0" w:rsidR="00DE1396">
        <w:rPr>
          <w:rFonts w:ascii="TimesNewRomanPSMT" w:hAnsi="TimesNewRomanPSMT" w:eastAsiaTheme="minorHAnsi" w:cs="TimesNewRomanPSMT"/>
          <w:i/>
          <w:snapToGrid/>
          <w:kern w:val="0"/>
          <w:szCs w:val="22"/>
        </w:rPr>
        <w:t>Order</w:t>
      </w:r>
      <w:r w:rsidRPr="0047011D" w:rsidR="00DE1396">
        <w:rPr>
          <w:rFonts w:ascii="TimesNewRomanPSMT" w:hAnsi="TimesNewRomanPSMT" w:eastAsiaTheme="minorHAnsi" w:cs="TimesNewRomanPSMT"/>
          <w:snapToGrid/>
          <w:kern w:val="0"/>
          <w:szCs w:val="22"/>
        </w:rPr>
        <w:t>, the Office of Managing Director (OMD) grants a request filed by the Satellite Industry Association (</w:t>
      </w:r>
      <w:r w:rsidR="004B2036">
        <w:rPr>
          <w:rFonts w:ascii="TimesNewRomanPSMT" w:hAnsi="TimesNewRomanPSMT" w:eastAsiaTheme="minorHAnsi" w:cs="TimesNewRomanPSMT"/>
          <w:snapToGrid/>
          <w:kern w:val="0"/>
          <w:szCs w:val="22"/>
        </w:rPr>
        <w:t>“</w:t>
      </w:r>
      <w:r w:rsidRPr="0047011D" w:rsidR="00DE1396">
        <w:rPr>
          <w:rFonts w:ascii="TimesNewRomanPSMT" w:hAnsi="TimesNewRomanPSMT" w:eastAsiaTheme="minorHAnsi" w:cs="TimesNewRomanPSMT"/>
          <w:snapToGrid/>
          <w:kern w:val="0"/>
          <w:szCs w:val="22"/>
        </w:rPr>
        <w:t>SIA</w:t>
      </w:r>
      <w:r w:rsidR="004B2036">
        <w:rPr>
          <w:rFonts w:ascii="TimesNewRomanPSMT" w:hAnsi="TimesNewRomanPSMT" w:eastAsiaTheme="minorHAnsi" w:cs="TimesNewRomanPSMT"/>
          <w:snapToGrid/>
          <w:kern w:val="0"/>
          <w:szCs w:val="22"/>
        </w:rPr>
        <w:t>”</w:t>
      </w:r>
      <w:r w:rsidRPr="0047011D" w:rsidR="00DE1396">
        <w:rPr>
          <w:rFonts w:ascii="TimesNewRomanPSMT" w:hAnsi="TimesNewRomanPSMT" w:eastAsiaTheme="minorHAnsi" w:cs="TimesNewRomanPSMT"/>
          <w:snapToGrid/>
          <w:kern w:val="0"/>
          <w:szCs w:val="22"/>
        </w:rPr>
        <w:t xml:space="preserve">) seeking an extension of time to submit comments and reply comments in response to </w:t>
      </w:r>
      <w:r w:rsidRPr="00057C90" w:rsidR="0047011D">
        <w:rPr>
          <w:rFonts w:ascii="TimesNewRomanPSMT" w:hAnsi="TimesNewRomanPSMT" w:eastAsiaTheme="minorHAnsi" w:cs="TimesNewRomanPSMT"/>
          <w:i/>
          <w:snapToGrid/>
          <w:kern w:val="0"/>
          <w:szCs w:val="22"/>
        </w:rPr>
        <w:t>Further Notice of Proposed Rulemaking</w:t>
      </w:r>
      <w:r w:rsidRPr="00057C90" w:rsidR="00F346D3">
        <w:rPr>
          <w:rFonts w:ascii="TimesNewRomanPSMT" w:hAnsi="TimesNewRomanPSMT" w:eastAsiaTheme="minorHAnsi" w:cs="TimesNewRomanPSMT"/>
          <w:i/>
          <w:snapToGrid/>
          <w:kern w:val="0"/>
          <w:szCs w:val="22"/>
        </w:rPr>
        <w:t xml:space="preserve"> (FNPRM</w:t>
      </w:r>
      <w:r w:rsidR="00F346D3">
        <w:rPr>
          <w:rFonts w:ascii="TimesNewRomanPSMT" w:hAnsi="TimesNewRomanPSMT" w:eastAsiaTheme="minorHAnsi" w:cs="TimesNewRomanPSMT"/>
          <w:snapToGrid/>
          <w:kern w:val="0"/>
          <w:szCs w:val="22"/>
        </w:rPr>
        <w:t>) in this proceeding</w:t>
      </w:r>
      <w:r w:rsidR="00A527F3">
        <w:rPr>
          <w:rFonts w:ascii="TimesNewRomanPSMT" w:hAnsi="TimesNewRomanPSMT" w:eastAsiaTheme="minorHAnsi" w:cs="TimesNewRomanPSMT"/>
          <w:snapToGrid/>
          <w:kern w:val="0"/>
          <w:szCs w:val="22"/>
        </w:rPr>
        <w:t>.</w:t>
      </w:r>
      <w:r w:rsidR="0047011D">
        <w:rPr>
          <w:rFonts w:ascii="TimesNewRomanPSMT" w:hAnsi="TimesNewRomanPSMT" w:eastAsiaTheme="minorHAnsi" w:cs="TimesNewRomanPSMT"/>
          <w:snapToGrid/>
          <w:kern w:val="0"/>
          <w:szCs w:val="22"/>
        </w:rPr>
        <w:t xml:space="preserve"> </w:t>
      </w:r>
    </w:p>
    <w:p w:rsidR="00DE1396" w:rsidP="00DE1396" w14:paraId="2428BBCC" w14:textId="77777777">
      <w:pPr>
        <w:widowControl/>
        <w:autoSpaceDE w:val="0"/>
        <w:autoSpaceDN w:val="0"/>
        <w:adjustRightInd w:val="0"/>
        <w:rPr>
          <w:rFonts w:ascii="TimesNewRomanPSMT" w:hAnsi="TimesNewRomanPSMT" w:eastAsiaTheme="minorHAnsi" w:cs="TimesNewRomanPSMT"/>
          <w:snapToGrid/>
          <w:kern w:val="0"/>
          <w:sz w:val="13"/>
          <w:szCs w:val="13"/>
        </w:rPr>
      </w:pPr>
    </w:p>
    <w:p w:rsidR="00FF7291" w:rsidP="00F93DD0" w14:paraId="3965A477" w14:textId="33640B32">
      <w:pPr>
        <w:pStyle w:val="ParaNum"/>
        <w:tabs>
          <w:tab w:val="num" w:pos="1440"/>
        </w:tabs>
        <w:ind w:firstLine="720"/>
        <w:rPr>
          <w:rFonts w:ascii="TimesNewRomanPS-ItalicMT" w:hAnsi="TimesNewRomanPS-ItalicMT" w:eastAsiaTheme="minorHAnsi" w:cs="TimesNewRomanPS-ItalicMT"/>
          <w:iCs/>
          <w:snapToGrid/>
          <w:kern w:val="0"/>
          <w:szCs w:val="22"/>
        </w:rPr>
      </w:pPr>
      <w:r>
        <w:rPr>
          <w:rFonts w:ascii="TimesNewRomanPSMT" w:hAnsi="TimesNewRomanPSMT" w:eastAsiaTheme="minorHAnsi" w:cs="TimesNewRomanPSMT"/>
          <w:snapToGrid/>
          <w:kern w:val="0"/>
          <w:szCs w:val="22"/>
        </w:rPr>
        <w:t>2.</w:t>
      </w:r>
      <w:r>
        <w:rPr>
          <w:rFonts w:ascii="TimesNewRomanPSMT" w:hAnsi="TimesNewRomanPSMT" w:eastAsiaTheme="minorHAnsi" w:cs="TimesNewRomanPSMT"/>
          <w:snapToGrid/>
          <w:kern w:val="0"/>
          <w:szCs w:val="22"/>
        </w:rPr>
        <w:tab/>
      </w:r>
      <w:r w:rsidRPr="0047011D" w:rsidR="00DE1396">
        <w:rPr>
          <w:rFonts w:ascii="TimesNewRomanPSMT" w:hAnsi="TimesNewRomanPSMT" w:eastAsiaTheme="minorHAnsi" w:cs="TimesNewRomanPSMT"/>
          <w:snapToGrid/>
          <w:kern w:val="0"/>
          <w:szCs w:val="22"/>
        </w:rPr>
        <w:t xml:space="preserve">On </w:t>
      </w:r>
      <w:r w:rsidR="00B04FF4">
        <w:rPr>
          <w:rFonts w:ascii="TimesNewRomanPSMT" w:hAnsi="TimesNewRomanPSMT" w:eastAsiaTheme="minorHAnsi" w:cs="TimesNewRomanPSMT"/>
          <w:snapToGrid/>
          <w:kern w:val="0"/>
          <w:szCs w:val="22"/>
        </w:rPr>
        <w:t>August 27, 2019</w:t>
      </w:r>
      <w:r w:rsidRPr="0047011D" w:rsidR="00DE1396">
        <w:rPr>
          <w:rFonts w:ascii="TimesNewRomanPSMT" w:hAnsi="TimesNewRomanPSMT" w:eastAsiaTheme="minorHAnsi" w:cs="TimesNewRomanPSMT"/>
          <w:snapToGrid/>
          <w:kern w:val="0"/>
          <w:szCs w:val="22"/>
        </w:rPr>
        <w:t>, the Commission released a</w:t>
      </w:r>
      <w:r w:rsidR="00B04FF4">
        <w:rPr>
          <w:rFonts w:ascii="TimesNewRomanPSMT" w:hAnsi="TimesNewRomanPSMT" w:eastAsiaTheme="minorHAnsi" w:cs="TimesNewRomanPSMT"/>
          <w:snapToGrid/>
          <w:kern w:val="0"/>
          <w:szCs w:val="22"/>
        </w:rPr>
        <w:t xml:space="preserve"> </w:t>
      </w:r>
      <w:r w:rsidRPr="00B04FF4" w:rsidR="00B04FF4">
        <w:rPr>
          <w:rFonts w:ascii="TimesNewRomanPSMT" w:hAnsi="TimesNewRomanPSMT" w:eastAsiaTheme="minorHAnsi" w:cs="TimesNewRomanPSMT"/>
          <w:i/>
          <w:snapToGrid/>
          <w:kern w:val="0"/>
          <w:szCs w:val="22"/>
        </w:rPr>
        <w:t>Report and</w:t>
      </w:r>
      <w:r w:rsidRPr="0047011D" w:rsidR="00DE1396">
        <w:rPr>
          <w:rFonts w:ascii="TimesNewRomanPSMT" w:hAnsi="TimesNewRomanPSMT" w:eastAsiaTheme="minorHAnsi" w:cs="TimesNewRomanPSMT"/>
          <w:snapToGrid/>
          <w:kern w:val="0"/>
          <w:szCs w:val="22"/>
        </w:rPr>
        <w:t xml:space="preserve"> </w:t>
      </w:r>
      <w:r w:rsidRPr="0047011D" w:rsidR="00DE1396">
        <w:rPr>
          <w:rFonts w:ascii="TimesNewRomanPS-ItalicMT" w:hAnsi="TimesNewRomanPS-ItalicMT" w:eastAsiaTheme="minorHAnsi" w:cs="TimesNewRomanPS-ItalicMT"/>
          <w:i/>
          <w:iCs/>
          <w:snapToGrid/>
          <w:kern w:val="0"/>
          <w:szCs w:val="22"/>
        </w:rPr>
        <w:t xml:space="preserve">Order and </w:t>
      </w:r>
      <w:r w:rsidR="00B04FF4">
        <w:rPr>
          <w:rFonts w:ascii="TimesNewRomanPS-ItalicMT" w:hAnsi="TimesNewRomanPS-ItalicMT" w:eastAsiaTheme="minorHAnsi" w:cs="TimesNewRomanPS-ItalicMT"/>
          <w:i/>
          <w:iCs/>
          <w:snapToGrid/>
          <w:kern w:val="0"/>
          <w:szCs w:val="22"/>
        </w:rPr>
        <w:t xml:space="preserve">Further Notice of Proposed </w:t>
      </w:r>
      <w:r w:rsidRPr="00B04FF4" w:rsidR="00B04FF4">
        <w:rPr>
          <w:rFonts w:ascii="TimesNewRomanPS-ItalicMT" w:hAnsi="TimesNewRomanPS-ItalicMT" w:eastAsiaTheme="minorHAnsi" w:cs="TimesNewRomanPS-ItalicMT"/>
          <w:i/>
          <w:iCs/>
          <w:snapToGrid/>
          <w:kern w:val="0"/>
          <w:szCs w:val="22"/>
        </w:rPr>
        <w:t>Rulemaking</w:t>
      </w:r>
      <w:r w:rsidR="00F346D3">
        <w:rPr>
          <w:rFonts w:ascii="TimesNewRomanPS-ItalicMT" w:hAnsi="TimesNewRomanPS-ItalicMT" w:eastAsiaTheme="minorHAnsi" w:cs="TimesNewRomanPS-ItalicMT"/>
          <w:i/>
          <w:iCs/>
          <w:snapToGrid/>
          <w:kern w:val="0"/>
          <w:szCs w:val="22"/>
        </w:rPr>
        <w:t xml:space="preserve"> </w:t>
      </w:r>
      <w:r w:rsidR="00F346D3">
        <w:rPr>
          <w:rFonts w:ascii="TimesNewRomanPS-ItalicMT" w:hAnsi="TimesNewRomanPS-ItalicMT" w:eastAsiaTheme="minorHAnsi" w:cs="TimesNewRomanPS-ItalicMT"/>
          <w:iCs/>
          <w:snapToGrid/>
          <w:kern w:val="0"/>
          <w:szCs w:val="22"/>
        </w:rPr>
        <w:t>in this proceeding</w:t>
      </w:r>
      <w:r w:rsidR="005C485B">
        <w:rPr>
          <w:rFonts w:ascii="TimesNewRomanPS-ItalicMT" w:hAnsi="TimesNewRomanPS-ItalicMT" w:eastAsiaTheme="minorHAnsi" w:cs="TimesNewRomanPS-ItalicMT"/>
          <w:iCs/>
          <w:snapToGrid/>
          <w:kern w:val="0"/>
          <w:szCs w:val="22"/>
        </w:rPr>
        <w:t>.</w:t>
      </w:r>
      <w:r>
        <w:rPr>
          <w:rStyle w:val="FootnoteReference"/>
          <w:rFonts w:ascii="TimesNewRomanPS-ItalicMT" w:hAnsi="TimesNewRomanPS-ItalicMT" w:eastAsiaTheme="minorHAnsi" w:cs="TimesNewRomanPS-ItalicMT"/>
          <w:iCs/>
          <w:snapToGrid/>
          <w:kern w:val="0"/>
          <w:szCs w:val="22"/>
        </w:rPr>
        <w:footnoteReference w:id="2"/>
      </w:r>
      <w:r w:rsidR="005C485B">
        <w:rPr>
          <w:rFonts w:ascii="TimesNewRomanPS-ItalicMT" w:hAnsi="TimesNewRomanPS-ItalicMT" w:eastAsiaTheme="minorHAnsi" w:cs="TimesNewRomanPS-ItalicMT"/>
          <w:iCs/>
          <w:snapToGrid/>
          <w:kern w:val="0"/>
          <w:szCs w:val="22"/>
        </w:rPr>
        <w:t xml:space="preserve">  </w:t>
      </w:r>
      <w:r w:rsidR="00C11F99">
        <w:rPr>
          <w:rFonts w:ascii="TimesNewRomanPS-ItalicMT" w:hAnsi="TimesNewRomanPS-ItalicMT" w:eastAsiaTheme="minorHAnsi" w:cs="TimesNewRomanPS-ItalicMT"/>
          <w:iCs/>
          <w:snapToGrid/>
          <w:kern w:val="0"/>
          <w:szCs w:val="22"/>
        </w:rPr>
        <w:t xml:space="preserve">In the </w:t>
      </w:r>
      <w:r w:rsidRPr="00F93DD0" w:rsidR="00C11F99">
        <w:rPr>
          <w:rFonts w:ascii="TimesNewRomanPS-ItalicMT" w:hAnsi="TimesNewRomanPS-ItalicMT" w:eastAsiaTheme="minorHAnsi" w:cs="TimesNewRomanPS-ItalicMT"/>
          <w:i/>
          <w:iCs/>
          <w:snapToGrid/>
          <w:kern w:val="0"/>
          <w:szCs w:val="22"/>
        </w:rPr>
        <w:t>FNPRM</w:t>
      </w:r>
      <w:r w:rsidR="00197496">
        <w:rPr>
          <w:rFonts w:ascii="TimesNewRomanPS-ItalicMT" w:hAnsi="TimesNewRomanPS-ItalicMT" w:eastAsiaTheme="minorHAnsi" w:cs="TimesNewRomanPS-ItalicMT"/>
          <w:i/>
          <w:iCs/>
          <w:snapToGrid/>
          <w:kern w:val="0"/>
          <w:szCs w:val="22"/>
        </w:rPr>
        <w:t>,</w:t>
      </w:r>
      <w:r w:rsidR="00C11F99">
        <w:rPr>
          <w:rFonts w:ascii="TimesNewRomanPS-ItalicMT" w:hAnsi="TimesNewRomanPS-ItalicMT" w:eastAsiaTheme="minorHAnsi" w:cs="TimesNewRomanPS-ItalicMT"/>
          <w:iCs/>
          <w:snapToGrid/>
          <w:kern w:val="0"/>
          <w:szCs w:val="22"/>
        </w:rPr>
        <w:t xml:space="preserve"> the Commission seeks comment on </w:t>
      </w:r>
      <w:r w:rsidR="003802CE">
        <w:rPr>
          <w:rFonts w:ascii="TimesNewRomanPS-ItalicMT" w:hAnsi="TimesNewRomanPS-ItalicMT" w:eastAsiaTheme="minorHAnsi" w:cs="TimesNewRomanPS-ItalicMT"/>
          <w:iCs/>
          <w:snapToGrid/>
          <w:kern w:val="0"/>
          <w:szCs w:val="22"/>
        </w:rPr>
        <w:t xml:space="preserve">a number of </w:t>
      </w:r>
      <w:r w:rsidR="00C11F99">
        <w:rPr>
          <w:rFonts w:ascii="TimesNewRomanPS-ItalicMT" w:hAnsi="TimesNewRomanPS-ItalicMT" w:eastAsiaTheme="minorHAnsi" w:cs="TimesNewRomanPS-ItalicMT"/>
          <w:iCs/>
          <w:snapToGrid/>
          <w:kern w:val="0"/>
          <w:szCs w:val="22"/>
        </w:rPr>
        <w:t>regulatory fee</w:t>
      </w:r>
      <w:r w:rsidR="007A4630">
        <w:rPr>
          <w:rFonts w:ascii="TimesNewRomanPS-ItalicMT" w:hAnsi="TimesNewRomanPS-ItalicMT" w:eastAsiaTheme="minorHAnsi" w:cs="TimesNewRomanPS-ItalicMT"/>
          <w:iCs/>
          <w:snapToGrid/>
          <w:kern w:val="0"/>
          <w:szCs w:val="22"/>
        </w:rPr>
        <w:t xml:space="preserve"> issues, including assessing regulatory fees</w:t>
      </w:r>
      <w:r w:rsidR="00C11F99">
        <w:rPr>
          <w:rFonts w:ascii="TimesNewRomanPS-ItalicMT" w:hAnsi="TimesNewRomanPS-ItalicMT" w:eastAsiaTheme="minorHAnsi" w:cs="TimesNewRomanPS-ItalicMT"/>
          <w:iCs/>
          <w:snapToGrid/>
          <w:kern w:val="0"/>
          <w:szCs w:val="22"/>
        </w:rPr>
        <w:t xml:space="preserve"> on non-U.S. licensed </w:t>
      </w:r>
      <w:r w:rsidR="007A4630">
        <w:rPr>
          <w:rFonts w:ascii="TimesNewRomanPS-ItalicMT" w:hAnsi="TimesNewRomanPS-ItalicMT" w:eastAsiaTheme="minorHAnsi" w:cs="TimesNewRomanPS-ItalicMT"/>
          <w:iCs/>
          <w:snapToGrid/>
          <w:kern w:val="0"/>
          <w:szCs w:val="22"/>
        </w:rPr>
        <w:t xml:space="preserve">space stations, allocation of International Bureau staff for purposes of calculating regulatory fees and issues arising out of the updated methodology for assessing fees on broadcast TV providers.  </w:t>
      </w:r>
      <w:bookmarkStart w:id="1" w:name="_Hlk24526465"/>
      <w:r w:rsidR="00F346D3">
        <w:rPr>
          <w:rFonts w:ascii="TimesNewRomanPS-ItalicMT" w:hAnsi="TimesNewRomanPS-ItalicMT" w:eastAsiaTheme="minorHAnsi" w:cs="TimesNewRomanPS-ItalicMT"/>
          <w:iCs/>
          <w:snapToGrid/>
          <w:kern w:val="0"/>
          <w:szCs w:val="22"/>
        </w:rPr>
        <w:t>C</w:t>
      </w:r>
      <w:r w:rsidR="00E95F31">
        <w:rPr>
          <w:rFonts w:ascii="TimesNewRomanPS-ItalicMT" w:hAnsi="TimesNewRomanPS-ItalicMT" w:eastAsiaTheme="minorHAnsi" w:cs="TimesNewRomanPS-ItalicMT"/>
          <w:iCs/>
          <w:snapToGrid/>
          <w:kern w:val="0"/>
          <w:szCs w:val="22"/>
        </w:rPr>
        <w:t xml:space="preserve">omments </w:t>
      </w:r>
      <w:r w:rsidR="00F346D3">
        <w:rPr>
          <w:rFonts w:ascii="TimesNewRomanPS-ItalicMT" w:hAnsi="TimesNewRomanPS-ItalicMT" w:eastAsiaTheme="minorHAnsi" w:cs="TimesNewRomanPS-ItalicMT"/>
          <w:iCs/>
          <w:snapToGrid/>
          <w:kern w:val="0"/>
          <w:szCs w:val="22"/>
        </w:rPr>
        <w:t xml:space="preserve">are </w:t>
      </w:r>
      <w:r w:rsidR="00E95F31">
        <w:rPr>
          <w:rFonts w:ascii="TimesNewRomanPS-ItalicMT" w:hAnsi="TimesNewRomanPS-ItalicMT" w:eastAsiaTheme="minorHAnsi" w:cs="TimesNewRomanPS-ItalicMT"/>
          <w:iCs/>
          <w:snapToGrid/>
          <w:kern w:val="0"/>
          <w:szCs w:val="22"/>
        </w:rPr>
        <w:t>due on November 22, 2019 and reply comments due on December 23, 2019.</w:t>
      </w:r>
      <w:r>
        <w:rPr>
          <w:rStyle w:val="FootnoteReference"/>
          <w:rFonts w:ascii="TimesNewRomanPS-ItalicMT" w:hAnsi="TimesNewRomanPS-ItalicMT" w:eastAsiaTheme="minorHAnsi" w:cs="TimesNewRomanPS-ItalicMT"/>
          <w:iCs/>
          <w:snapToGrid/>
          <w:kern w:val="0"/>
          <w:szCs w:val="22"/>
        </w:rPr>
        <w:footnoteReference w:id="3"/>
      </w:r>
      <w:r w:rsidR="00E95F31">
        <w:rPr>
          <w:rFonts w:ascii="TimesNewRomanPS-ItalicMT" w:hAnsi="TimesNewRomanPS-ItalicMT" w:eastAsiaTheme="minorHAnsi" w:cs="TimesNewRomanPS-ItalicMT"/>
          <w:iCs/>
          <w:snapToGrid/>
          <w:kern w:val="0"/>
          <w:szCs w:val="22"/>
        </w:rPr>
        <w:t xml:space="preserve">  </w:t>
      </w:r>
    </w:p>
    <w:bookmarkEnd w:id="1"/>
    <w:p w:rsidR="007A4630" w:rsidP="00572545" w14:paraId="657B9E1D" w14:textId="77777777">
      <w:pPr>
        <w:widowControl/>
        <w:autoSpaceDE w:val="0"/>
        <w:autoSpaceDN w:val="0"/>
        <w:adjustRightInd w:val="0"/>
        <w:rPr>
          <w:rFonts w:ascii="TimesNewRomanPS-ItalicMT" w:hAnsi="TimesNewRomanPS-ItalicMT" w:eastAsiaTheme="minorHAnsi" w:cs="TimesNewRomanPS-ItalicMT"/>
          <w:iCs/>
          <w:snapToGrid/>
          <w:kern w:val="0"/>
          <w:szCs w:val="22"/>
        </w:rPr>
      </w:pPr>
    </w:p>
    <w:p w:rsidR="00C11F99" w:rsidP="00F93DD0" w14:paraId="526DA855" w14:textId="1D7E26EF">
      <w:pPr>
        <w:pStyle w:val="ParaNum"/>
        <w:tabs>
          <w:tab w:val="num" w:pos="1440"/>
        </w:tabs>
        <w:ind w:firstLine="720"/>
        <w:rPr>
          <w:rFonts w:ascii="TimesNewRomanPS-ItalicMT" w:hAnsi="TimesNewRomanPS-ItalicMT" w:eastAsiaTheme="minorHAnsi" w:cs="TimesNewRomanPS-ItalicMT"/>
          <w:iCs/>
          <w:snapToGrid/>
          <w:kern w:val="0"/>
          <w:szCs w:val="22"/>
        </w:rPr>
      </w:pPr>
      <w:r>
        <w:rPr>
          <w:rFonts w:ascii="TimesNewRomanPS-ItalicMT" w:hAnsi="TimesNewRomanPS-ItalicMT" w:eastAsiaTheme="minorHAnsi" w:cs="TimesNewRomanPS-ItalicMT"/>
          <w:iCs/>
          <w:snapToGrid/>
          <w:kern w:val="0"/>
          <w:szCs w:val="22"/>
        </w:rPr>
        <w:t xml:space="preserve">3. </w:t>
      </w:r>
      <w:r>
        <w:rPr>
          <w:rFonts w:ascii="TimesNewRomanPS-ItalicMT" w:hAnsi="TimesNewRomanPS-ItalicMT" w:eastAsiaTheme="minorHAnsi" w:cs="TimesNewRomanPS-ItalicMT"/>
          <w:iCs/>
          <w:snapToGrid/>
          <w:kern w:val="0"/>
          <w:szCs w:val="22"/>
        </w:rPr>
        <w:tab/>
      </w:r>
      <w:r w:rsidR="00B32270">
        <w:rPr>
          <w:rFonts w:ascii="TimesNewRomanPS-ItalicMT" w:hAnsi="TimesNewRomanPS-ItalicMT" w:eastAsiaTheme="minorHAnsi" w:cs="TimesNewRomanPS-ItalicMT"/>
          <w:iCs/>
          <w:snapToGrid/>
          <w:kern w:val="0"/>
          <w:szCs w:val="22"/>
        </w:rPr>
        <w:t>SIA</w:t>
      </w:r>
      <w:r w:rsidR="00F346D3">
        <w:rPr>
          <w:rFonts w:ascii="TimesNewRomanPS-ItalicMT" w:hAnsi="TimesNewRomanPS-ItalicMT" w:eastAsiaTheme="minorHAnsi" w:cs="TimesNewRomanPS-ItalicMT"/>
          <w:iCs/>
          <w:snapToGrid/>
          <w:kern w:val="0"/>
          <w:szCs w:val="22"/>
        </w:rPr>
        <w:t xml:space="preserve"> requests an extension of </w:t>
      </w:r>
      <w:r w:rsidR="007A4630">
        <w:rPr>
          <w:rFonts w:ascii="TimesNewRomanPS-ItalicMT" w:hAnsi="TimesNewRomanPS-ItalicMT" w:eastAsiaTheme="minorHAnsi" w:cs="TimesNewRomanPS-ItalicMT"/>
          <w:iCs/>
          <w:snapToGrid/>
          <w:kern w:val="0"/>
          <w:szCs w:val="22"/>
        </w:rPr>
        <w:t xml:space="preserve">the comment period to December 13, 2019.  In support of its request, SIA </w:t>
      </w:r>
      <w:r w:rsidR="0010791F">
        <w:rPr>
          <w:rFonts w:ascii="TimesNewRomanPS-ItalicMT" w:hAnsi="TimesNewRomanPS-ItalicMT" w:eastAsiaTheme="minorHAnsi" w:cs="TimesNewRomanPS-ItalicMT"/>
          <w:iCs/>
          <w:snapToGrid/>
          <w:kern w:val="0"/>
          <w:szCs w:val="22"/>
        </w:rPr>
        <w:t>explains</w:t>
      </w:r>
      <w:r w:rsidR="007A4630">
        <w:rPr>
          <w:rFonts w:ascii="TimesNewRomanPS-ItalicMT" w:hAnsi="TimesNewRomanPS-ItalicMT" w:eastAsiaTheme="minorHAnsi" w:cs="TimesNewRomanPS-ItalicMT"/>
          <w:iCs/>
          <w:snapToGrid/>
          <w:kern w:val="0"/>
          <w:szCs w:val="22"/>
        </w:rPr>
        <w:t xml:space="preserve"> that the issues are </w:t>
      </w:r>
      <w:r w:rsidR="007A4630">
        <w:rPr>
          <w:rFonts w:ascii="TimesNewRomanPS-ItalicMT" w:hAnsi="TimesNewRomanPS-ItalicMT" w:eastAsiaTheme="minorHAnsi" w:cs="TimesNewRomanPS-ItalicMT"/>
          <w:iCs/>
          <w:snapToGrid/>
          <w:kern w:val="0"/>
          <w:szCs w:val="22"/>
        </w:rPr>
        <w:t>complex</w:t>
      </w:r>
      <w:r w:rsidR="007A4630">
        <w:rPr>
          <w:rFonts w:ascii="TimesNewRomanPS-ItalicMT" w:hAnsi="TimesNewRomanPS-ItalicMT" w:eastAsiaTheme="minorHAnsi" w:cs="TimesNewRomanPS-ItalicMT"/>
          <w:iCs/>
          <w:snapToGrid/>
          <w:kern w:val="0"/>
          <w:szCs w:val="22"/>
        </w:rPr>
        <w:t xml:space="preserve"> and their resolution will have a significant impact on its’ member companies</w:t>
      </w:r>
      <w:r w:rsidR="0010791F">
        <w:rPr>
          <w:rFonts w:ascii="TimesNewRomanPS-ItalicMT" w:hAnsi="TimesNewRomanPS-ItalicMT" w:eastAsiaTheme="minorHAnsi" w:cs="TimesNewRomanPS-ItalicMT"/>
          <w:iCs/>
          <w:snapToGrid/>
          <w:kern w:val="0"/>
          <w:szCs w:val="22"/>
        </w:rPr>
        <w:t xml:space="preserve">.  Many of SIA’s members, however, are currently participating in the World Radiocommunication Conference (WRC-19) in Sharm El Sheikh, Egypt, which runs from October 28 through November 22.   </w:t>
      </w:r>
      <w:r w:rsidR="00B32270">
        <w:rPr>
          <w:rFonts w:ascii="TimesNewRomanPS-ItalicMT" w:hAnsi="TimesNewRomanPS-ItalicMT" w:eastAsiaTheme="minorHAnsi" w:cs="TimesNewRomanPS-ItalicMT"/>
          <w:iCs/>
          <w:snapToGrid/>
          <w:kern w:val="0"/>
          <w:szCs w:val="22"/>
        </w:rPr>
        <w:t>SIA</w:t>
      </w:r>
      <w:r w:rsidR="0010791F">
        <w:rPr>
          <w:rFonts w:ascii="TimesNewRomanPS-ItalicMT" w:hAnsi="TimesNewRomanPS-ItalicMT" w:eastAsiaTheme="minorHAnsi" w:cs="TimesNewRomanPS-ItalicMT"/>
          <w:iCs/>
          <w:snapToGrid/>
          <w:kern w:val="0"/>
          <w:szCs w:val="22"/>
        </w:rPr>
        <w:t xml:space="preserve"> requests the extension to ensure affected companies will have </w:t>
      </w:r>
      <w:r w:rsidR="0010791F">
        <w:rPr>
          <w:rFonts w:ascii="TimesNewRomanPS-ItalicMT" w:hAnsi="TimesNewRomanPS-ItalicMT" w:eastAsiaTheme="minorHAnsi" w:cs="TimesNewRomanPS-ItalicMT"/>
          <w:iCs/>
          <w:snapToGrid/>
          <w:kern w:val="0"/>
          <w:szCs w:val="22"/>
        </w:rPr>
        <w:t>sufficient</w:t>
      </w:r>
      <w:r w:rsidR="0010791F">
        <w:rPr>
          <w:rFonts w:ascii="TimesNewRomanPS-ItalicMT" w:hAnsi="TimesNewRomanPS-ItalicMT" w:eastAsiaTheme="minorHAnsi" w:cs="TimesNewRomanPS-ItalicMT"/>
          <w:iCs/>
          <w:snapToGrid/>
          <w:kern w:val="0"/>
          <w:szCs w:val="22"/>
        </w:rPr>
        <w:t xml:space="preserve"> time to consider and respond to the Commission’s proposed changes upon their return from WRC-19.</w:t>
      </w:r>
    </w:p>
    <w:p w:rsidR="0010791F" w:rsidP="007A4630" w14:paraId="53DFB100" w14:textId="77777777">
      <w:pPr>
        <w:widowControl/>
        <w:autoSpaceDE w:val="0"/>
        <w:autoSpaceDN w:val="0"/>
        <w:adjustRightInd w:val="0"/>
        <w:ind w:firstLine="720"/>
        <w:rPr>
          <w:rFonts w:ascii="TimesNewRomanPS-ItalicMT" w:hAnsi="TimesNewRomanPS-ItalicMT" w:eastAsiaTheme="minorHAnsi" w:cs="TimesNewRomanPS-ItalicMT"/>
          <w:iCs/>
          <w:snapToGrid/>
          <w:kern w:val="0"/>
          <w:szCs w:val="22"/>
        </w:rPr>
      </w:pPr>
    </w:p>
    <w:p w:rsidR="0010791F" w:rsidP="00F93DD0" w14:paraId="47962AF6" w14:textId="60D01FD2">
      <w:pPr>
        <w:pStyle w:val="ParaNum"/>
        <w:tabs>
          <w:tab w:val="num" w:pos="1440"/>
        </w:tabs>
        <w:spacing w:after="0"/>
        <w:ind w:firstLine="720"/>
        <w:rPr>
          <w:rFonts w:ascii="TimesNewRomanPSMT" w:hAnsi="TimesNewRomanPSMT" w:eastAsiaTheme="minorHAnsi" w:cs="TimesNewRomanPSMT"/>
          <w:snapToGrid/>
          <w:kern w:val="0"/>
          <w:szCs w:val="22"/>
        </w:rPr>
      </w:pPr>
      <w:r>
        <w:rPr>
          <w:rFonts w:ascii="TimesNewRomanPSMT" w:hAnsi="TimesNewRomanPSMT" w:eastAsiaTheme="minorHAnsi" w:cs="TimesNewRomanPSMT"/>
          <w:snapToGrid/>
          <w:kern w:val="0"/>
          <w:szCs w:val="22"/>
        </w:rPr>
        <w:t>4.</w:t>
      </w:r>
      <w:r>
        <w:rPr>
          <w:rFonts w:ascii="TimesNewRomanPSMT" w:hAnsi="TimesNewRomanPSMT" w:eastAsiaTheme="minorHAnsi" w:cs="TimesNewRomanPSMT"/>
          <w:snapToGrid/>
          <w:kern w:val="0"/>
          <w:szCs w:val="22"/>
        </w:rPr>
        <w:tab/>
      </w:r>
      <w:r>
        <w:rPr>
          <w:rFonts w:ascii="TimesNewRomanPSMT" w:hAnsi="TimesNewRomanPSMT" w:eastAsiaTheme="minorHAnsi" w:cs="TimesNewRomanPSMT"/>
          <w:snapToGrid/>
          <w:kern w:val="0"/>
          <w:szCs w:val="22"/>
        </w:rPr>
        <w:t>As set forth in section 1.46 of the Commission’s rules,</w:t>
      </w:r>
      <w:r>
        <w:rPr>
          <w:rFonts w:ascii="TimesNewRomanPSMT" w:hAnsi="TimesNewRomanPSMT" w:eastAsiaTheme="minorHAnsi" w:cs="TimesNewRomanPSMT"/>
          <w:snapToGrid/>
          <w:kern w:val="0"/>
          <w:sz w:val="13"/>
          <w:szCs w:val="13"/>
        </w:rPr>
        <w:t xml:space="preserve">8 </w:t>
      </w:r>
      <w:r>
        <w:rPr>
          <w:rFonts w:ascii="TimesNewRomanPSMT" w:hAnsi="TimesNewRomanPSMT" w:eastAsiaTheme="minorHAnsi" w:cs="TimesNewRomanPSMT"/>
          <w:snapToGrid/>
          <w:kern w:val="0"/>
          <w:szCs w:val="22"/>
        </w:rPr>
        <w:t>the Commission’s policy is that</w:t>
      </w:r>
    </w:p>
    <w:p w:rsidR="0010791F" w14:paraId="66FAF0AA" w14:textId="77777777">
      <w:pPr>
        <w:widowControl/>
        <w:autoSpaceDE w:val="0"/>
        <w:autoSpaceDN w:val="0"/>
        <w:adjustRightInd w:val="0"/>
        <w:rPr>
          <w:rFonts w:ascii="TimesNewRomanPSMT" w:hAnsi="TimesNewRomanPSMT" w:eastAsiaTheme="minorHAnsi" w:cs="TimesNewRomanPSMT"/>
          <w:snapToGrid/>
          <w:kern w:val="0"/>
          <w:szCs w:val="22"/>
        </w:rPr>
      </w:pPr>
      <w:r>
        <w:rPr>
          <w:rFonts w:ascii="TimesNewRomanPSMT" w:hAnsi="TimesNewRomanPSMT" w:eastAsiaTheme="minorHAnsi" w:cs="TimesNewRomanPSMT"/>
          <w:snapToGrid/>
          <w:kern w:val="0"/>
          <w:szCs w:val="22"/>
        </w:rPr>
        <w:t>extensions of time for filing comments in rulemaking proceedings shall not be routinely granted. In this</w:t>
      </w:r>
    </w:p>
    <w:p w:rsidR="0010791F" w:rsidP="00F93DD0" w14:paraId="1C33CBBD" w14:textId="026B30EA">
      <w:pPr>
        <w:widowControl/>
        <w:autoSpaceDE w:val="0"/>
        <w:autoSpaceDN w:val="0"/>
        <w:adjustRightInd w:val="0"/>
        <w:rPr>
          <w:rFonts w:ascii="TimesNewRomanPS-ItalicMT" w:hAnsi="TimesNewRomanPS-ItalicMT" w:eastAsiaTheme="minorHAnsi" w:cs="TimesNewRomanPS-ItalicMT"/>
          <w:iCs/>
          <w:snapToGrid/>
          <w:kern w:val="0"/>
          <w:szCs w:val="22"/>
        </w:rPr>
      </w:pPr>
      <w:r>
        <w:rPr>
          <w:rFonts w:ascii="TimesNewRomanPSMT" w:hAnsi="TimesNewRomanPSMT" w:eastAsiaTheme="minorHAnsi" w:cs="TimesNewRomanPSMT"/>
          <w:snapToGrid/>
          <w:kern w:val="0"/>
          <w:szCs w:val="22"/>
        </w:rPr>
        <w:t xml:space="preserve">case, however, we find that the scope, and importance of the issues raised in the </w:t>
      </w:r>
      <w:r>
        <w:rPr>
          <w:rFonts w:ascii="TimesNewRomanPS-ItalicMT" w:hAnsi="TimesNewRomanPS-ItalicMT" w:eastAsiaTheme="minorHAnsi" w:cs="TimesNewRomanPS-ItalicMT"/>
          <w:i/>
          <w:iCs/>
          <w:snapToGrid/>
          <w:kern w:val="0"/>
          <w:szCs w:val="22"/>
        </w:rPr>
        <w:t>FNPRM</w:t>
      </w:r>
      <w:r w:rsidR="00B32270">
        <w:rPr>
          <w:rFonts w:ascii="TimesNewRomanPSMT" w:hAnsi="TimesNewRomanPSMT" w:eastAsiaTheme="minorHAnsi" w:cs="TimesNewRomanPSMT"/>
          <w:snapToGrid/>
          <w:kern w:val="0"/>
          <w:szCs w:val="22"/>
        </w:rPr>
        <w:t xml:space="preserve"> </w:t>
      </w:r>
      <w:r>
        <w:rPr>
          <w:rFonts w:ascii="TimesNewRomanPSMT" w:hAnsi="TimesNewRomanPSMT" w:eastAsiaTheme="minorHAnsi" w:cs="TimesNewRomanPSMT"/>
          <w:snapToGrid/>
          <w:kern w:val="0"/>
          <w:szCs w:val="22"/>
        </w:rPr>
        <w:t>warrant an extension of the</w:t>
      </w:r>
      <w:r w:rsidR="00F93DD0">
        <w:rPr>
          <w:rFonts w:ascii="TimesNewRomanPSMT" w:hAnsi="TimesNewRomanPSMT" w:eastAsiaTheme="minorHAnsi" w:cs="TimesNewRomanPSMT"/>
          <w:snapToGrid/>
          <w:kern w:val="0"/>
          <w:szCs w:val="22"/>
        </w:rPr>
        <w:t xml:space="preserve"> comment and reply comment deadlines. We believe that extending the deadlines will serve the public</w:t>
      </w:r>
      <w:r w:rsidRPr="00F93DD0" w:rsidR="00F93DD0">
        <w:rPr>
          <w:rFonts w:ascii="TimesNewRomanPSMT" w:hAnsi="TimesNewRomanPSMT" w:eastAsiaTheme="minorHAnsi" w:cs="TimesNewRomanPSMT"/>
          <w:snapToGrid/>
          <w:kern w:val="0"/>
          <w:szCs w:val="22"/>
        </w:rPr>
        <w:t xml:space="preserve"> </w:t>
      </w:r>
      <w:r w:rsidR="00F93DD0">
        <w:rPr>
          <w:rFonts w:ascii="TimesNewRomanPSMT" w:hAnsi="TimesNewRomanPSMT" w:eastAsiaTheme="minorHAnsi" w:cs="TimesNewRomanPSMT"/>
          <w:snapToGrid/>
          <w:kern w:val="0"/>
          <w:szCs w:val="22"/>
        </w:rPr>
        <w:t>interest by providing interested parties with additional time to develop full and complete responses to</w:t>
      </w:r>
      <w:r w:rsidRPr="00F93DD0" w:rsidR="00F93DD0">
        <w:rPr>
          <w:rFonts w:ascii="TimesNewRomanPSMT" w:hAnsi="TimesNewRomanPSMT" w:eastAsiaTheme="minorHAnsi" w:cs="TimesNewRomanPSMT"/>
          <w:snapToGrid/>
          <w:kern w:val="0"/>
          <w:szCs w:val="22"/>
        </w:rPr>
        <w:t xml:space="preserve"> </w:t>
      </w:r>
      <w:r w:rsidR="00F93DD0">
        <w:rPr>
          <w:rFonts w:ascii="TimesNewRomanPSMT" w:hAnsi="TimesNewRomanPSMT" w:eastAsiaTheme="minorHAnsi" w:cs="TimesNewRomanPSMT"/>
          <w:snapToGrid/>
          <w:kern w:val="0"/>
          <w:szCs w:val="22"/>
        </w:rPr>
        <w:t>inform the Commission’s deliberations.</w:t>
      </w:r>
    </w:p>
    <w:p w:rsidR="00C11F99" w:rsidP="00572545" w14:paraId="0A1BDCD1" w14:textId="77777777">
      <w:pPr>
        <w:widowControl/>
        <w:autoSpaceDE w:val="0"/>
        <w:autoSpaceDN w:val="0"/>
        <w:adjustRightInd w:val="0"/>
        <w:rPr>
          <w:rFonts w:ascii="TimesNewRomanPS-ItalicMT" w:hAnsi="TimesNewRomanPS-ItalicMT" w:eastAsiaTheme="minorHAnsi" w:cs="TimesNewRomanPS-ItalicMT"/>
          <w:iCs/>
          <w:snapToGrid/>
          <w:kern w:val="0"/>
          <w:szCs w:val="22"/>
        </w:rPr>
      </w:pPr>
    </w:p>
    <w:p w:rsidR="00BC5D36" w:rsidP="00BC5D36" w14:paraId="39BB2DE0" w14:textId="77777777">
      <w:pPr>
        <w:widowControl/>
        <w:autoSpaceDE w:val="0"/>
        <w:autoSpaceDN w:val="0"/>
        <w:adjustRightInd w:val="0"/>
        <w:rPr>
          <w:rFonts w:ascii="TimesNewRomanPSMT" w:hAnsi="TimesNewRomanPSMT" w:eastAsiaTheme="minorHAnsi" w:cs="TimesNewRomanPSMT"/>
          <w:snapToGrid/>
          <w:kern w:val="0"/>
          <w:szCs w:val="22"/>
        </w:rPr>
      </w:pPr>
    </w:p>
    <w:p w:rsidR="00BC5D36" w:rsidRPr="00F93DD0" w:rsidP="00F93DD0" w14:paraId="5CDBC0EA" w14:textId="77777777">
      <w:pPr>
        <w:pStyle w:val="ParaNum"/>
        <w:tabs>
          <w:tab w:val="num" w:pos="1440"/>
        </w:tabs>
        <w:spacing w:after="0"/>
        <w:ind w:firstLine="720"/>
        <w:rPr>
          <w:rFonts w:ascii="TimesNewRomanPSMT" w:hAnsi="TimesNewRomanPSMT" w:eastAsiaTheme="minorHAnsi" w:cs="TimesNewRomanPSMT"/>
          <w:snapToGrid/>
          <w:kern w:val="0"/>
          <w:szCs w:val="22"/>
        </w:rPr>
      </w:pPr>
      <w:r>
        <w:rPr>
          <w:rFonts w:ascii="TimesNewRomanPSMT" w:hAnsi="TimesNewRomanPSMT" w:eastAsiaTheme="minorHAnsi" w:cs="TimesNewRomanPSMT"/>
          <w:snapToGrid/>
          <w:kern w:val="0"/>
          <w:szCs w:val="22"/>
        </w:rPr>
        <w:t>4.</w:t>
      </w:r>
      <w:r>
        <w:rPr>
          <w:rFonts w:ascii="TimesNewRomanPSMT" w:hAnsi="TimesNewRomanPSMT" w:eastAsiaTheme="minorHAnsi" w:cs="TimesNewRomanPSMT"/>
          <w:snapToGrid/>
          <w:kern w:val="0"/>
          <w:szCs w:val="22"/>
        </w:rPr>
        <w:tab/>
        <w:t xml:space="preserve">Accordingly, IT IS ORDERED that, pursuant to </w:t>
      </w:r>
      <w:r w:rsidRPr="00F93DD0">
        <w:rPr>
          <w:rFonts w:ascii="TimesNewRomanPSMT" w:hAnsi="TimesNewRomanPSMT" w:eastAsiaTheme="minorHAnsi" w:cs="TimesNewRomanPSMT"/>
          <w:snapToGrid/>
          <w:kern w:val="0"/>
          <w:szCs w:val="22"/>
        </w:rPr>
        <w:t>sections 4(i), 4(j), and 303(r) of the</w:t>
      </w:r>
    </w:p>
    <w:p w:rsidR="00BC5D36" w:rsidRPr="00F93DD0" w14:paraId="7584C957" w14:textId="17F8729B">
      <w:pPr>
        <w:widowControl/>
        <w:autoSpaceDE w:val="0"/>
        <w:autoSpaceDN w:val="0"/>
        <w:adjustRightInd w:val="0"/>
        <w:rPr>
          <w:rFonts w:ascii="TimesNewRomanPSMT" w:hAnsi="TimesNewRomanPSMT" w:eastAsiaTheme="minorHAnsi" w:cs="TimesNewRomanPSMT"/>
          <w:snapToGrid/>
          <w:kern w:val="0"/>
          <w:szCs w:val="22"/>
        </w:rPr>
      </w:pPr>
      <w:r w:rsidRPr="00F93DD0">
        <w:rPr>
          <w:rFonts w:ascii="TimesNewRomanPSMT" w:hAnsi="TimesNewRomanPSMT" w:eastAsiaTheme="minorHAnsi" w:cs="TimesNewRomanPSMT"/>
          <w:snapToGrid/>
          <w:kern w:val="0"/>
          <w:szCs w:val="22"/>
        </w:rPr>
        <w:t xml:space="preserve">Communications Act, as amended, 47 U.S.C. §§ 154(i), 154(j), and 303(r), and section </w:t>
      </w:r>
    </w:p>
    <w:p w:rsidR="00BC5D36" w14:paraId="022D03DF" w14:textId="19A67F37">
      <w:pPr>
        <w:widowControl/>
        <w:autoSpaceDE w:val="0"/>
        <w:autoSpaceDN w:val="0"/>
        <w:adjustRightInd w:val="0"/>
        <w:rPr>
          <w:rFonts w:ascii="TimesNewRomanPSMT" w:hAnsi="TimesNewRomanPSMT" w:eastAsiaTheme="minorHAnsi" w:cs="TimesNewRomanPSMT"/>
          <w:snapToGrid/>
          <w:kern w:val="0"/>
          <w:szCs w:val="22"/>
        </w:rPr>
      </w:pPr>
      <w:r w:rsidRPr="00F93DD0">
        <w:rPr>
          <w:rFonts w:ascii="TimesNewRomanPSMT" w:hAnsi="TimesNewRomanPSMT" w:eastAsiaTheme="minorHAnsi" w:cs="TimesNewRomanPSMT"/>
          <w:snapToGrid/>
          <w:kern w:val="0"/>
          <w:szCs w:val="22"/>
        </w:rPr>
        <w:t>1.46 of the Commission’s rules, 47 CFR § 1.46, the Request f</w:t>
      </w:r>
      <w:r>
        <w:rPr>
          <w:rFonts w:ascii="TimesNewRomanPSMT" w:hAnsi="TimesNewRomanPSMT" w:eastAsiaTheme="minorHAnsi" w:cs="TimesNewRomanPSMT"/>
          <w:snapToGrid/>
          <w:kern w:val="0"/>
          <w:szCs w:val="22"/>
        </w:rPr>
        <w:t>or Extension of Time to File</w:t>
      </w:r>
    </w:p>
    <w:p w:rsidR="00BC5D36" w14:paraId="13FA3FD5" w14:textId="5F19315F">
      <w:pPr>
        <w:widowControl/>
        <w:autoSpaceDE w:val="0"/>
        <w:autoSpaceDN w:val="0"/>
        <w:adjustRightInd w:val="0"/>
        <w:rPr>
          <w:rFonts w:ascii="TimesNewRomanPSMT" w:hAnsi="TimesNewRomanPSMT" w:eastAsiaTheme="minorHAnsi" w:cs="TimesNewRomanPSMT"/>
          <w:snapToGrid/>
          <w:kern w:val="0"/>
          <w:szCs w:val="22"/>
        </w:rPr>
      </w:pPr>
      <w:r>
        <w:rPr>
          <w:rFonts w:ascii="TimesNewRomanPSMT" w:hAnsi="TimesNewRomanPSMT" w:eastAsiaTheme="minorHAnsi" w:cs="TimesNewRomanPSMT"/>
          <w:snapToGrid/>
          <w:kern w:val="0"/>
          <w:szCs w:val="22"/>
        </w:rPr>
        <w:t xml:space="preserve">Comments and </w:t>
      </w:r>
      <w:r>
        <w:rPr>
          <w:rFonts w:ascii="TimesNewRomanPSMT" w:hAnsi="TimesNewRomanPSMT" w:eastAsiaTheme="minorHAnsi" w:cs="TimesNewRomanPSMT"/>
          <w:snapToGrid/>
          <w:kern w:val="0"/>
          <w:szCs w:val="22"/>
        </w:rPr>
        <w:t xml:space="preserve">Reply Comments </w:t>
      </w:r>
      <w:r w:rsidR="0010791F">
        <w:rPr>
          <w:rFonts w:ascii="TimesNewRomanPSMT" w:hAnsi="TimesNewRomanPSMT" w:eastAsiaTheme="minorHAnsi" w:cs="TimesNewRomanPSMT"/>
          <w:snapToGrid/>
          <w:kern w:val="0"/>
          <w:szCs w:val="22"/>
        </w:rPr>
        <w:t>fi</w:t>
      </w:r>
      <w:r w:rsidR="00031FFF">
        <w:rPr>
          <w:rFonts w:ascii="TimesNewRomanPSMT" w:hAnsi="TimesNewRomanPSMT" w:eastAsiaTheme="minorHAnsi" w:cs="TimesNewRomanPSMT"/>
          <w:snapToGrid/>
          <w:kern w:val="0"/>
          <w:szCs w:val="22"/>
        </w:rPr>
        <w:t>le</w:t>
      </w:r>
      <w:r w:rsidR="0010791F">
        <w:rPr>
          <w:rFonts w:ascii="TimesNewRomanPSMT" w:hAnsi="TimesNewRomanPSMT" w:eastAsiaTheme="minorHAnsi" w:cs="TimesNewRomanPSMT"/>
          <w:snapToGrid/>
          <w:kern w:val="0"/>
          <w:szCs w:val="22"/>
        </w:rPr>
        <w:t>d by the Satellite Industry Association</w:t>
      </w:r>
      <w:r>
        <w:rPr>
          <w:rFonts w:ascii="TimesNewRomanPSMT" w:hAnsi="TimesNewRomanPSMT" w:eastAsiaTheme="minorHAnsi" w:cs="TimesNewRomanPSMT"/>
          <w:snapToGrid/>
          <w:kern w:val="0"/>
          <w:szCs w:val="22"/>
        </w:rPr>
        <w:t xml:space="preserve"> </w:t>
      </w:r>
      <w:r>
        <w:rPr>
          <w:rFonts w:ascii="TimesNewRomanPSMT" w:hAnsi="TimesNewRomanPSMT" w:eastAsiaTheme="minorHAnsi" w:cs="TimesNewRomanPSMT"/>
          <w:snapToGrid/>
          <w:kern w:val="0"/>
          <w:szCs w:val="22"/>
        </w:rPr>
        <w:t xml:space="preserve">IS GRANTED. </w:t>
      </w:r>
      <w:r>
        <w:rPr>
          <w:rFonts w:ascii="TimesNewRomanPSMT" w:hAnsi="TimesNewRomanPSMT" w:eastAsiaTheme="minorHAnsi" w:cs="TimesNewRomanPSMT"/>
          <w:snapToGrid/>
          <w:kern w:val="0"/>
          <w:szCs w:val="22"/>
        </w:rPr>
        <w:t xml:space="preserve"> </w:t>
      </w:r>
      <w:r>
        <w:rPr>
          <w:rFonts w:ascii="TimesNewRomanPSMT" w:hAnsi="TimesNewRomanPSMT" w:eastAsiaTheme="minorHAnsi" w:cs="TimesNewRomanPSMT"/>
          <w:snapToGrid/>
          <w:kern w:val="0"/>
          <w:szCs w:val="22"/>
        </w:rPr>
        <w:t xml:space="preserve">The deadline for filing </w:t>
      </w:r>
      <w:r>
        <w:rPr>
          <w:rFonts w:ascii="TimesNewRomanPSMT" w:hAnsi="TimesNewRomanPSMT" w:eastAsiaTheme="minorHAnsi" w:cs="TimesNewRomanPSMT"/>
          <w:snapToGrid/>
          <w:kern w:val="0"/>
          <w:szCs w:val="22"/>
        </w:rPr>
        <w:t xml:space="preserve">comments is extended to December </w:t>
      </w:r>
      <w:r w:rsidR="00DE290E">
        <w:rPr>
          <w:rFonts w:ascii="TimesNewRomanPSMT" w:hAnsi="TimesNewRomanPSMT" w:eastAsiaTheme="minorHAnsi" w:cs="TimesNewRomanPSMT"/>
          <w:snapToGrid/>
          <w:kern w:val="0"/>
          <w:szCs w:val="22"/>
        </w:rPr>
        <w:t>6</w:t>
      </w:r>
      <w:r>
        <w:rPr>
          <w:rFonts w:ascii="TimesNewRomanPSMT" w:hAnsi="TimesNewRomanPSMT" w:eastAsiaTheme="minorHAnsi" w:cs="TimesNewRomanPSMT"/>
          <w:snapToGrid/>
          <w:kern w:val="0"/>
          <w:szCs w:val="22"/>
        </w:rPr>
        <w:t xml:space="preserve">, 2019, and the deadline for filing </w:t>
      </w:r>
      <w:r>
        <w:rPr>
          <w:rFonts w:ascii="TimesNewRomanPSMT" w:hAnsi="TimesNewRomanPSMT" w:eastAsiaTheme="minorHAnsi" w:cs="TimesNewRomanPSMT"/>
          <w:snapToGrid/>
          <w:kern w:val="0"/>
          <w:szCs w:val="22"/>
        </w:rPr>
        <w:t>reply comments is extended to</w:t>
      </w:r>
      <w:r>
        <w:rPr>
          <w:rFonts w:ascii="TimesNewRomanPSMT" w:hAnsi="TimesNewRomanPSMT" w:eastAsiaTheme="minorHAnsi" w:cs="TimesNewRomanPSMT"/>
          <w:snapToGrid/>
          <w:kern w:val="0"/>
          <w:szCs w:val="22"/>
        </w:rPr>
        <w:t xml:space="preserve"> January </w:t>
      </w:r>
      <w:r w:rsidR="00BC2380">
        <w:rPr>
          <w:rFonts w:ascii="TimesNewRomanPSMT" w:hAnsi="TimesNewRomanPSMT" w:eastAsiaTheme="minorHAnsi" w:cs="TimesNewRomanPSMT"/>
          <w:snapToGrid/>
          <w:kern w:val="0"/>
          <w:szCs w:val="22"/>
        </w:rPr>
        <w:t>6</w:t>
      </w:r>
      <w:r>
        <w:rPr>
          <w:rFonts w:ascii="TimesNewRomanPSMT" w:hAnsi="TimesNewRomanPSMT" w:eastAsiaTheme="minorHAnsi" w:cs="TimesNewRomanPSMT"/>
          <w:snapToGrid/>
          <w:kern w:val="0"/>
          <w:szCs w:val="22"/>
        </w:rPr>
        <w:t>, 2020.</w:t>
      </w:r>
    </w:p>
    <w:p w:rsidR="00951131" w:rsidP="00BC5D36" w14:paraId="026F7C3E" w14:textId="77777777">
      <w:pPr>
        <w:widowControl/>
        <w:autoSpaceDE w:val="0"/>
        <w:autoSpaceDN w:val="0"/>
        <w:adjustRightInd w:val="0"/>
        <w:rPr>
          <w:rFonts w:ascii="TimesNewRomanPSMT" w:hAnsi="TimesNewRomanPSMT" w:eastAsiaTheme="minorHAnsi" w:cs="TimesNewRomanPSMT"/>
          <w:snapToGrid/>
          <w:kern w:val="0"/>
          <w:szCs w:val="22"/>
        </w:rPr>
      </w:pPr>
    </w:p>
    <w:p w:rsidR="00951131" w:rsidRPr="00F93DD0" w:rsidP="00F93DD0" w14:paraId="09FE00F0" w14:textId="77777777">
      <w:pPr>
        <w:pStyle w:val="ParaNum"/>
        <w:tabs>
          <w:tab w:val="num" w:pos="1440"/>
        </w:tabs>
        <w:spacing w:after="0"/>
        <w:ind w:firstLine="720"/>
        <w:rPr>
          <w:rFonts w:ascii="TimesNewRomanPSMT" w:hAnsi="TimesNewRomanPSMT" w:eastAsiaTheme="minorHAnsi" w:cs="TimesNewRomanPSMT"/>
          <w:snapToGrid/>
          <w:kern w:val="0"/>
          <w:szCs w:val="22"/>
        </w:rPr>
      </w:pPr>
      <w:r w:rsidRPr="00F93DD0">
        <w:rPr>
          <w:rFonts w:ascii="TimesNewRomanPSMT" w:hAnsi="TimesNewRomanPSMT" w:eastAsiaTheme="minorHAnsi" w:cs="TimesNewRomanPSMT"/>
          <w:snapToGrid/>
          <w:kern w:val="0"/>
          <w:szCs w:val="22"/>
        </w:rPr>
        <w:t>5.</w:t>
      </w:r>
      <w:r w:rsidRPr="00F93DD0">
        <w:rPr>
          <w:rFonts w:ascii="TimesNewRomanPSMT" w:hAnsi="TimesNewRomanPSMT" w:eastAsiaTheme="minorHAnsi" w:cs="TimesNewRomanPSMT"/>
          <w:snapToGrid/>
          <w:kern w:val="0"/>
          <w:szCs w:val="22"/>
        </w:rPr>
        <w:tab/>
        <w:t>IT IS FURTHER ORDERED that, pursuant to section 1.102(b)(1) of the Commission’s</w:t>
      </w:r>
    </w:p>
    <w:p w:rsidR="00951131" w:rsidRPr="00F93DD0" w14:paraId="7076A352" w14:textId="714E5EBF">
      <w:pPr>
        <w:widowControl/>
        <w:autoSpaceDE w:val="0"/>
        <w:autoSpaceDN w:val="0"/>
        <w:adjustRightInd w:val="0"/>
        <w:rPr>
          <w:rFonts w:ascii="TimesNewRomanPSMT" w:hAnsi="TimesNewRomanPSMT" w:eastAsiaTheme="minorHAnsi" w:cs="TimesNewRomanPSMT"/>
          <w:snapToGrid/>
          <w:kern w:val="0"/>
          <w:szCs w:val="22"/>
        </w:rPr>
      </w:pPr>
      <w:r w:rsidRPr="00F93DD0">
        <w:rPr>
          <w:rFonts w:ascii="TimesNewRomanPSMT" w:hAnsi="TimesNewRomanPSMT" w:eastAsiaTheme="minorHAnsi" w:cs="TimesNewRomanPSMT"/>
          <w:snapToGrid/>
          <w:kern w:val="0"/>
          <w:szCs w:val="22"/>
        </w:rPr>
        <w:t>rules, 47 CFR § 1.102(b)(1), this Order SHALL BE EFFECTIVE upon release.</w:t>
      </w:r>
    </w:p>
    <w:p w:rsidR="00951131" w:rsidRPr="00F93DD0" w14:paraId="1264711A" w14:textId="77777777">
      <w:pPr>
        <w:widowControl/>
        <w:autoSpaceDE w:val="0"/>
        <w:autoSpaceDN w:val="0"/>
        <w:adjustRightInd w:val="0"/>
        <w:rPr>
          <w:rFonts w:ascii="TimesNewRomanPSMT" w:hAnsi="TimesNewRomanPSMT" w:eastAsiaTheme="minorHAnsi" w:cs="TimesNewRomanPSMT"/>
          <w:snapToGrid/>
          <w:kern w:val="0"/>
          <w:szCs w:val="22"/>
        </w:rPr>
      </w:pPr>
    </w:p>
    <w:p w:rsidR="00951131" w:rsidRPr="00F93DD0" w:rsidP="00F93DD0" w14:paraId="3253A16D" w14:textId="44EDEAF5">
      <w:pPr>
        <w:pStyle w:val="ParaNum"/>
        <w:tabs>
          <w:tab w:val="num" w:pos="1440"/>
        </w:tabs>
        <w:spacing w:after="0"/>
        <w:ind w:firstLine="720"/>
        <w:rPr>
          <w:rFonts w:ascii="TimesNewRomanPSMT" w:hAnsi="TimesNewRomanPSMT" w:eastAsiaTheme="minorHAnsi" w:cs="TimesNewRomanPSMT"/>
          <w:snapToGrid/>
          <w:kern w:val="0"/>
          <w:szCs w:val="22"/>
        </w:rPr>
      </w:pPr>
      <w:r w:rsidRPr="00F93DD0">
        <w:rPr>
          <w:rFonts w:ascii="TimesNewRomanPSMT" w:hAnsi="TimesNewRomanPSMT" w:eastAsiaTheme="minorHAnsi" w:cs="TimesNewRomanPSMT"/>
          <w:snapToGrid/>
          <w:kern w:val="0"/>
          <w:szCs w:val="22"/>
        </w:rPr>
        <w:t>6.</w:t>
      </w:r>
      <w:r w:rsidRPr="00F93DD0">
        <w:rPr>
          <w:rFonts w:ascii="TimesNewRomanPSMT" w:hAnsi="TimesNewRomanPSMT" w:eastAsiaTheme="minorHAnsi" w:cs="TimesNewRomanPSMT"/>
          <w:snapToGrid/>
          <w:kern w:val="0"/>
          <w:szCs w:val="22"/>
        </w:rPr>
        <w:tab/>
        <w:t>This action is taken pursuant to the authority delegated by Sections 0.11 and 0.</w:t>
      </w:r>
      <w:r w:rsidR="00B9197D">
        <w:rPr>
          <w:rFonts w:ascii="TimesNewRomanPSMT" w:hAnsi="TimesNewRomanPSMT" w:eastAsiaTheme="minorHAnsi" w:cs="TimesNewRomanPSMT"/>
          <w:snapToGrid/>
          <w:kern w:val="0"/>
          <w:szCs w:val="22"/>
        </w:rPr>
        <w:t>2</w:t>
      </w:r>
      <w:r w:rsidRPr="00F93DD0">
        <w:rPr>
          <w:rFonts w:ascii="TimesNewRomanPSMT" w:hAnsi="TimesNewRomanPSMT" w:eastAsiaTheme="minorHAnsi" w:cs="TimesNewRomanPSMT"/>
          <w:snapToGrid/>
          <w:kern w:val="0"/>
          <w:szCs w:val="22"/>
        </w:rPr>
        <w:t>31 of</w:t>
      </w:r>
    </w:p>
    <w:p w:rsidR="00951131" w14:paraId="4D64A82A" w14:textId="34A02D13">
      <w:pPr>
        <w:widowControl/>
        <w:autoSpaceDE w:val="0"/>
        <w:autoSpaceDN w:val="0"/>
        <w:adjustRightInd w:val="0"/>
        <w:rPr>
          <w:rFonts w:ascii="TimesNewRomanPSMT" w:hAnsi="TimesNewRomanPSMT" w:eastAsiaTheme="minorHAnsi" w:cs="TimesNewRomanPSMT"/>
          <w:snapToGrid/>
          <w:kern w:val="0"/>
          <w:szCs w:val="22"/>
        </w:rPr>
      </w:pPr>
      <w:r w:rsidRPr="00F93DD0">
        <w:rPr>
          <w:rFonts w:ascii="TimesNewRomanPSMT" w:hAnsi="TimesNewRomanPSMT" w:eastAsiaTheme="minorHAnsi" w:cs="TimesNewRomanPSMT"/>
          <w:snapToGrid/>
          <w:kern w:val="0"/>
          <w:szCs w:val="22"/>
        </w:rPr>
        <w:t>the Commission's Rules, 47 CFR §§ 0.11, 0.</w:t>
      </w:r>
      <w:r w:rsidRPr="00F93DD0" w:rsidR="00BD64BD">
        <w:rPr>
          <w:rFonts w:ascii="TimesNewRomanPSMT" w:hAnsi="TimesNewRomanPSMT" w:eastAsiaTheme="minorHAnsi" w:cs="TimesNewRomanPSMT"/>
          <w:snapToGrid/>
          <w:kern w:val="0"/>
          <w:szCs w:val="22"/>
        </w:rPr>
        <w:t>2</w:t>
      </w:r>
      <w:r w:rsidRPr="00F93DD0">
        <w:rPr>
          <w:rFonts w:ascii="TimesNewRomanPSMT" w:hAnsi="TimesNewRomanPSMT" w:eastAsiaTheme="minorHAnsi" w:cs="TimesNewRomanPSMT"/>
          <w:snapToGrid/>
          <w:kern w:val="0"/>
          <w:szCs w:val="22"/>
        </w:rPr>
        <w:t>31.</w:t>
      </w:r>
    </w:p>
    <w:p w:rsidR="00951131" w:rsidP="00951131" w14:paraId="29943DBC" w14:textId="77777777">
      <w:pPr>
        <w:widowControl/>
        <w:autoSpaceDE w:val="0"/>
        <w:autoSpaceDN w:val="0"/>
        <w:adjustRightInd w:val="0"/>
        <w:rPr>
          <w:rFonts w:ascii="TimesNewRomanPSMT" w:hAnsi="TimesNewRomanPSMT" w:eastAsiaTheme="minorHAnsi" w:cs="TimesNewRomanPSMT"/>
          <w:snapToGrid/>
          <w:kern w:val="0"/>
          <w:szCs w:val="22"/>
        </w:rPr>
      </w:pPr>
    </w:p>
    <w:p w:rsidR="00951131" w:rsidP="00951131" w14:paraId="37110D0B" w14:textId="77777777">
      <w:pPr>
        <w:widowControl/>
        <w:autoSpaceDE w:val="0"/>
        <w:autoSpaceDN w:val="0"/>
        <w:adjustRightInd w:val="0"/>
        <w:rPr>
          <w:rFonts w:ascii="TimesNewRomanPSMT" w:hAnsi="TimesNewRomanPSMT" w:eastAsiaTheme="minorHAnsi" w:cs="TimesNewRomanPSMT"/>
          <w:snapToGrid/>
          <w:kern w:val="0"/>
          <w:szCs w:val="22"/>
        </w:rPr>
      </w:pPr>
    </w:p>
    <w:p w:rsidR="00951131" w:rsidP="003D7E13" w14:paraId="242E3E3B" w14:textId="77777777">
      <w:pPr>
        <w:widowControl/>
        <w:autoSpaceDE w:val="0"/>
        <w:autoSpaceDN w:val="0"/>
        <w:adjustRightInd w:val="0"/>
        <w:ind w:left="2880" w:firstLine="720"/>
        <w:rPr>
          <w:rFonts w:ascii="TimesNewRomanPSMT" w:hAnsi="TimesNewRomanPSMT" w:eastAsiaTheme="minorHAnsi" w:cs="TimesNewRomanPSMT"/>
          <w:snapToGrid/>
          <w:kern w:val="0"/>
          <w:szCs w:val="22"/>
        </w:rPr>
      </w:pPr>
      <w:r>
        <w:rPr>
          <w:rFonts w:ascii="TimesNewRomanPSMT" w:hAnsi="TimesNewRomanPSMT" w:eastAsiaTheme="minorHAnsi" w:cs="TimesNewRomanPSMT"/>
          <w:snapToGrid/>
          <w:kern w:val="0"/>
          <w:szCs w:val="22"/>
        </w:rPr>
        <w:t>FEDERAL COMMUNICATIONS COMMISSION</w:t>
      </w:r>
    </w:p>
    <w:p w:rsidR="003D7E13" w:rsidP="003D7E13" w14:paraId="1D16321B" w14:textId="77777777">
      <w:pPr>
        <w:widowControl/>
        <w:autoSpaceDE w:val="0"/>
        <w:autoSpaceDN w:val="0"/>
        <w:adjustRightInd w:val="0"/>
        <w:jc w:val="center"/>
        <w:rPr>
          <w:rFonts w:ascii="TimesNewRomanPSMT" w:hAnsi="TimesNewRomanPSMT" w:eastAsiaTheme="minorHAnsi" w:cs="TimesNewRomanPSMT"/>
          <w:snapToGrid/>
          <w:kern w:val="0"/>
          <w:szCs w:val="22"/>
        </w:rPr>
      </w:pPr>
    </w:p>
    <w:p w:rsidR="003D7E13" w:rsidP="003D7E13" w14:paraId="778CF306" w14:textId="77777777">
      <w:pPr>
        <w:widowControl/>
        <w:autoSpaceDE w:val="0"/>
        <w:autoSpaceDN w:val="0"/>
        <w:adjustRightInd w:val="0"/>
        <w:jc w:val="center"/>
        <w:rPr>
          <w:rFonts w:ascii="TimesNewRomanPSMT" w:hAnsi="TimesNewRomanPSMT" w:eastAsiaTheme="minorHAnsi" w:cs="TimesNewRomanPSMT"/>
          <w:snapToGrid/>
          <w:kern w:val="0"/>
          <w:szCs w:val="22"/>
        </w:rPr>
      </w:pPr>
    </w:p>
    <w:p w:rsidR="003D7E13" w:rsidP="003D7E13" w14:paraId="75541660" w14:textId="77777777">
      <w:pPr>
        <w:widowControl/>
        <w:autoSpaceDE w:val="0"/>
        <w:autoSpaceDN w:val="0"/>
        <w:adjustRightInd w:val="0"/>
        <w:jc w:val="center"/>
        <w:rPr>
          <w:rFonts w:ascii="TimesNewRomanPSMT" w:hAnsi="TimesNewRomanPSMT" w:eastAsiaTheme="minorHAnsi" w:cs="TimesNewRomanPSMT"/>
          <w:snapToGrid/>
          <w:kern w:val="0"/>
          <w:szCs w:val="22"/>
        </w:rPr>
      </w:pPr>
    </w:p>
    <w:p w:rsidR="003D7E13" w:rsidP="003D7E13" w14:paraId="35EB61FA" w14:textId="77777777">
      <w:pPr>
        <w:widowControl/>
        <w:autoSpaceDE w:val="0"/>
        <w:autoSpaceDN w:val="0"/>
        <w:adjustRightInd w:val="0"/>
        <w:rPr>
          <w:rFonts w:ascii="TimesNewRomanPSMT" w:hAnsi="TimesNewRomanPSMT" w:eastAsiaTheme="minorHAnsi" w:cs="TimesNewRomanPSMT"/>
          <w:snapToGrid/>
          <w:kern w:val="0"/>
          <w:szCs w:val="22"/>
        </w:rPr>
      </w:pPr>
    </w:p>
    <w:p w:rsidR="00951131" w:rsidP="003D7E13" w14:paraId="221A8C76" w14:textId="77777777">
      <w:pPr>
        <w:widowControl/>
        <w:autoSpaceDE w:val="0"/>
        <w:autoSpaceDN w:val="0"/>
        <w:adjustRightInd w:val="0"/>
        <w:ind w:left="2880" w:firstLine="720"/>
        <w:rPr>
          <w:rFonts w:ascii="TimesNewRomanPSMT" w:hAnsi="TimesNewRomanPSMT" w:eastAsiaTheme="minorHAnsi" w:cs="TimesNewRomanPSMT"/>
          <w:snapToGrid/>
          <w:kern w:val="0"/>
          <w:szCs w:val="22"/>
        </w:rPr>
      </w:pPr>
      <w:r>
        <w:rPr>
          <w:rFonts w:ascii="TimesNewRomanPSMT" w:hAnsi="TimesNewRomanPSMT" w:eastAsiaTheme="minorHAnsi" w:cs="TimesNewRomanPSMT"/>
          <w:snapToGrid/>
          <w:kern w:val="0"/>
          <w:szCs w:val="22"/>
        </w:rPr>
        <w:t>Mark Stephens</w:t>
      </w:r>
    </w:p>
    <w:p w:rsidR="00951131" w:rsidP="003D7E13" w14:paraId="6F8B6022" w14:textId="77777777">
      <w:pPr>
        <w:widowControl/>
        <w:autoSpaceDE w:val="0"/>
        <w:autoSpaceDN w:val="0"/>
        <w:adjustRightInd w:val="0"/>
        <w:ind w:left="2880" w:firstLine="720"/>
        <w:rPr>
          <w:rFonts w:ascii="TimesNewRomanPSMT" w:hAnsi="TimesNewRomanPSMT" w:eastAsiaTheme="minorHAnsi" w:cs="TimesNewRomanPSMT"/>
          <w:snapToGrid/>
          <w:kern w:val="0"/>
          <w:szCs w:val="22"/>
        </w:rPr>
      </w:pPr>
      <w:r>
        <w:rPr>
          <w:rFonts w:ascii="TimesNewRomanPSMT" w:hAnsi="TimesNewRomanPSMT" w:eastAsiaTheme="minorHAnsi" w:cs="TimesNewRomanPSMT"/>
          <w:snapToGrid/>
          <w:kern w:val="0"/>
          <w:szCs w:val="22"/>
        </w:rPr>
        <w:t>Managing Director, Office of Managing Director</w:t>
      </w:r>
    </w:p>
    <w:p w:rsidR="008C4938" w:rsidP="00BC5D36" w14:paraId="50F3ED50" w14:textId="77777777">
      <w:pPr>
        <w:widowControl/>
        <w:autoSpaceDE w:val="0"/>
        <w:autoSpaceDN w:val="0"/>
        <w:adjustRightInd w:val="0"/>
        <w:rPr>
          <w:rFonts w:ascii="TimesNewRomanPSMT" w:hAnsi="TimesNewRomanPSMT" w:eastAsiaTheme="minorHAnsi" w:cs="TimesNewRomanPSMT"/>
          <w:snapToGrid/>
          <w:kern w:val="0"/>
          <w:szCs w:val="22"/>
        </w:rPr>
      </w:pPr>
      <w:r>
        <w:rPr>
          <w:rFonts w:ascii="TimesNewRomanPSMT" w:hAnsi="TimesNewRomanPSMT" w:eastAsiaTheme="minorHAnsi" w:cs="TimesNewRomanPSMT"/>
          <w:snapToGrid/>
          <w:kern w:val="0"/>
          <w:szCs w:val="22"/>
        </w:rPr>
        <w:t xml:space="preserve"> </w:t>
      </w:r>
    </w:p>
    <w:p w:rsidR="00DE1396" w:rsidP="00DE1396" w14:paraId="38E404BB" w14:textId="77777777">
      <w:pPr>
        <w:widowControl/>
        <w:autoSpaceDE w:val="0"/>
        <w:autoSpaceDN w:val="0"/>
        <w:adjustRightInd w:val="0"/>
        <w:rPr>
          <w:rFonts w:ascii="TimesNewRomanPSMT" w:hAnsi="TimesNewRomanPSMT" w:eastAsiaTheme="minorHAnsi" w:cs="TimesNewRomanPSMT"/>
          <w:snapToGrid/>
          <w:kern w:val="0"/>
          <w:szCs w:val="22"/>
        </w:rPr>
      </w:pPr>
    </w:p>
    <w:p w:rsidR="00DE1396" w:rsidP="00DE1396" w14:paraId="1E965EA4" w14:textId="77777777"/>
    <w:sectPr w:rsidSect="00F93DD0">
      <w:headerReference w:type="default" r:id="rId5"/>
      <w:footerReference w:type="default" r:id="rId6"/>
      <w:headerReference w:type="first" r:id="rId7"/>
      <w:footerReference w:type="first" r:id="rId8"/>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4F3F" w:rsidP="00F93DD0" w14:paraId="03E4E081" w14:textId="769EFF3F">
    <w:pPr>
      <w:pStyle w:val="Footer"/>
      <w:jc w:val="center"/>
    </w:pP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0CC2" w:rsidP="00F93DD0" w14:paraId="229C658A"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E1396" w:rsidP="00DE1396" w14:paraId="046BA0FA" w14:textId="77777777">
      <w:r>
        <w:separator/>
      </w:r>
    </w:p>
  </w:footnote>
  <w:footnote w:type="continuationSeparator" w:id="1">
    <w:p w:rsidR="00DE1396" w:rsidP="00DE1396" w14:paraId="3E13E16D" w14:textId="77777777">
      <w:r>
        <w:continuationSeparator/>
      </w:r>
    </w:p>
  </w:footnote>
  <w:footnote w:id="2">
    <w:p w:rsidR="0010791F" w14:paraId="5C4EEE8E" w14:textId="376A82F1">
      <w:pPr>
        <w:pStyle w:val="FootnoteText"/>
      </w:pPr>
      <w:r>
        <w:rPr>
          <w:rStyle w:val="FootnoteReference"/>
        </w:rPr>
        <w:footnoteRef/>
      </w:r>
      <w:r>
        <w:t xml:space="preserve"> </w:t>
      </w:r>
      <w:r w:rsidR="00B32270">
        <w:rPr>
          <w:i/>
          <w:iCs/>
        </w:rPr>
        <w:t>Assessment and Collection of Regulatory Fees for Fiscal Year 2019</w:t>
      </w:r>
      <w:r w:rsidR="00B32270">
        <w:t xml:space="preserve">, Report and Order and Further Notice of Proposed Rulemaking, 34 FCC </w:t>
      </w:r>
      <w:r w:rsidR="00B32270">
        <w:t>Rcd</w:t>
      </w:r>
      <w:r w:rsidR="00B32270">
        <w:t xml:space="preserve"> 8189 (2019).</w:t>
      </w:r>
    </w:p>
  </w:footnote>
  <w:footnote w:id="3">
    <w:p w:rsidR="004B2036" w14:paraId="5B22AE6D" w14:textId="0C2E3392">
      <w:pPr>
        <w:pStyle w:val="FootnoteText"/>
      </w:pPr>
      <w:r>
        <w:rPr>
          <w:rStyle w:val="FootnoteReference"/>
        </w:rPr>
        <w:footnoteRef/>
      </w:r>
      <w:r>
        <w:t xml:space="preserve"> </w:t>
      </w:r>
      <w:r w:rsidRPr="00B32270" w:rsidR="00B32270">
        <w:rPr>
          <w:i/>
        </w:rPr>
        <w:t xml:space="preserve"> </w:t>
      </w:r>
      <w:r w:rsidRPr="000F42B7" w:rsidR="00B32270">
        <w:rPr>
          <w:i/>
        </w:rPr>
        <w:t>Publication of Regulatory Fee Further Notice of Proposed Rulemaking in the Federal Register</w:t>
      </w:r>
      <w:r w:rsidR="00B32270">
        <w:t>, Public Notice, DA 19-1067 (rel. Oct. 23,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1396" w:rsidP="00DE1396" w14:paraId="2623E1A6" w14:textId="0BFF0F39">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1" name="Rectangle 102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026"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sidR="0092182E">
      <w:rPr>
        <w:spacing w:val="-2"/>
      </w:rPr>
      <w:t>DA</w:t>
    </w:r>
    <w:r>
      <w:rPr>
        <w:spacing w:val="-2"/>
      </w:rPr>
      <w:t xml:space="preserve"> 19-</w:t>
    </w:r>
    <w:r w:rsidR="00CF6B56">
      <w:rPr>
        <w:spacing w:val="-2"/>
      </w:rPr>
      <w:t>1183</w:t>
    </w:r>
  </w:p>
  <w:p w:rsidR="00DE1396" w14:paraId="4994522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4994" w:rsidP="00504994" w14:paraId="753C36EE" w14:textId="0582D0A9">
    <w:pPr>
      <w:pStyle w:val="Header"/>
    </w:pPr>
    <w:r>
      <w:tab/>
      <w:t>Federal Communications Commission</w:t>
    </w:r>
    <w:r>
      <w:tab/>
      <w:t>DA 19-</w:t>
    </w:r>
    <w:r w:rsidR="00791F4E">
      <w:t>118</w:t>
    </w:r>
    <w:r w:rsidR="00CF6B56">
      <w:t>3</w:t>
    </w:r>
  </w:p>
  <w:p w:rsidR="00504994" w:rsidRPr="00D2009B" w:rsidP="00504994" w14:paraId="221436AF"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2" name="Rectangle 102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025" o:spid="_x0000_s205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504994" w14:paraId="556F656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7B16268"/>
    <w:multiLevelType w:val="hybridMultilevel"/>
    <w:tmpl w:val="8CEA53A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396"/>
    <w:rsid w:val="00031FFF"/>
    <w:rsid w:val="00055696"/>
    <w:rsid w:val="00057C90"/>
    <w:rsid w:val="000F42B7"/>
    <w:rsid w:val="0010791F"/>
    <w:rsid w:val="00197496"/>
    <w:rsid w:val="00256C83"/>
    <w:rsid w:val="002F38E7"/>
    <w:rsid w:val="00311388"/>
    <w:rsid w:val="003802CE"/>
    <w:rsid w:val="003D7E13"/>
    <w:rsid w:val="004163A7"/>
    <w:rsid w:val="004210C8"/>
    <w:rsid w:val="00445A82"/>
    <w:rsid w:val="0047011D"/>
    <w:rsid w:val="00491461"/>
    <w:rsid w:val="004B2036"/>
    <w:rsid w:val="00504994"/>
    <w:rsid w:val="00572545"/>
    <w:rsid w:val="00597DF0"/>
    <w:rsid w:val="005B3BCD"/>
    <w:rsid w:val="005C485B"/>
    <w:rsid w:val="005F6BC2"/>
    <w:rsid w:val="006200AD"/>
    <w:rsid w:val="006B18DD"/>
    <w:rsid w:val="00733F8A"/>
    <w:rsid w:val="00791F4E"/>
    <w:rsid w:val="007A4630"/>
    <w:rsid w:val="00830C28"/>
    <w:rsid w:val="008C4938"/>
    <w:rsid w:val="009217A3"/>
    <w:rsid w:val="0092182E"/>
    <w:rsid w:val="00951131"/>
    <w:rsid w:val="00972C3D"/>
    <w:rsid w:val="009E4DD7"/>
    <w:rsid w:val="00A527F3"/>
    <w:rsid w:val="00A64FEE"/>
    <w:rsid w:val="00A849D5"/>
    <w:rsid w:val="00AE5185"/>
    <w:rsid w:val="00B04FF4"/>
    <w:rsid w:val="00B32270"/>
    <w:rsid w:val="00B9197D"/>
    <w:rsid w:val="00BC2380"/>
    <w:rsid w:val="00BC5D36"/>
    <w:rsid w:val="00BD64BD"/>
    <w:rsid w:val="00C11F99"/>
    <w:rsid w:val="00C20CC2"/>
    <w:rsid w:val="00C27037"/>
    <w:rsid w:val="00CD7091"/>
    <w:rsid w:val="00CF6B56"/>
    <w:rsid w:val="00D2009B"/>
    <w:rsid w:val="00D6728B"/>
    <w:rsid w:val="00D73508"/>
    <w:rsid w:val="00DD0F99"/>
    <w:rsid w:val="00DD3B30"/>
    <w:rsid w:val="00DE1396"/>
    <w:rsid w:val="00DE290E"/>
    <w:rsid w:val="00E76BE4"/>
    <w:rsid w:val="00E95F31"/>
    <w:rsid w:val="00EC1D31"/>
    <w:rsid w:val="00ED4B9E"/>
    <w:rsid w:val="00F346D3"/>
    <w:rsid w:val="00F62D5F"/>
    <w:rsid w:val="00F84F3F"/>
    <w:rsid w:val="00F93510"/>
    <w:rsid w:val="00F93DD0"/>
    <w:rsid w:val="00FF4C14"/>
    <w:rsid w:val="00FF729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ED6BDEC8-A261-4EC5-A5F7-ABFE186D3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396"/>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E1396"/>
    <w:pPr>
      <w:tabs>
        <w:tab w:val="right" w:pos="9360"/>
      </w:tabs>
      <w:suppressAutoHyphens/>
    </w:pPr>
  </w:style>
  <w:style w:type="paragraph" w:customStyle="1" w:styleId="StyleBoldCentered">
    <w:name w:val="Style Bold Centered"/>
    <w:basedOn w:val="Normal"/>
    <w:rsid w:val="00DE1396"/>
    <w:pPr>
      <w:jc w:val="center"/>
    </w:pPr>
    <w:rPr>
      <w:rFonts w:ascii="Times New Roman Bold" w:hAnsi="Times New Roman Bold"/>
      <w:b/>
      <w:bCs/>
      <w:caps/>
      <w:szCs w:val="22"/>
    </w:rPr>
  </w:style>
  <w:style w:type="paragraph" w:styleId="Header">
    <w:name w:val="header"/>
    <w:basedOn w:val="Normal"/>
    <w:link w:val="HeaderChar"/>
    <w:unhideWhenUsed/>
    <w:rsid w:val="00DE1396"/>
    <w:pPr>
      <w:tabs>
        <w:tab w:val="center" w:pos="4680"/>
        <w:tab w:val="right" w:pos="9360"/>
      </w:tabs>
    </w:pPr>
  </w:style>
  <w:style w:type="character" w:customStyle="1" w:styleId="HeaderChar">
    <w:name w:val="Header Char"/>
    <w:basedOn w:val="DefaultParagraphFont"/>
    <w:link w:val="Header"/>
    <w:rsid w:val="00DE1396"/>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DE1396"/>
    <w:pPr>
      <w:tabs>
        <w:tab w:val="center" w:pos="4680"/>
        <w:tab w:val="right" w:pos="9360"/>
      </w:tabs>
    </w:pPr>
  </w:style>
  <w:style w:type="character" w:customStyle="1" w:styleId="FooterChar">
    <w:name w:val="Footer Char"/>
    <w:basedOn w:val="DefaultParagraphFont"/>
    <w:link w:val="Footer"/>
    <w:uiPriority w:val="99"/>
    <w:rsid w:val="00DE1396"/>
    <w:rPr>
      <w:rFonts w:ascii="Times New Roman" w:eastAsia="Times New Roman" w:hAnsi="Times New Roman" w:cs="Times New Roman"/>
      <w:snapToGrid w:val="0"/>
      <w:kern w:val="28"/>
      <w:szCs w:val="20"/>
    </w:rPr>
  </w:style>
  <w:style w:type="paragraph" w:styleId="ListParagraph">
    <w:name w:val="List Paragraph"/>
    <w:basedOn w:val="Normal"/>
    <w:uiPriority w:val="34"/>
    <w:qFormat/>
    <w:rsid w:val="0047011D"/>
    <w:pPr>
      <w:ind w:left="720"/>
      <w:contextualSpacing/>
    </w:pPr>
  </w:style>
  <w:style w:type="paragraph" w:styleId="FootnoteText">
    <w:name w:val="footnote text"/>
    <w:aliases w:val="ALTS FOOTNOTE,Footnote Text Ch,Footnote Text Char Char,Footnote Text Char Char Char1 Char Char Char,Footnote Text Char Char1 Char Char,Footnote Text Char1 Char Char1,Footnote Text Char2,Footnote Text Char3 Char Char Char Char,fn,rrfootnote"/>
    <w:basedOn w:val="Normal"/>
    <w:link w:val="FootnoteTextChar"/>
    <w:unhideWhenUsed/>
    <w:rsid w:val="00B04FF4"/>
    <w:rPr>
      <w:sz w:val="20"/>
    </w:rPr>
  </w:style>
  <w:style w:type="character" w:customStyle="1" w:styleId="FootnoteTextChar">
    <w:name w:val="Footnote Text Char"/>
    <w:aliases w:val="ALTS FOOTNOTE Char,Footnote Text Ch Char,Footnote Text Char Char Char,Footnote Text Char Char Char1 Char Char Char Char,Footnote Text Char Char1 Char Char Char,Footnote Text Char1 Char Char1 Char,Footnote Text Char2 Char,fn Char"/>
    <w:basedOn w:val="DefaultParagraphFont"/>
    <w:link w:val="FootnoteText"/>
    <w:rsid w:val="00B04FF4"/>
    <w:rPr>
      <w:rFonts w:ascii="Times New Roman" w:eastAsia="Times New Roman" w:hAnsi="Times New Roman" w:cs="Times New Roman"/>
      <w:snapToGrid w:val="0"/>
      <w:kern w:val="28"/>
      <w:sz w:val="20"/>
      <w:szCs w:val="20"/>
    </w:r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basedOn w:val="DefaultParagraphFont"/>
    <w:unhideWhenUsed/>
    <w:rsid w:val="00B04FF4"/>
    <w:rPr>
      <w:vertAlign w:val="superscript"/>
    </w:rPr>
  </w:style>
  <w:style w:type="paragraph" w:styleId="BalloonText">
    <w:name w:val="Balloon Text"/>
    <w:basedOn w:val="Normal"/>
    <w:link w:val="BalloonTextChar"/>
    <w:uiPriority w:val="99"/>
    <w:semiHidden/>
    <w:unhideWhenUsed/>
    <w:rsid w:val="00F346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6D3"/>
    <w:rPr>
      <w:rFonts w:ascii="Segoe UI" w:eastAsia="Times New Roman" w:hAnsi="Segoe UI" w:cs="Segoe UI"/>
      <w:snapToGrid w:val="0"/>
      <w:kern w:val="28"/>
      <w:sz w:val="18"/>
      <w:szCs w:val="18"/>
    </w:rPr>
  </w:style>
  <w:style w:type="character" w:styleId="CommentReference">
    <w:name w:val="annotation reference"/>
    <w:basedOn w:val="DefaultParagraphFont"/>
    <w:uiPriority w:val="99"/>
    <w:semiHidden/>
    <w:unhideWhenUsed/>
    <w:rsid w:val="0010791F"/>
    <w:rPr>
      <w:sz w:val="16"/>
      <w:szCs w:val="16"/>
    </w:rPr>
  </w:style>
  <w:style w:type="paragraph" w:styleId="CommentText">
    <w:name w:val="annotation text"/>
    <w:basedOn w:val="Normal"/>
    <w:link w:val="CommentTextChar"/>
    <w:uiPriority w:val="99"/>
    <w:semiHidden/>
    <w:unhideWhenUsed/>
    <w:rsid w:val="0010791F"/>
    <w:rPr>
      <w:sz w:val="20"/>
    </w:rPr>
  </w:style>
  <w:style w:type="character" w:customStyle="1" w:styleId="CommentTextChar">
    <w:name w:val="Comment Text Char"/>
    <w:basedOn w:val="DefaultParagraphFont"/>
    <w:link w:val="CommentText"/>
    <w:uiPriority w:val="99"/>
    <w:semiHidden/>
    <w:rsid w:val="0010791F"/>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10791F"/>
    <w:rPr>
      <w:b/>
      <w:bCs/>
    </w:rPr>
  </w:style>
  <w:style w:type="character" w:customStyle="1" w:styleId="CommentSubjectChar">
    <w:name w:val="Comment Subject Char"/>
    <w:basedOn w:val="CommentTextChar"/>
    <w:link w:val="CommentSubject"/>
    <w:uiPriority w:val="99"/>
    <w:semiHidden/>
    <w:rsid w:val="0010791F"/>
    <w:rPr>
      <w:rFonts w:ascii="Times New Roman" w:eastAsia="Times New Roman" w:hAnsi="Times New Roman" w:cs="Times New Roman"/>
      <w:b/>
      <w:bCs/>
      <w:snapToGrid w:val="0"/>
      <w:kern w:val="28"/>
      <w:sz w:val="20"/>
      <w:szCs w:val="20"/>
    </w:rPr>
  </w:style>
  <w:style w:type="paragraph" w:customStyle="1" w:styleId="ParaNum">
    <w:name w:val="ParaNum"/>
    <w:basedOn w:val="Normal"/>
    <w:link w:val="ParaNumChar1"/>
    <w:rsid w:val="009217A3"/>
    <w:pPr>
      <w:spacing w:after="120"/>
    </w:pPr>
  </w:style>
  <w:style w:type="character" w:customStyle="1" w:styleId="ParaNumChar1">
    <w:name w:val="ParaNum Char1"/>
    <w:link w:val="ParaNum"/>
    <w:locked/>
    <w:rsid w:val="009217A3"/>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