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8765D" w14:paraId="31C17294" w14:textId="77777777">
      <w:pPr>
        <w:jc w:val="center"/>
        <w:rPr>
          <w:b/>
        </w:rPr>
      </w:pPr>
      <w:r>
        <w:rPr>
          <w:b/>
        </w:rPr>
        <w:t>Before the</w:t>
      </w:r>
    </w:p>
    <w:p w:rsidR="0018765D" w14:paraId="655566AA" w14:textId="77777777">
      <w:pPr>
        <w:jc w:val="center"/>
        <w:rPr>
          <w:b/>
        </w:rPr>
      </w:pPr>
      <w:r>
        <w:rPr>
          <w:b/>
        </w:rPr>
        <w:t>Federal Communications Commission</w:t>
      </w:r>
    </w:p>
    <w:p w:rsidR="0018765D" w14:paraId="18506BDD" w14:textId="77777777">
      <w:pPr>
        <w:jc w:val="center"/>
        <w:rPr>
          <w:b/>
        </w:rPr>
      </w:pPr>
      <w:r>
        <w:rPr>
          <w:b/>
        </w:rPr>
        <w:t>Washington, D.C. 20554</w:t>
      </w:r>
    </w:p>
    <w:p w:rsidR="0018765D" w14:paraId="6046CA89" w14:textId="77777777"/>
    <w:tbl>
      <w:tblPr>
        <w:tblW w:w="0" w:type="auto"/>
        <w:tblLayout w:type="fixed"/>
        <w:tblLook w:val="0000"/>
      </w:tblPr>
      <w:tblGrid>
        <w:gridCol w:w="4698"/>
        <w:gridCol w:w="720"/>
        <w:gridCol w:w="4230"/>
      </w:tblGrid>
      <w:tr w14:paraId="1F731A69" w14:textId="77777777">
        <w:tblPrEx>
          <w:tblW w:w="0" w:type="auto"/>
          <w:tblLayout w:type="fixed"/>
          <w:tblLook w:val="0000"/>
        </w:tblPrEx>
        <w:tc>
          <w:tcPr>
            <w:tcW w:w="4698" w:type="dxa"/>
          </w:tcPr>
          <w:p w:rsidR="0018765D" w14:paraId="16D4CE07" w14:textId="77777777">
            <w:pPr>
              <w:ind w:right="-18"/>
            </w:pPr>
            <w:r>
              <w:t>In the Matter of</w:t>
            </w:r>
          </w:p>
          <w:p w:rsidR="0018765D" w14:paraId="7CF0975D" w14:textId="77777777">
            <w:pPr>
              <w:ind w:right="-18"/>
            </w:pPr>
          </w:p>
          <w:p w:rsidR="0018765D" w14:paraId="34EBCD29" w14:textId="77777777">
            <w:pPr>
              <w:ind w:right="-18"/>
            </w:pPr>
            <w:r>
              <w:t>SHIPCOM, LLC</w:t>
            </w:r>
            <w:r w:rsidR="008325A0">
              <w:t>; GLOBAL HF NET, LLC</w:t>
            </w:r>
            <w:r>
              <w:t xml:space="preserve"> </w:t>
            </w:r>
          </w:p>
          <w:p w:rsidR="0018765D" w14:paraId="552A79D5" w14:textId="77777777">
            <w:pPr>
              <w:ind w:right="-18"/>
            </w:pPr>
          </w:p>
          <w:p w:rsidR="006045FF" w14:paraId="5990B559" w14:textId="11F1B97E">
            <w:pPr>
              <w:ind w:right="-18"/>
            </w:pPr>
            <w:r>
              <w:t xml:space="preserve">Request </w:t>
            </w:r>
            <w:r>
              <w:t xml:space="preserve">to Allow Use of High Seas Marine Frequencies by First Responders and Federal Agencies </w:t>
            </w:r>
            <w:r w:rsidR="00D16B86">
              <w:t>on Land d</w:t>
            </w:r>
            <w:r>
              <w:t>uring Disasters</w:t>
            </w:r>
          </w:p>
        </w:tc>
        <w:tc>
          <w:tcPr>
            <w:tcW w:w="720" w:type="dxa"/>
          </w:tcPr>
          <w:p w:rsidR="0018765D" w14:paraId="1F89F06D" w14:textId="77777777">
            <w:pPr>
              <w:rPr>
                <w:b/>
              </w:rPr>
            </w:pPr>
            <w:r>
              <w:rPr>
                <w:b/>
              </w:rPr>
              <w:t>)</w:t>
            </w:r>
          </w:p>
          <w:p w:rsidR="0018765D" w14:paraId="09D937F4" w14:textId="77777777">
            <w:pPr>
              <w:rPr>
                <w:b/>
              </w:rPr>
            </w:pPr>
            <w:r>
              <w:rPr>
                <w:b/>
              </w:rPr>
              <w:t>)</w:t>
            </w:r>
          </w:p>
          <w:p w:rsidR="0018765D" w14:paraId="6D444183" w14:textId="77777777">
            <w:pPr>
              <w:rPr>
                <w:b/>
              </w:rPr>
            </w:pPr>
            <w:r>
              <w:rPr>
                <w:b/>
              </w:rPr>
              <w:t>)</w:t>
            </w:r>
          </w:p>
          <w:p w:rsidR="0018765D" w14:paraId="6E922F6E" w14:textId="77777777">
            <w:pPr>
              <w:rPr>
                <w:b/>
              </w:rPr>
            </w:pPr>
            <w:r>
              <w:rPr>
                <w:b/>
              </w:rPr>
              <w:t>)</w:t>
            </w:r>
          </w:p>
          <w:p w:rsidR="0018765D" w14:paraId="79327E14" w14:textId="77777777">
            <w:pPr>
              <w:rPr>
                <w:b/>
              </w:rPr>
            </w:pPr>
            <w:r>
              <w:rPr>
                <w:b/>
              </w:rPr>
              <w:t>)</w:t>
            </w:r>
          </w:p>
          <w:p w:rsidR="006045FF" w14:paraId="211BAD7E" w14:textId="77777777">
            <w:pPr>
              <w:rPr>
                <w:b/>
              </w:rPr>
            </w:pPr>
            <w:r>
              <w:rPr>
                <w:b/>
              </w:rPr>
              <w:t>)</w:t>
            </w:r>
          </w:p>
          <w:p w:rsidR="006045FF" w14:paraId="3DDB87BA" w14:textId="77777777">
            <w:pPr>
              <w:rPr>
                <w:b/>
              </w:rPr>
            </w:pPr>
            <w:r>
              <w:rPr>
                <w:b/>
              </w:rPr>
              <w:t>)</w:t>
            </w:r>
          </w:p>
        </w:tc>
        <w:tc>
          <w:tcPr>
            <w:tcW w:w="4230" w:type="dxa"/>
          </w:tcPr>
          <w:p w:rsidR="0018765D" w14:paraId="29F2B2F4" w14:textId="77777777"/>
          <w:p w:rsidR="0018765D" w14:paraId="5EC7FFF3" w14:textId="77777777"/>
          <w:p w:rsidR="0018765D" w14:paraId="39B2E7CB" w14:textId="77777777">
            <w:pPr>
              <w:rPr>
                <w:spacing w:val="-2"/>
              </w:rPr>
            </w:pPr>
            <w:r>
              <w:rPr>
                <w:spacing w:val="-2"/>
              </w:rPr>
              <w:t xml:space="preserve">WT Docket No. </w:t>
            </w:r>
            <w:r w:rsidR="006045FF">
              <w:rPr>
                <w:spacing w:val="-2"/>
              </w:rPr>
              <w:t>1</w:t>
            </w:r>
            <w:r>
              <w:rPr>
                <w:spacing w:val="-2"/>
              </w:rPr>
              <w:t>7</w:t>
            </w:r>
            <w:r>
              <w:rPr>
                <w:spacing w:val="-2"/>
              </w:rPr>
              <w:t>-</w:t>
            </w:r>
            <w:r>
              <w:rPr>
                <w:spacing w:val="-2"/>
              </w:rPr>
              <w:t>184</w:t>
            </w:r>
          </w:p>
        </w:tc>
      </w:tr>
    </w:tbl>
    <w:p w:rsidR="0018765D" w14:paraId="1DC8E272" w14:textId="77777777">
      <w:pPr>
        <w:spacing w:before="120"/>
        <w:jc w:val="center"/>
        <w:rPr>
          <w:b/>
        </w:rPr>
      </w:pPr>
      <w:r>
        <w:rPr>
          <w:b/>
          <w:spacing w:val="-2"/>
        </w:rPr>
        <w:t>ORDER</w:t>
      </w:r>
    </w:p>
    <w:p w:rsidR="0018765D" w14:paraId="3EA40103" w14:textId="77777777"/>
    <w:p w:rsidR="0018765D" w14:paraId="34C7A283" w14:textId="1C8CEDB8">
      <w:pPr>
        <w:tabs>
          <w:tab w:val="left" w:pos="5760"/>
        </w:tabs>
        <w:rPr>
          <w:b/>
        </w:rPr>
      </w:pPr>
      <w:r>
        <w:rPr>
          <w:b/>
        </w:rPr>
        <w:t xml:space="preserve">   Adopted:  </w:t>
      </w:r>
      <w:r w:rsidR="008C79AE">
        <w:rPr>
          <w:b/>
        </w:rPr>
        <w:t>November 20</w:t>
      </w:r>
      <w:r w:rsidR="002C7301">
        <w:rPr>
          <w:b/>
        </w:rPr>
        <w:t>,</w:t>
      </w:r>
      <w:r>
        <w:rPr>
          <w:b/>
          <w:spacing w:val="-2"/>
        </w:rPr>
        <w:t xml:space="preserve"> 201</w:t>
      </w:r>
      <w:r w:rsidR="009B5038">
        <w:rPr>
          <w:b/>
          <w:spacing w:val="-2"/>
        </w:rPr>
        <w:t>9</w:t>
      </w:r>
      <w:r>
        <w:rPr>
          <w:b/>
        </w:rPr>
        <w:tab/>
        <w:t xml:space="preserve">Released: </w:t>
      </w:r>
      <w:r w:rsidR="008C79AE">
        <w:rPr>
          <w:b/>
        </w:rPr>
        <w:t xml:space="preserve"> November 21</w:t>
      </w:r>
      <w:r>
        <w:rPr>
          <w:b/>
          <w:spacing w:val="-2"/>
        </w:rPr>
        <w:t>, 201</w:t>
      </w:r>
      <w:r w:rsidR="009B5038">
        <w:rPr>
          <w:b/>
          <w:spacing w:val="-2"/>
        </w:rPr>
        <w:t>9</w:t>
      </w:r>
    </w:p>
    <w:p w:rsidR="0018765D" w14:paraId="69B24DEF" w14:textId="77777777">
      <w:pPr>
        <w:tabs>
          <w:tab w:val="left" w:pos="5760"/>
        </w:tabs>
        <w:rPr>
          <w:b/>
        </w:rPr>
      </w:pPr>
    </w:p>
    <w:p w:rsidR="0018765D" w14:paraId="7864BB90" w14:textId="77777777">
      <w:pPr>
        <w:tabs>
          <w:tab w:val="left" w:pos="5760"/>
        </w:tabs>
      </w:pPr>
      <w:r>
        <w:t xml:space="preserve">By the </w:t>
      </w:r>
      <w:r>
        <w:rPr>
          <w:spacing w:val="-2"/>
        </w:rPr>
        <w:t>Deputy Chief, Mobility Division, Wireless Telecommunications Bureau:</w:t>
      </w:r>
    </w:p>
    <w:p w:rsidR="0018765D" w14:paraId="4B7C792D" w14:textId="77777777">
      <w:pPr>
        <w:tabs>
          <w:tab w:val="left" w:pos="5760"/>
        </w:tabs>
      </w:pPr>
    </w:p>
    <w:p w:rsidR="0018765D" w14:paraId="0141828D" w14:textId="4113EC74">
      <w:pPr>
        <w:pStyle w:val="ParaNum"/>
        <w:jc w:val="left"/>
        <w:rPr>
          <w:i/>
          <w:spacing w:val="-2"/>
        </w:rPr>
      </w:pPr>
      <w:r>
        <w:rPr>
          <w:i/>
        </w:rPr>
        <w:t xml:space="preserve">Introduction.  </w:t>
      </w:r>
      <w:r>
        <w:t xml:space="preserve">On </w:t>
      </w:r>
      <w:r w:rsidR="008325A0">
        <w:t xml:space="preserve">February 28, </w:t>
      </w:r>
      <w:r>
        <w:t>20</w:t>
      </w:r>
      <w:r w:rsidR="008325A0">
        <w:t>17</w:t>
      </w:r>
      <w:r>
        <w:t xml:space="preserve">, </w:t>
      </w:r>
      <w:r>
        <w:t>ShipCom</w:t>
      </w:r>
      <w:r>
        <w:t>, LLC (</w:t>
      </w:r>
      <w:r>
        <w:t>ShipCom</w:t>
      </w:r>
      <w:r>
        <w:t xml:space="preserve">) </w:t>
      </w:r>
      <w:r w:rsidR="000F4D60">
        <w:t>and Global HF Net, LLC (GHFN) (collectively, Petitioners) requested a waiver of s</w:t>
      </w:r>
      <w:r>
        <w:t>ect</w:t>
      </w:r>
      <w:r w:rsidR="000F4D60">
        <w:t>ion 80.123 of the Commission's r</w:t>
      </w:r>
      <w:r>
        <w:t>ules</w:t>
      </w:r>
      <w:r>
        <w:rPr>
          <w:vertAlign w:val="superscript"/>
        </w:rPr>
        <w:footnoteReference w:id="3"/>
      </w:r>
      <w:r>
        <w:t xml:space="preserve"> to permit t</w:t>
      </w:r>
      <w:r w:rsidR="000F4D60">
        <w:t>hem</w:t>
      </w:r>
      <w:r>
        <w:t xml:space="preserve"> to provide service t</w:t>
      </w:r>
      <w:r w:rsidR="000F4D60">
        <w:t>o land-based (base and mobile) P</w:t>
      </w:r>
      <w:r>
        <w:t xml:space="preserve">ublic </w:t>
      </w:r>
      <w:r w:rsidR="000F4D60">
        <w:t>S</w:t>
      </w:r>
      <w:r>
        <w:t xml:space="preserve">afety </w:t>
      </w:r>
      <w:r w:rsidR="000F4D60">
        <w:t xml:space="preserve">and Federal Government </w:t>
      </w:r>
      <w:r w:rsidR="00D16B86">
        <w:t>entities</w:t>
      </w:r>
      <w:r>
        <w:t xml:space="preserve"> on </w:t>
      </w:r>
      <w:r w:rsidR="000F4D60">
        <w:t>high frequency (</w:t>
      </w:r>
      <w:r>
        <w:t>HF</w:t>
      </w:r>
      <w:r w:rsidR="000F4D60">
        <w:t>)</w:t>
      </w:r>
      <w:r>
        <w:t xml:space="preserve"> public coast frequencies when normal communications systems are not available</w:t>
      </w:r>
      <w:r w:rsidR="00D16B86">
        <w:t xml:space="preserve"> to such entities during disasters</w:t>
      </w:r>
      <w:r>
        <w:t>.</w:t>
      </w:r>
      <w:r>
        <w:rPr>
          <w:rStyle w:val="FootnoteReference"/>
          <w:szCs w:val="22"/>
        </w:rPr>
        <w:footnoteReference w:id="4"/>
      </w:r>
      <w:r>
        <w:t xml:space="preserve">  </w:t>
      </w:r>
      <w:r>
        <w:rPr>
          <w:spacing w:val="-2"/>
        </w:rPr>
        <w:t xml:space="preserve">For the reasons set forth below, we grant </w:t>
      </w:r>
      <w:r w:rsidR="006045FF">
        <w:rPr>
          <w:spacing w:val="-2"/>
        </w:rPr>
        <w:t>Petitioners’</w:t>
      </w:r>
      <w:r>
        <w:rPr>
          <w:spacing w:val="-2"/>
        </w:rPr>
        <w:t xml:space="preserve"> request, as conditioned herein.</w:t>
      </w:r>
    </w:p>
    <w:p w:rsidR="003B1ABD" w:rsidRPr="003B1ABD" w14:paraId="493A0E79" w14:textId="74784CCE">
      <w:pPr>
        <w:pStyle w:val="ParaNum"/>
        <w:jc w:val="left"/>
        <w:rPr>
          <w:i/>
          <w:spacing w:val="-2"/>
        </w:rPr>
      </w:pPr>
      <w:r>
        <w:rPr>
          <w:i/>
        </w:rPr>
        <w:t>Background.</w:t>
      </w:r>
      <w:r>
        <w:t xml:space="preserve">  </w:t>
      </w:r>
      <w:r w:rsidRPr="000F4D60" w:rsidR="000F4D60">
        <w:rPr>
          <w:szCs w:val="22"/>
        </w:rPr>
        <w:t xml:space="preserve">Section 80.123 permits very high frequency </w:t>
      </w:r>
      <w:r w:rsidR="006045FF">
        <w:rPr>
          <w:szCs w:val="22"/>
        </w:rPr>
        <w:t xml:space="preserve">(VHF) </w:t>
      </w:r>
      <w:r w:rsidRPr="000F4D60" w:rsidR="000F4D60">
        <w:rPr>
          <w:szCs w:val="22"/>
        </w:rPr>
        <w:t xml:space="preserve">public coast stations to provide service to units on land under certain conditions, but </w:t>
      </w:r>
      <w:r w:rsidR="009F4C94">
        <w:rPr>
          <w:szCs w:val="22"/>
        </w:rPr>
        <w:t xml:space="preserve">part 80 </w:t>
      </w:r>
      <w:r w:rsidRPr="000F4D60" w:rsidR="000F4D60">
        <w:rPr>
          <w:szCs w:val="22"/>
        </w:rPr>
        <w:t xml:space="preserve">does not allow HF public coast stations to provide such service.  </w:t>
      </w:r>
      <w:r>
        <w:rPr>
          <w:szCs w:val="22"/>
        </w:rPr>
        <w:t xml:space="preserve">In 2009, </w:t>
      </w:r>
      <w:r>
        <w:rPr>
          <w:szCs w:val="22"/>
        </w:rPr>
        <w:t>ShipCom</w:t>
      </w:r>
      <w:r>
        <w:rPr>
          <w:szCs w:val="22"/>
        </w:rPr>
        <w:t>, a</w:t>
      </w:r>
      <w:r w:rsidR="00F85A5B">
        <w:rPr>
          <w:szCs w:val="22"/>
        </w:rPr>
        <w:t>n</w:t>
      </w:r>
      <w:r>
        <w:rPr>
          <w:szCs w:val="22"/>
        </w:rPr>
        <w:t xml:space="preserve"> HF public coast station licensee, requested a waiver of section 80.123 to permit it to provide service to </w:t>
      </w:r>
      <w:r w:rsidR="00D16B86">
        <w:rPr>
          <w:szCs w:val="22"/>
        </w:rPr>
        <w:t xml:space="preserve">land units operated by </w:t>
      </w:r>
      <w:r>
        <w:rPr>
          <w:szCs w:val="22"/>
        </w:rPr>
        <w:t xml:space="preserve">Public Safety </w:t>
      </w:r>
      <w:r w:rsidR="00D16B86">
        <w:rPr>
          <w:szCs w:val="22"/>
        </w:rPr>
        <w:t>entities</w:t>
      </w:r>
      <w:r>
        <w:rPr>
          <w:szCs w:val="22"/>
        </w:rPr>
        <w:t xml:space="preserve"> when normal communications systems are not available.  </w:t>
      </w:r>
      <w:r w:rsidR="00D16B86">
        <w:rPr>
          <w:szCs w:val="22"/>
        </w:rPr>
        <w:t>(</w:t>
      </w:r>
      <w:r w:rsidR="00D16B86">
        <w:rPr>
          <w:szCs w:val="22"/>
        </w:rPr>
        <w:t>ShipCom</w:t>
      </w:r>
      <w:r w:rsidR="00D16B86">
        <w:rPr>
          <w:szCs w:val="22"/>
        </w:rPr>
        <w:t xml:space="preserve"> did not request authority to provide such se</w:t>
      </w:r>
      <w:r w:rsidR="009F4C94">
        <w:rPr>
          <w:szCs w:val="22"/>
        </w:rPr>
        <w:t>rvice to Federal Government entitie</w:t>
      </w:r>
      <w:r w:rsidR="00D16B86">
        <w:rPr>
          <w:szCs w:val="22"/>
        </w:rPr>
        <w:t xml:space="preserve">s.)  </w:t>
      </w:r>
      <w:r w:rsidR="00F85A5B">
        <w:rPr>
          <w:szCs w:val="22"/>
        </w:rPr>
        <w:t xml:space="preserve">It </w:t>
      </w:r>
      <w:r w:rsidR="00F85A5B">
        <w:rPr>
          <w:spacing w:val="-2"/>
        </w:rPr>
        <w:t xml:space="preserve">stated that it had received requests from Public Safety entities to provide an emergency watchkeeping service on HF frequencies that would enable these entities to </w:t>
      </w:r>
      <w:r w:rsidR="00F85A5B">
        <w:rPr>
          <w:spacing w:val="-2"/>
        </w:rPr>
        <w:t>make contact with</w:t>
      </w:r>
      <w:r w:rsidR="00F85A5B">
        <w:rPr>
          <w:spacing w:val="-2"/>
        </w:rPr>
        <w:t xml:space="preserve"> the “outside world” in the event of a natural or man-made disaster that rendered the normal communications infrastructure inoperable.  </w:t>
      </w:r>
      <w:r w:rsidR="00F85A5B">
        <w:rPr>
          <w:spacing w:val="-2"/>
        </w:rPr>
        <w:t>ShipCom</w:t>
      </w:r>
      <w:r w:rsidR="00F85A5B">
        <w:rPr>
          <w:spacing w:val="-2"/>
        </w:rPr>
        <w:t xml:space="preserve"> </w:t>
      </w:r>
      <w:r>
        <w:rPr>
          <w:spacing w:val="-2"/>
        </w:rPr>
        <w:t xml:space="preserve">proposed to notify the Commission of the Public Safety entities with which it </w:t>
      </w:r>
      <w:r>
        <w:rPr>
          <w:spacing w:val="-2"/>
        </w:rPr>
        <w:t>ma</w:t>
      </w:r>
      <w:r w:rsidR="00F85A5B">
        <w:rPr>
          <w:spacing w:val="-2"/>
        </w:rPr>
        <w:t>d</w:t>
      </w:r>
      <w:r>
        <w:rPr>
          <w:spacing w:val="-2"/>
        </w:rPr>
        <w:t>e arrangements</w:t>
      </w:r>
      <w:r>
        <w:rPr>
          <w:spacing w:val="-2"/>
        </w:rPr>
        <w:t xml:space="preserve"> for such service and to comply with all of the conditions in section 80.123 (including the requirement that priority be afforded to marine-originating communications), except for the limit on antenna height of land units.</w:t>
      </w:r>
      <w:r>
        <w:rPr>
          <w:rStyle w:val="FootnoteReference"/>
          <w:spacing w:val="-2"/>
        </w:rPr>
        <w:footnoteReference w:id="5"/>
      </w:r>
      <w:r>
        <w:rPr>
          <w:spacing w:val="-2"/>
        </w:rPr>
        <w:t xml:space="preserve">  </w:t>
      </w:r>
    </w:p>
    <w:p w:rsidR="000F4D60" w:rsidRPr="000F4D60" w14:paraId="534A1B16" w14:textId="399D7640">
      <w:pPr>
        <w:pStyle w:val="ParaNum"/>
        <w:jc w:val="left"/>
        <w:rPr>
          <w:i/>
          <w:spacing w:val="-2"/>
        </w:rPr>
      </w:pPr>
      <w:r w:rsidRPr="000F4D60">
        <w:rPr>
          <w:szCs w:val="22"/>
        </w:rPr>
        <w:t>In 2010, the Wireless Telecommunications Bureau’s Mobility Division (Division)</w:t>
      </w:r>
      <w:r w:rsidR="0009191C">
        <w:rPr>
          <w:szCs w:val="22"/>
        </w:rPr>
        <w:t>,</w:t>
      </w:r>
      <w:r w:rsidRPr="000F4D60">
        <w:rPr>
          <w:szCs w:val="22"/>
        </w:rPr>
        <w:t xml:space="preserve"> </w:t>
      </w:r>
      <w:r w:rsidR="003B1ABD">
        <w:rPr>
          <w:szCs w:val="22"/>
        </w:rPr>
        <w:t xml:space="preserve">concluding that </w:t>
      </w:r>
      <w:r w:rsidRPr="000F4D60" w:rsidR="003B1ABD">
        <w:rPr>
          <w:szCs w:val="22"/>
        </w:rPr>
        <w:t>this limited use of HF maritime spectrum would enhance public safety during catastrophes</w:t>
      </w:r>
      <w:r w:rsidR="0009191C">
        <w:rPr>
          <w:szCs w:val="22"/>
        </w:rPr>
        <w:t xml:space="preserve">, </w:t>
      </w:r>
      <w:r w:rsidRPr="000F4D60" w:rsidR="0009191C">
        <w:rPr>
          <w:szCs w:val="22"/>
        </w:rPr>
        <w:t xml:space="preserve">granted </w:t>
      </w:r>
      <w:r w:rsidR="0009191C">
        <w:rPr>
          <w:szCs w:val="22"/>
        </w:rPr>
        <w:t>the request</w:t>
      </w:r>
      <w:r w:rsidRPr="000F4D60">
        <w:rPr>
          <w:szCs w:val="22"/>
        </w:rPr>
        <w:t>.</w:t>
      </w:r>
      <w:r>
        <w:rPr>
          <w:szCs w:val="22"/>
          <w:vertAlign w:val="superscript"/>
        </w:rPr>
        <w:footnoteReference w:id="6"/>
      </w:r>
      <w:r w:rsidRPr="000F4D60">
        <w:rPr>
          <w:szCs w:val="22"/>
        </w:rPr>
        <w:t xml:space="preserve">  The </w:t>
      </w:r>
      <w:r w:rsidR="003B1ABD">
        <w:rPr>
          <w:szCs w:val="22"/>
        </w:rPr>
        <w:t xml:space="preserve">granted </w:t>
      </w:r>
      <w:r w:rsidRPr="000F4D60">
        <w:rPr>
          <w:szCs w:val="22"/>
        </w:rPr>
        <w:t>waiver permits service to land-based (base and mobile) Public Safety stations</w:t>
      </w:r>
      <w:r>
        <w:rPr>
          <w:szCs w:val="22"/>
          <w:vertAlign w:val="superscript"/>
        </w:rPr>
        <w:footnoteReference w:id="7"/>
      </w:r>
      <w:r w:rsidRPr="000F4D60">
        <w:rPr>
          <w:szCs w:val="22"/>
        </w:rPr>
        <w:t xml:space="preserve"> on </w:t>
      </w:r>
      <w:r w:rsidRPr="000F4D60">
        <w:rPr>
          <w:spacing w:val="-2"/>
        </w:rPr>
        <w:t xml:space="preserve">HF frequencies </w:t>
      </w:r>
      <w:r w:rsidRPr="000F4D60">
        <w:rPr>
          <w:szCs w:val="22"/>
        </w:rPr>
        <w:t>in the event of a natural or man-made disaster that renders the normal communications infrastructure inoperable</w:t>
      </w:r>
      <w:r w:rsidRPr="000F4D60">
        <w:rPr>
          <w:spacing w:val="-2"/>
        </w:rPr>
        <w:t xml:space="preserve">, and </w:t>
      </w:r>
      <w:r w:rsidR="00B07311">
        <w:rPr>
          <w:spacing w:val="-2"/>
        </w:rPr>
        <w:t xml:space="preserve">for limited </w:t>
      </w:r>
      <w:r w:rsidRPr="000F4D60">
        <w:rPr>
          <w:spacing w:val="-2"/>
        </w:rPr>
        <w:t>testing</w:t>
      </w:r>
      <w:r w:rsidR="00B07311">
        <w:rPr>
          <w:spacing w:val="-2"/>
        </w:rPr>
        <w:t xml:space="preserve"> and </w:t>
      </w:r>
      <w:r w:rsidRPr="000F4D60">
        <w:rPr>
          <w:spacing w:val="-2"/>
        </w:rPr>
        <w:t xml:space="preserve">training </w:t>
      </w:r>
      <w:r w:rsidR="00B07311">
        <w:rPr>
          <w:spacing w:val="-2"/>
        </w:rPr>
        <w:t xml:space="preserve">necessary </w:t>
      </w:r>
      <w:r w:rsidRPr="000F4D60">
        <w:rPr>
          <w:spacing w:val="-2"/>
        </w:rPr>
        <w:t xml:space="preserve">to </w:t>
      </w:r>
      <w:r w:rsidRPr="000F4D60">
        <w:rPr>
          <w:spacing w:val="-2"/>
        </w:rPr>
        <w:t>familiarize personnel with how to operate the equipment and make sure it is operable.</w:t>
      </w:r>
      <w:r>
        <w:rPr>
          <w:spacing w:val="-2"/>
          <w:vertAlign w:val="superscript"/>
        </w:rPr>
        <w:footnoteReference w:id="8"/>
      </w:r>
    </w:p>
    <w:p w:rsidR="000F4D60" w:rsidP="008A53E5" w14:paraId="5CFE0C35" w14:textId="6FAF5F58">
      <w:pPr>
        <w:pStyle w:val="ParaNum"/>
        <w:jc w:val="left"/>
      </w:pPr>
      <w:r>
        <w:t xml:space="preserve">In 2017, </w:t>
      </w:r>
      <w:r>
        <w:t>Shipcom</w:t>
      </w:r>
      <w:r>
        <w:rPr>
          <w:rStyle w:val="FootnoteReference"/>
          <w:szCs w:val="22"/>
        </w:rPr>
        <w:footnoteReference w:id="9"/>
      </w:r>
      <w:r w:rsidR="003B1ABD">
        <w:t xml:space="preserve"> and </w:t>
      </w:r>
      <w:r>
        <w:t>GHFN</w:t>
      </w:r>
      <w:r>
        <w:t>,</w:t>
      </w:r>
      <w:r>
        <w:rPr>
          <w:rStyle w:val="FootnoteReference"/>
          <w:szCs w:val="22"/>
        </w:rPr>
        <w:footnoteReference w:id="10"/>
      </w:r>
      <w:r>
        <w:t xml:space="preserve"> </w:t>
      </w:r>
      <w:r>
        <w:t xml:space="preserve">which </w:t>
      </w:r>
      <w:r>
        <w:t>are commonly owned</w:t>
      </w:r>
      <w:r>
        <w:t>,</w:t>
      </w:r>
      <w:r w:rsidR="008A53E5">
        <w:t xml:space="preserve"> </w:t>
      </w:r>
      <w:r>
        <w:t>request</w:t>
      </w:r>
      <w:r w:rsidR="008A53E5">
        <w:t>ed</w:t>
      </w:r>
      <w:r>
        <w:t xml:space="preserve"> that the waiver be extended to GHFN as well as Shipcom</w:t>
      </w:r>
      <w:r w:rsidR="0009191C">
        <w:t>; they further requested</w:t>
      </w:r>
      <w:r>
        <w:t xml:space="preserve"> </w:t>
      </w:r>
      <w:r w:rsidR="00D16B86">
        <w:t xml:space="preserve">that the waiver be </w:t>
      </w:r>
      <w:r>
        <w:t xml:space="preserve">amended to permit service to land-based </w:t>
      </w:r>
      <w:r w:rsidR="00D16B86">
        <w:t xml:space="preserve">stations owned or operated by </w:t>
      </w:r>
      <w:r>
        <w:t xml:space="preserve">Federal </w:t>
      </w:r>
      <w:r w:rsidR="00D16B86">
        <w:t>Government entities</w:t>
      </w:r>
      <w:r>
        <w:t xml:space="preserve"> as well as Public Safety Pool </w:t>
      </w:r>
      <w:r>
        <w:t>eligibles</w:t>
      </w:r>
      <w:r>
        <w:t>.</w:t>
      </w:r>
      <w:r>
        <w:rPr>
          <w:rStyle w:val="FootnoteReference"/>
        </w:rPr>
        <w:footnoteReference w:id="11"/>
      </w:r>
      <w:r>
        <w:t xml:space="preserve">  They argue that extending and amending the waiver request will further the public interest by enlarging the coverage of the current waiver, and by including Federal agencies that commonly participate in disaster communications.  </w:t>
      </w:r>
    </w:p>
    <w:p w:rsidR="0018765D" w14:paraId="192738B4" w14:textId="77777777">
      <w:pPr>
        <w:numPr>
          <w:ilvl w:val="0"/>
          <w:numId w:val="13"/>
        </w:numPr>
        <w:tabs>
          <w:tab w:val="clear" w:pos="1080"/>
        </w:tabs>
      </w:pPr>
      <w:r>
        <w:t>On Ju</w:t>
      </w:r>
      <w:r w:rsidR="00863C9D">
        <w:t>l</w:t>
      </w:r>
      <w:r>
        <w:t xml:space="preserve">y </w:t>
      </w:r>
      <w:r w:rsidR="00863C9D">
        <w:t>13</w:t>
      </w:r>
      <w:r>
        <w:t>, 201</w:t>
      </w:r>
      <w:r w:rsidR="00863C9D">
        <w:t>7</w:t>
      </w:r>
      <w:r>
        <w:t xml:space="preserve">, we sought comment on </w:t>
      </w:r>
      <w:r w:rsidR="00863C9D">
        <w:t>Petitioners’</w:t>
      </w:r>
      <w:r>
        <w:t xml:space="preserve"> waiver request.</w:t>
      </w:r>
      <w:r>
        <w:rPr>
          <w:rStyle w:val="FootnoteReference"/>
        </w:rPr>
        <w:footnoteReference w:id="12"/>
      </w:r>
      <w:r>
        <w:t xml:space="preserve">  We received </w:t>
      </w:r>
      <w:r w:rsidR="00863C9D">
        <w:t>one comment, from the Radio Technical Commission for Maritime Services (RTCM) stating that it had no objection to the request.</w:t>
      </w:r>
      <w:r>
        <w:rPr>
          <w:rStyle w:val="FootnoteReference"/>
        </w:rPr>
        <w:footnoteReference w:id="13"/>
      </w:r>
      <w:r>
        <w:t xml:space="preserve">  </w:t>
      </w:r>
    </w:p>
    <w:p w:rsidR="0018765D" w14:paraId="10B71701" w14:textId="77777777"/>
    <w:p w:rsidR="0018765D" w14:paraId="5AFA2B06" w14:textId="7D21B545">
      <w:pPr>
        <w:numPr>
          <w:ilvl w:val="0"/>
          <w:numId w:val="13"/>
        </w:numPr>
        <w:tabs>
          <w:tab w:val="clear" w:pos="1080"/>
        </w:tabs>
      </w:pPr>
      <w:r>
        <w:rPr>
          <w:i/>
        </w:rPr>
        <w:t>Discussion.</w:t>
      </w:r>
      <w:r>
        <w:t xml:space="preserve">  Section 1</w:t>
      </w:r>
      <w:r w:rsidR="00E04117">
        <w:t>.925(b)(3) of the Commission's r</w:t>
      </w:r>
      <w:r>
        <w:t>ules provides that we may grant a waiver if it is shown that (a) the underlying purpose of the rule(s) would not be served or would be frustrated by application to the instant case, and grant of the requested waiver would be in the public interest; or (b) in light of unique or unusual circumstances, application of the rule(s) would be inequitable, unduly burdensome, or contrary to the public interest, or the applicant has no reasonable alternative.</w:t>
      </w:r>
      <w:r>
        <w:rPr>
          <w:rStyle w:val="FootnoteReference"/>
        </w:rPr>
        <w:footnoteReference w:id="14"/>
      </w:r>
      <w:r>
        <w:t xml:space="preserve">  We find that the waiver requested by </w:t>
      </w:r>
      <w:r w:rsidR="00863C9D">
        <w:t>Petitioners</w:t>
      </w:r>
      <w:r>
        <w:t xml:space="preserve"> is warranted.  </w:t>
      </w:r>
    </w:p>
    <w:p w:rsidR="0018765D" w14:paraId="4A515EB8" w14:textId="77777777"/>
    <w:p w:rsidR="0018765D" w14:paraId="2EAB9502" w14:textId="7CD2370D">
      <w:pPr>
        <w:numPr>
          <w:ilvl w:val="0"/>
          <w:numId w:val="13"/>
        </w:numPr>
        <w:tabs>
          <w:tab w:val="clear" w:pos="1080"/>
        </w:tabs>
      </w:pPr>
      <w:r>
        <w:t>W</w:t>
      </w:r>
      <w:r>
        <w:t>e conclude that a waiver o</w:t>
      </w:r>
      <w:r w:rsidR="00863C9D">
        <w:t>f s</w:t>
      </w:r>
      <w:r>
        <w:t xml:space="preserve">ection 80.123 would be consistent </w:t>
      </w:r>
      <w:r w:rsidR="00863C9D">
        <w:t xml:space="preserve">with the </w:t>
      </w:r>
      <w:r w:rsidR="00863C9D">
        <w:t>underlying purpose</w:t>
      </w:r>
      <w:r w:rsidR="00863C9D">
        <w:t xml:space="preserve"> of </w:t>
      </w:r>
      <w:r w:rsidR="00E04117">
        <w:t>the rule</w:t>
      </w:r>
      <w:r w:rsidR="00863C9D">
        <w:t>.  When the Commission adopted s</w:t>
      </w:r>
      <w:r>
        <w:t>ection 80.123, it concluded that allowing VHF public coast stations to serve units on land would serve the public interest, provided that certain conditions were met to ensure that the core purpose of the internationally allocated maritime spectrum was preserved.</w:t>
      </w:r>
      <w:r>
        <w:rPr>
          <w:rStyle w:val="FootnoteReference"/>
        </w:rPr>
        <w:footnoteReference w:id="15"/>
      </w:r>
      <w:r>
        <w:t xml:space="preserve">  W</w:t>
      </w:r>
      <w:r w:rsidR="00863C9D">
        <w:t>hil</w:t>
      </w:r>
      <w:r>
        <w:t>e a prior request for waiver to permit a high seas public coast station to provide service to units on land was denied in order to avoid interference from the proposed operations to maritime communications</w:t>
      </w:r>
      <w:r w:rsidR="00863C9D">
        <w:t>,</w:t>
      </w:r>
      <w:r>
        <w:rPr>
          <w:rStyle w:val="FootnoteReference"/>
        </w:rPr>
        <w:footnoteReference w:id="16"/>
      </w:r>
      <w:r>
        <w:t xml:space="preserve"> </w:t>
      </w:r>
      <w:r w:rsidR="00863C9D">
        <w:t>t</w:t>
      </w:r>
      <w:r>
        <w:t xml:space="preserve">hese concerns are not present here because </w:t>
      </w:r>
      <w:r w:rsidR="00863C9D">
        <w:t>Petitioners</w:t>
      </w:r>
      <w:r>
        <w:t xml:space="preserve"> will provide service to units on land only during disasters (and necessary testing and training) and will give priority to marine communications.  </w:t>
      </w:r>
    </w:p>
    <w:p w:rsidR="0018765D" w14:paraId="0780313E" w14:textId="77777777"/>
    <w:p w:rsidR="0018765D" w14:paraId="5BEDBDE3" w14:textId="485E23F5">
      <w:pPr>
        <w:numPr>
          <w:ilvl w:val="0"/>
          <w:numId w:val="13"/>
        </w:numPr>
        <w:tabs>
          <w:tab w:val="clear" w:pos="1080"/>
        </w:tabs>
      </w:pPr>
      <w:r>
        <w:t xml:space="preserve">Moreover, we conclude that grant of the requested waiver </w:t>
      </w:r>
      <w:r w:rsidR="00F85A5B">
        <w:t>is</w:t>
      </w:r>
      <w:r>
        <w:t xml:space="preserve"> in the public interest, because it will provide emergency back-up communications for </w:t>
      </w:r>
      <w:r w:rsidR="00863C9D">
        <w:t xml:space="preserve">Federal </w:t>
      </w:r>
      <w:r w:rsidR="006045FF">
        <w:t xml:space="preserve">entities and </w:t>
      </w:r>
      <w:r w:rsidR="00863C9D">
        <w:t xml:space="preserve">non-Federal </w:t>
      </w:r>
      <w:r>
        <w:t xml:space="preserve">first responders </w:t>
      </w:r>
      <w:r w:rsidR="009F4C94">
        <w:t>only if</w:t>
      </w:r>
      <w:r>
        <w:t xml:space="preserve"> a catastrophic event disrupts normal local wired and wireless communications.  HF frequencies have operational and propagation characteristics that permit </w:t>
      </w:r>
      <w:r w:rsidR="009F4C94">
        <w:t>Federal Govern</w:t>
      </w:r>
      <w:r w:rsidR="00BA5FAD">
        <w:t xml:space="preserve">ment agencies and non-Federal </w:t>
      </w:r>
      <w:r>
        <w:t>first responder</w:t>
      </w:r>
      <w:bookmarkStart w:id="0" w:name="_GoBack"/>
      <w:bookmarkEnd w:id="0"/>
      <w:r>
        <w:t xml:space="preserve">s to coordinate an expedited response </w:t>
      </w:r>
      <w:r w:rsidR="00BA5FAD">
        <w:t>with</w:t>
      </w:r>
      <w:r>
        <w:t xml:space="preserve"> those outside the disaster area.</w:t>
      </w:r>
      <w:r>
        <w:rPr>
          <w:rStyle w:val="FootnoteReference"/>
        </w:rPr>
        <w:footnoteReference w:id="17"/>
      </w:r>
      <w:r>
        <w:t xml:space="preserve">  </w:t>
      </w:r>
    </w:p>
    <w:p w:rsidR="00863C9D" w:rsidP="00863C9D" w14:paraId="4A9A874E" w14:textId="77777777"/>
    <w:p w:rsidR="0018765D" w14:paraId="25458D02" w14:textId="77777777">
      <w:pPr>
        <w:numPr>
          <w:ilvl w:val="0"/>
          <w:numId w:val="13"/>
        </w:numPr>
        <w:tabs>
          <w:tab w:val="clear" w:pos="1080"/>
        </w:tabs>
      </w:pPr>
      <w:r>
        <w:t>The waiver is granted subject to the following conditions:</w:t>
      </w:r>
    </w:p>
    <w:p w:rsidR="0018765D" w14:paraId="783F5F1D" w14:textId="77777777"/>
    <w:p w:rsidR="0018765D" w:rsidP="00A70311" w14:paraId="3230D020" w14:textId="50DB5593">
      <w:pPr>
        <w:pStyle w:val="ListParagraph"/>
        <w:numPr>
          <w:ilvl w:val="0"/>
          <w:numId w:val="22"/>
        </w:numPr>
        <w:ind w:left="360"/>
      </w:pPr>
      <w:r>
        <w:t>Service to units on land shall be provided on a secondary, non-interference basis to maritime services, and priority shall be afforded to marine-originating comm</w:t>
      </w:r>
      <w:r w:rsidR="006045FF">
        <w:t>unications.  The conditions in s</w:t>
      </w:r>
      <w:r>
        <w:t>ection 80.123(a)-(d), (f)-(g) shall be met, b</w:t>
      </w:r>
      <w:r w:rsidR="006045FF">
        <w:t>ut the antenna height limit in s</w:t>
      </w:r>
      <w:r>
        <w:t>ection 80.123(e) is waived.</w:t>
      </w:r>
    </w:p>
    <w:p w:rsidR="0018765D" w:rsidP="00A70311" w14:paraId="15AD2761" w14:textId="77777777">
      <w:pPr>
        <w:ind w:firstLine="720"/>
      </w:pPr>
    </w:p>
    <w:p w:rsidR="0018765D" w:rsidP="00A70311" w14:paraId="2ECC8038" w14:textId="1E12EDB9">
      <w:pPr>
        <w:pStyle w:val="ListParagraph"/>
        <w:numPr>
          <w:ilvl w:val="0"/>
          <w:numId w:val="22"/>
        </w:numPr>
        <w:ind w:left="360"/>
      </w:pPr>
      <w:r>
        <w:t xml:space="preserve">Service shall be provided to units on land only </w:t>
      </w:r>
      <w:r w:rsidRPr="00A70311">
        <w:rPr>
          <w:spacing w:val="-2"/>
        </w:rPr>
        <w:t xml:space="preserve">in the event of a disaster that renders the normal communications infrastructure inoperable and for necessary testing and training to familiarize personnel with how to operate HF equipment and ensure that it is operable.  Testing and training shall be conducted no more than once a month by each entity to which </w:t>
      </w:r>
      <w:r w:rsidRPr="00A70311">
        <w:rPr>
          <w:spacing w:val="-2"/>
        </w:rPr>
        <w:t>ShipCom</w:t>
      </w:r>
      <w:r w:rsidRPr="00A70311">
        <w:rPr>
          <w:spacing w:val="-2"/>
        </w:rPr>
        <w:t xml:space="preserve"> </w:t>
      </w:r>
      <w:r w:rsidRPr="00A70311" w:rsidR="006045FF">
        <w:rPr>
          <w:spacing w:val="-2"/>
        </w:rPr>
        <w:t xml:space="preserve">or GHFN </w:t>
      </w:r>
      <w:r w:rsidRPr="00A70311">
        <w:rPr>
          <w:spacing w:val="-2"/>
        </w:rPr>
        <w:t>provides service to units on land.</w:t>
      </w:r>
    </w:p>
    <w:p w:rsidR="0018765D" w:rsidP="00A70311" w14:paraId="765F9EDC" w14:textId="77777777">
      <w:pPr>
        <w:ind w:firstLine="720"/>
      </w:pPr>
    </w:p>
    <w:p w:rsidR="00E04117" w:rsidP="00A70311" w14:paraId="4D5E58CE" w14:textId="2F4C9A43">
      <w:pPr>
        <w:pStyle w:val="ListParagraph"/>
        <w:numPr>
          <w:ilvl w:val="0"/>
          <w:numId w:val="22"/>
        </w:numPr>
        <w:ind w:left="360"/>
      </w:pPr>
      <w:r>
        <w:t xml:space="preserve">Service to units on land shall be provided only to </w:t>
      </w:r>
      <w:r w:rsidR="006045FF">
        <w:t xml:space="preserve">Federal </w:t>
      </w:r>
      <w:r w:rsidR="00BA5FAD">
        <w:t xml:space="preserve">Government </w:t>
      </w:r>
      <w:r w:rsidR="006045FF">
        <w:t xml:space="preserve">entities or to </w:t>
      </w:r>
      <w:r>
        <w:t xml:space="preserve">entities that meet the public </w:t>
      </w:r>
      <w:r w:rsidR="006045FF">
        <w:t>safety eligibility criteria in s</w:t>
      </w:r>
      <w:r>
        <w:t>ection 90.20(a)(1)(i)-(v), (2)(i)-(iv), (vii), (</w:t>
      </w:r>
      <w:r w:rsidR="006045FF">
        <w:t>x), (xiii) of the Commission’s r</w:t>
      </w:r>
      <w:r>
        <w:t>ules.</w:t>
      </w:r>
      <w:r>
        <w:rPr>
          <w:rStyle w:val="FootnoteReference"/>
        </w:rPr>
        <w:footnoteReference w:id="18"/>
      </w:r>
      <w:r>
        <w:t xml:space="preserve">  Prior to serving any units on land, </w:t>
      </w:r>
      <w:r w:rsidR="006045FF">
        <w:t xml:space="preserve">Petitioners </w:t>
      </w:r>
      <w:r>
        <w:t>shall notify the Commission of the entities with which it has made arrangements for such service.  Ordinarily, notification shall be made via the Universal Licensing System (ULS) by attaching a notification to the license(s) for the high seas public coast station(s) that the entity may use.</w:t>
      </w:r>
      <w:r>
        <w:rPr>
          <w:rStyle w:val="FootnoteReference"/>
        </w:rPr>
        <w:footnoteReference w:id="19"/>
      </w:r>
      <w:r>
        <w:t xml:space="preserve">  In an emergency, notification may be made by facsimile or electronic mail</w:t>
      </w:r>
      <w:r w:rsidR="00BA5FAD">
        <w:t xml:space="preserve"> to an appropriate Mobility Division contact</w:t>
      </w:r>
      <w:r>
        <w:t>, and ULS updated subsequently.</w:t>
      </w:r>
      <w:r w:rsidRPr="00E04117">
        <w:t xml:space="preserve"> </w:t>
      </w:r>
    </w:p>
    <w:p w:rsidR="00E04117" w:rsidP="00A70311" w14:paraId="3781AC7B" w14:textId="77777777">
      <w:pPr>
        <w:ind w:firstLine="720"/>
      </w:pPr>
    </w:p>
    <w:p w:rsidR="00E04117" w:rsidP="00A70311" w14:paraId="04C2B5C4" w14:textId="573682D6">
      <w:pPr>
        <w:pStyle w:val="ListParagraph"/>
        <w:numPr>
          <w:ilvl w:val="0"/>
          <w:numId w:val="22"/>
        </w:numPr>
        <w:ind w:left="360"/>
      </w:pPr>
      <w:r w:rsidRPr="00A70311">
        <w:rPr>
          <w:szCs w:val="22"/>
        </w:rPr>
        <w:t>ShipCom</w:t>
      </w:r>
      <w:r w:rsidRPr="00A70311">
        <w:rPr>
          <w:szCs w:val="22"/>
        </w:rPr>
        <w:t xml:space="preserve"> and GHFN</w:t>
      </w:r>
      <w:r>
        <w:t xml:space="preserve"> </w:t>
      </w:r>
      <w:r>
        <w:t xml:space="preserve">each </w:t>
      </w:r>
      <w:r w:rsidR="00CD375D">
        <w:t xml:space="preserve">shall </w:t>
      </w:r>
      <w:r>
        <w:t xml:space="preserve">provide the U.S. Air Force with a point of contact who can </w:t>
      </w:r>
      <w:r>
        <w:t>address interference concerns and has authority to discontinu</w:t>
      </w:r>
      <w:r>
        <w:t xml:space="preserve">e any </w:t>
      </w:r>
      <w:r>
        <w:t xml:space="preserve">and all </w:t>
      </w:r>
      <w:r>
        <w:t xml:space="preserve">service to units on land immediately in the event of interference to Federal </w:t>
      </w:r>
      <w:r>
        <w:t>operations</w:t>
      </w:r>
      <w:r>
        <w:t>, and</w:t>
      </w:r>
      <w:r>
        <w:t xml:space="preserve"> contact information at which the person can be reached at any time of the day</w:t>
      </w:r>
      <w:r>
        <w:t>.</w:t>
      </w:r>
      <w:r>
        <w:rPr>
          <w:rStyle w:val="FootnoteReference"/>
        </w:rPr>
        <w:footnoteReference w:id="20"/>
      </w:r>
    </w:p>
    <w:p w:rsidR="0018765D" w14:paraId="3CC3D3D4" w14:textId="77777777">
      <w:pPr>
        <w:ind w:firstLine="720"/>
      </w:pPr>
    </w:p>
    <w:p w:rsidR="0018765D" w14:paraId="3FA24BA0" w14:textId="44673895">
      <w:pPr>
        <w:numPr>
          <w:ilvl w:val="0"/>
          <w:numId w:val="13"/>
        </w:numPr>
        <w:tabs>
          <w:tab w:val="clear" w:pos="1080"/>
        </w:tabs>
      </w:pPr>
      <w:r>
        <w:rPr>
          <w:i/>
        </w:rPr>
        <w:t>Conclusion.</w:t>
      </w:r>
      <w:r>
        <w:t xml:space="preserve">  </w:t>
      </w:r>
      <w:r w:rsidR="00236C11">
        <w:t xml:space="preserve">We </w:t>
      </w:r>
      <w:r>
        <w:t xml:space="preserve">grant </w:t>
      </w:r>
      <w:r w:rsidR="006045FF">
        <w:t xml:space="preserve">the request of </w:t>
      </w:r>
      <w:r>
        <w:rPr>
          <w:szCs w:val="22"/>
        </w:rPr>
        <w:t>ShipCom</w:t>
      </w:r>
      <w:r w:rsidR="006045FF">
        <w:rPr>
          <w:szCs w:val="22"/>
        </w:rPr>
        <w:t xml:space="preserve"> and GHFN</w:t>
      </w:r>
      <w:r>
        <w:rPr>
          <w:szCs w:val="22"/>
        </w:rPr>
        <w:t xml:space="preserve"> for a waiver of the </w:t>
      </w:r>
      <w:r w:rsidR="006045FF">
        <w:rPr>
          <w:szCs w:val="22"/>
        </w:rPr>
        <w:t>p</w:t>
      </w:r>
      <w:r>
        <w:rPr>
          <w:szCs w:val="22"/>
        </w:rPr>
        <w:t>art 80 rules to permit the</w:t>
      </w:r>
      <w:r w:rsidR="00BA5FAD">
        <w:rPr>
          <w:szCs w:val="22"/>
        </w:rPr>
        <w:t>m to</w:t>
      </w:r>
      <w:r>
        <w:rPr>
          <w:szCs w:val="22"/>
        </w:rPr>
        <w:t xml:space="preserve"> use </w:t>
      </w:r>
      <w:r w:rsidR="00BA5FAD">
        <w:rPr>
          <w:szCs w:val="22"/>
        </w:rPr>
        <w:t xml:space="preserve">their licensed </w:t>
      </w:r>
      <w:r>
        <w:rPr>
          <w:szCs w:val="22"/>
        </w:rPr>
        <w:t xml:space="preserve">HF frequencies </w:t>
      </w:r>
      <w:r w:rsidR="00BA5FAD">
        <w:rPr>
          <w:szCs w:val="22"/>
        </w:rPr>
        <w:t>to serve land-based units of</w:t>
      </w:r>
      <w:r>
        <w:rPr>
          <w:szCs w:val="22"/>
        </w:rPr>
        <w:t xml:space="preserve"> </w:t>
      </w:r>
      <w:r w:rsidR="006045FF">
        <w:rPr>
          <w:szCs w:val="22"/>
        </w:rPr>
        <w:t xml:space="preserve">Federal </w:t>
      </w:r>
      <w:r w:rsidR="00BA5FAD">
        <w:rPr>
          <w:szCs w:val="22"/>
        </w:rPr>
        <w:t xml:space="preserve">Government </w:t>
      </w:r>
      <w:r w:rsidR="006045FF">
        <w:rPr>
          <w:szCs w:val="22"/>
        </w:rPr>
        <w:t xml:space="preserve">entities and </w:t>
      </w:r>
      <w:r w:rsidR="00BA5FAD">
        <w:rPr>
          <w:szCs w:val="22"/>
        </w:rPr>
        <w:t xml:space="preserve">Public Safety Pool </w:t>
      </w:r>
      <w:r w:rsidR="00BA5FAD">
        <w:rPr>
          <w:szCs w:val="22"/>
        </w:rPr>
        <w:t>eligibles</w:t>
      </w:r>
      <w:r>
        <w:rPr>
          <w:szCs w:val="22"/>
        </w:rPr>
        <w:t xml:space="preserve"> during </w:t>
      </w:r>
      <w:r>
        <w:t xml:space="preserve">catastrophic situations (and for necessary testing and training).  </w:t>
      </w:r>
      <w:r w:rsidR="00236C11">
        <w:t xml:space="preserve">We conclude that this limited use of HF maritime spectrum would not frustrate the </w:t>
      </w:r>
      <w:r w:rsidR="00236C11">
        <w:t>underlying purpose</w:t>
      </w:r>
      <w:r w:rsidR="00236C11">
        <w:t xml:space="preserve"> of section 80.123 and would serve the public interest by enhancing </w:t>
      </w:r>
      <w:r w:rsidR="00BA5FAD">
        <w:t xml:space="preserve">disaster response activities </w:t>
      </w:r>
      <w:r w:rsidR="00236C11">
        <w:t xml:space="preserve">when normal communications are not readily available.  </w:t>
      </w:r>
      <w:r>
        <w:t xml:space="preserve">However, because operations on the instant spectrum could, in some circumstances, present a potential for interference to maritime operations, the instant waiver request is granted on the express condition that </w:t>
      </w:r>
      <w:r w:rsidR="00BA5FAD">
        <w:t>no harmful</w:t>
      </w:r>
      <w:r>
        <w:t xml:space="preserve"> interference</w:t>
      </w:r>
      <w:r w:rsidR="00BA5FAD">
        <w:t xml:space="preserve"> is caused</w:t>
      </w:r>
      <w:r>
        <w:t xml:space="preserve"> to marine communications.  Additionally, in order to enable the Commission to identify any sources of interference, </w:t>
      </w:r>
      <w:r>
        <w:t>ShipCom</w:t>
      </w:r>
      <w:r>
        <w:t xml:space="preserve"> </w:t>
      </w:r>
      <w:r w:rsidR="006045FF">
        <w:t xml:space="preserve">and GHFN </w:t>
      </w:r>
      <w:r>
        <w:t xml:space="preserve">must notify the Commission of the </w:t>
      </w:r>
      <w:r w:rsidR="00236C11">
        <w:t xml:space="preserve">Federal </w:t>
      </w:r>
      <w:r w:rsidR="00BA5FAD">
        <w:t xml:space="preserve">Government </w:t>
      </w:r>
      <w:r w:rsidR="00236C11">
        <w:t>and P</w:t>
      </w:r>
      <w:r>
        <w:t xml:space="preserve">ublic </w:t>
      </w:r>
      <w:r w:rsidR="00236C11">
        <w:t>S</w:t>
      </w:r>
      <w:r>
        <w:t xml:space="preserve">afety entities </w:t>
      </w:r>
      <w:r>
        <w:t xml:space="preserve">with which </w:t>
      </w:r>
      <w:r w:rsidR="00236C11">
        <w:t>they</w:t>
      </w:r>
      <w:r>
        <w:t xml:space="preserve"> </w:t>
      </w:r>
      <w:r>
        <w:t>make arrangements</w:t>
      </w:r>
      <w:r>
        <w:t xml:space="preserve"> to serve units on land.</w:t>
      </w:r>
      <w:r w:rsidR="00F17D11">
        <w:t xml:space="preserve">  </w:t>
      </w:r>
      <w:r w:rsidR="00F17D11">
        <w:t>ShipCom</w:t>
      </w:r>
      <w:r w:rsidR="00F17D11">
        <w:t xml:space="preserve"> and GHFN must also comply with the other conditions set forth above.</w:t>
      </w:r>
    </w:p>
    <w:p w:rsidR="0018765D" w14:paraId="503C0A46" w14:textId="77777777"/>
    <w:p w:rsidR="00573E3A" w:rsidP="00573E3A" w14:paraId="2A62EE68" w14:textId="77777777">
      <w:pPr>
        <w:pStyle w:val="ParaNum"/>
        <w:jc w:val="left"/>
      </w:pPr>
      <w:r>
        <w:t xml:space="preserve">Accordingly, IT IS ORDERED, pursuant to </w:t>
      </w:r>
      <w:r w:rsidR="00236C11">
        <w:t>s</w:t>
      </w:r>
      <w:r>
        <w:t xml:space="preserve">ections 4(i) and 303(i) of the Communications Act of 1934, as amended, 47 U.S.C. §§ 154(i), 303(i), and </w:t>
      </w:r>
      <w:r w:rsidR="00236C11">
        <w:t>s</w:t>
      </w:r>
      <w:r>
        <w:t>ec</w:t>
      </w:r>
      <w:r w:rsidR="00236C11">
        <w:t>tion 1.925 of the Commission's r</w:t>
      </w:r>
      <w:r>
        <w:t xml:space="preserve">ules, 47 CFR § 1.925, that the waiver request filed by </w:t>
      </w:r>
      <w:r>
        <w:t>ShipCom</w:t>
      </w:r>
      <w:r>
        <w:t>, LLC</w:t>
      </w:r>
      <w:r w:rsidR="006045FF">
        <w:t>, and Global HF Net, LLC,</w:t>
      </w:r>
      <w:r>
        <w:t xml:space="preserve"> on </w:t>
      </w:r>
      <w:r w:rsidR="006045FF">
        <w:t>February 28</w:t>
      </w:r>
      <w:r>
        <w:t>, 20</w:t>
      </w:r>
      <w:r w:rsidR="006045FF">
        <w:t>17,</w:t>
      </w:r>
      <w:r>
        <w:t xml:space="preserve"> IS GRANTED </w:t>
      </w:r>
      <w:r w:rsidR="00236C11">
        <w:t>SUBJECT T</w:t>
      </w:r>
      <w:r>
        <w:t xml:space="preserve">O THE CONDITIONS SET FORTH </w:t>
      </w:r>
      <w:r w:rsidR="00F85A5B">
        <w:t>IN PARAGRAPH 9</w:t>
      </w:r>
      <w:r>
        <w:t xml:space="preserve">. </w:t>
      </w:r>
    </w:p>
    <w:p w:rsidR="0018765D" w:rsidP="002C7301" w14:paraId="3060D07E" w14:textId="0C880294">
      <w:pPr>
        <w:pStyle w:val="ParaNum"/>
        <w:jc w:val="left"/>
      </w:pPr>
      <w:r>
        <w:t xml:space="preserve">This action is taken under delegated authority pursuant to </w:t>
      </w:r>
      <w:r w:rsidR="000F4D60">
        <w:t>s</w:t>
      </w:r>
      <w:r>
        <w:t>ections 0.131</w:t>
      </w:r>
      <w:r w:rsidR="000F4D60">
        <w:t xml:space="preserve"> and 0.331 of the Commission's r</w:t>
      </w:r>
      <w:r>
        <w:t>ules, 47 CFR §§ 0.131, 0.331.</w:t>
      </w:r>
    </w:p>
    <w:p w:rsidR="0018765D" w14:paraId="0D2B3AE8" w14:textId="77777777">
      <w:pPr>
        <w:pStyle w:val="ParaNum"/>
        <w:numPr>
          <w:ilvl w:val="0"/>
          <w:numId w:val="0"/>
        </w:numPr>
        <w:tabs>
          <w:tab w:val="clear" w:pos="1440"/>
        </w:tabs>
        <w:jc w:val="left"/>
      </w:pPr>
      <w:r>
        <w:tab/>
      </w:r>
      <w:r>
        <w:tab/>
      </w:r>
      <w:r>
        <w:tab/>
      </w:r>
      <w:r>
        <w:tab/>
      </w:r>
      <w:r>
        <w:tab/>
      </w:r>
      <w:r>
        <w:tab/>
        <w:t>FEDERAL COMMUNICATIONS COMMISSION</w:t>
      </w:r>
      <w:r>
        <w:tab/>
      </w:r>
    </w:p>
    <w:p w:rsidR="0018765D" w14:paraId="4E7F948C" w14:textId="77777777">
      <w:pPr>
        <w:ind w:left="3600" w:firstLine="720"/>
      </w:pPr>
    </w:p>
    <w:p w:rsidR="0018765D" w14:paraId="0F729687" w14:textId="77777777">
      <w:pPr>
        <w:ind w:left="3600" w:firstLine="720"/>
      </w:pPr>
    </w:p>
    <w:p w:rsidR="0018765D" w14:paraId="3A058073" w14:textId="77777777">
      <w:pPr>
        <w:ind w:left="3600" w:firstLine="720"/>
      </w:pPr>
    </w:p>
    <w:p w:rsidR="0018765D" w14:paraId="001D9997" w14:textId="77777777">
      <w:pPr>
        <w:ind w:left="3600" w:firstLine="720"/>
      </w:pPr>
      <w:r>
        <w:t>Scot Stone</w:t>
      </w:r>
      <w:r>
        <w:tab/>
      </w:r>
      <w:r>
        <w:tab/>
      </w:r>
      <w:r>
        <w:tab/>
      </w:r>
      <w:r>
        <w:tab/>
      </w:r>
      <w:r>
        <w:tab/>
      </w:r>
      <w:r>
        <w:tab/>
      </w:r>
      <w:r>
        <w:tab/>
        <w:t>Deputy Chief, Mobility Division</w:t>
      </w:r>
      <w:r>
        <w:tab/>
      </w:r>
      <w:r>
        <w:tab/>
      </w:r>
      <w:r>
        <w:tab/>
      </w:r>
      <w:r>
        <w:tab/>
        <w:t>Wireless Telecommunications Bureau</w:t>
      </w:r>
    </w:p>
    <w:sectPr>
      <w:headerReference w:type="default" r:id="rId5"/>
      <w:footerReference w:type="default" r:id="rId6"/>
      <w:headerReference w:type="first" r:id="rId7"/>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765D" w14:paraId="5D89E523"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1E6F93">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A11A7" w14:paraId="6FB00394" w14:textId="77777777">
      <w:pPr>
        <w:rPr>
          <w:sz w:val="20"/>
        </w:rPr>
      </w:pPr>
      <w:r>
        <w:rPr>
          <w:sz w:val="20"/>
        </w:rPr>
        <w:separator/>
      </w:r>
    </w:p>
  </w:footnote>
  <w:footnote w:type="continuationSeparator" w:id="1">
    <w:p w:rsidR="001A11A7" w14:paraId="0CF473BE" w14:textId="77777777">
      <w:pPr>
        <w:rPr>
          <w:sz w:val="20"/>
        </w:rPr>
      </w:pPr>
      <w:r>
        <w:rPr>
          <w:sz w:val="20"/>
        </w:rPr>
        <w:separator/>
      </w:r>
    </w:p>
  </w:footnote>
  <w:footnote w:type="continuationNotice" w:id="2">
    <w:p w:rsidR="001A11A7" w14:paraId="08106010" w14:textId="77777777">
      <w:pPr>
        <w:jc w:val="right"/>
        <w:rPr>
          <w:sz w:val="20"/>
        </w:rPr>
      </w:pPr>
    </w:p>
  </w:footnote>
  <w:footnote w:id="3">
    <w:p w:rsidR="0018765D" w14:paraId="5935FD61" w14:textId="77777777">
      <w:pPr>
        <w:pStyle w:val="FootnoteText"/>
        <w:jc w:val="left"/>
        <w:rPr>
          <w:spacing w:val="-2"/>
        </w:rPr>
      </w:pPr>
      <w:r>
        <w:rPr>
          <w:rStyle w:val="FootnoteReference"/>
          <w:spacing w:val="-2"/>
        </w:rPr>
        <w:footnoteRef/>
      </w:r>
      <w:r>
        <w:rPr>
          <w:spacing w:val="-2"/>
        </w:rPr>
        <w:t xml:space="preserve"> 47 CFR § 80.123.  </w:t>
      </w:r>
    </w:p>
  </w:footnote>
  <w:footnote w:id="4">
    <w:p w:rsidR="0018765D" w14:paraId="07466927" w14:textId="77777777">
      <w:pPr>
        <w:pStyle w:val="FootnoteText"/>
        <w:jc w:val="left"/>
        <w:rPr>
          <w:i/>
        </w:rPr>
      </w:pPr>
      <w:r>
        <w:rPr>
          <w:rStyle w:val="FootnoteReference"/>
        </w:rPr>
        <w:footnoteRef/>
      </w:r>
      <w:r>
        <w:t xml:space="preserve"> </w:t>
      </w:r>
      <w:r>
        <w:rPr>
          <w:i/>
        </w:rPr>
        <w:t xml:space="preserve">See </w:t>
      </w:r>
      <w:r w:rsidR="000F4D60">
        <w:t xml:space="preserve">Request of </w:t>
      </w:r>
      <w:r w:rsidR="000F4D60">
        <w:t>ShipCom</w:t>
      </w:r>
      <w:r w:rsidR="000F4D60">
        <w:t>, LLC, and Global HF Net,</w:t>
      </w:r>
      <w:r w:rsidR="006045FF">
        <w:t xml:space="preserve"> </w:t>
      </w:r>
      <w:r w:rsidR="000F4D60">
        <w:t>LLC</w:t>
      </w:r>
      <w:r w:rsidR="006045FF">
        <w:t>,</w:t>
      </w:r>
      <w:r w:rsidR="000F4D60">
        <w:t xml:space="preserve"> for Amendment &amp; Extension to Waiver 10-831 (filed Feb. 28, 2017) </w:t>
      </w:r>
      <w:r>
        <w:t xml:space="preserve">(Waiver Request).  </w:t>
      </w:r>
    </w:p>
  </w:footnote>
  <w:footnote w:id="5">
    <w:p w:rsidR="003B1ABD" w:rsidP="003B1ABD" w14:paraId="333CBAC3" w14:textId="77777777">
      <w:pPr>
        <w:pStyle w:val="FootnoteText"/>
        <w:jc w:val="left"/>
        <w:rPr>
          <w:i/>
        </w:rPr>
      </w:pPr>
      <w:r>
        <w:rPr>
          <w:rStyle w:val="FootnoteReference"/>
        </w:rPr>
        <w:footnoteRef/>
      </w:r>
      <w:r>
        <w:t xml:space="preserve"> </w:t>
      </w:r>
      <w:r>
        <w:t>ShipCom</w:t>
      </w:r>
      <w:r>
        <w:t xml:space="preserve"> explained that the </w:t>
      </w:r>
      <w:r>
        <w:t>6.1 meter</w:t>
      </w:r>
      <w:r>
        <w:t xml:space="preserve"> antenna height limit in section 80.123(e) is proper for VHF operations, but inappropriate for HF communications because of the need to communicate over long distances.  </w:t>
      </w:r>
      <w:smartTag w:uri="urn:schemas-microsoft-com:office:smarttags" w:element="place">
        <w:smartTag w:uri="urn:schemas-microsoft-com:office:smarttags" w:element="State">
          <w:r>
            <w:rPr>
              <w:i/>
            </w:rPr>
            <w:t>Id.</w:t>
          </w:r>
        </w:smartTag>
      </w:smartTag>
    </w:p>
  </w:footnote>
  <w:footnote w:id="6">
    <w:p w:rsidR="000F4D60" w:rsidP="000F4D60" w14:paraId="3BD58A28" w14:textId="77777777">
      <w:pPr>
        <w:pStyle w:val="FootnoteText"/>
      </w:pPr>
      <w:r>
        <w:rPr>
          <w:rStyle w:val="FootnoteReference"/>
        </w:rPr>
        <w:footnoteRef/>
      </w:r>
      <w:r>
        <w:t xml:space="preserve"> </w:t>
      </w:r>
      <w:r>
        <w:rPr>
          <w:i/>
        </w:rPr>
        <w:t xml:space="preserve">See </w:t>
      </w:r>
      <w:r>
        <w:rPr>
          <w:i/>
        </w:rPr>
        <w:t>ShipCom</w:t>
      </w:r>
      <w:r>
        <w:rPr>
          <w:i/>
        </w:rPr>
        <w:t>, LLC</w:t>
      </w:r>
      <w:r>
        <w:t xml:space="preserve">, Order, 25 FCC </w:t>
      </w:r>
      <w:r>
        <w:t>Rcd</w:t>
      </w:r>
      <w:r>
        <w:t xml:space="preserve"> 4894 (WTB MD 2010) (</w:t>
      </w:r>
      <w:r>
        <w:rPr>
          <w:i/>
        </w:rPr>
        <w:t>Order</w:t>
      </w:r>
      <w:r>
        <w:t>).</w:t>
      </w:r>
    </w:p>
  </w:footnote>
  <w:footnote w:id="7">
    <w:p w:rsidR="000F4D60" w:rsidP="000F4D60" w14:paraId="0A21E6AB" w14:textId="77777777">
      <w:pPr>
        <w:pStyle w:val="FootnoteText"/>
      </w:pPr>
      <w:r>
        <w:rPr>
          <w:rStyle w:val="FootnoteReference"/>
        </w:rPr>
        <w:footnoteRef/>
      </w:r>
      <w:r>
        <w:t xml:space="preserve"> </w:t>
      </w:r>
      <w:r>
        <w:rPr>
          <w:i/>
        </w:rPr>
        <w:t>I.e.</w:t>
      </w:r>
      <w:r>
        <w:t xml:space="preserve">, entities meeting the public safety eligibility criteria of </w:t>
      </w:r>
      <w:r>
        <w:rPr>
          <w:spacing w:val="-2"/>
        </w:rPr>
        <w:t xml:space="preserve">47 CFR § </w:t>
      </w:r>
      <w:r>
        <w:t>90.20(a)(1)(</w:t>
      </w:r>
      <w:r>
        <w:t>i)-(</w:t>
      </w:r>
      <w:r>
        <w:t>v), (2)(i)-(iv), (vii), (x), (xiii).</w:t>
      </w:r>
    </w:p>
  </w:footnote>
  <w:footnote w:id="8">
    <w:p w:rsidR="000F4D60" w:rsidP="000F4D60" w14:paraId="519AE232" w14:textId="77777777">
      <w:pPr>
        <w:pStyle w:val="FootnoteText"/>
      </w:pPr>
      <w:r>
        <w:rPr>
          <w:rStyle w:val="FootnoteReference"/>
        </w:rPr>
        <w:footnoteRef/>
      </w:r>
      <w:r>
        <w:t xml:space="preserve"> </w:t>
      </w:r>
      <w:r>
        <w:rPr>
          <w:i/>
        </w:rPr>
        <w:t>See Order</w:t>
      </w:r>
      <w:r>
        <w:t>,</w:t>
      </w:r>
      <w:r w:rsidR="003B1ABD">
        <w:t xml:space="preserve"> 25 FCC </w:t>
      </w:r>
      <w:r w:rsidR="003B1ABD">
        <w:t>Rcd</w:t>
      </w:r>
      <w:r w:rsidR="003B1ABD">
        <w:t xml:space="preserve"> at 4895-96, paras. 6</w:t>
      </w:r>
      <w:r>
        <w:t>-8.</w:t>
      </w:r>
    </w:p>
  </w:footnote>
  <w:footnote w:id="9">
    <w:p w:rsidR="000F4D60" w:rsidP="000F4D60" w14:paraId="3DE47B38" w14:textId="77777777">
      <w:pPr>
        <w:pStyle w:val="FootnoteText"/>
      </w:pPr>
      <w:r>
        <w:rPr>
          <w:rStyle w:val="FootnoteReference"/>
        </w:rPr>
        <w:footnoteRef/>
      </w:r>
      <w:r>
        <w:t xml:space="preserve"> Shipcom holds licenses for HF public coast stations KDD, KLB, KLK, KNN, WDA, WDI, WHD, WHU959, WLO, WRN, and WSC.  Authorized transmitters </w:t>
      </w:r>
      <w:r>
        <w:t>are located in</w:t>
      </w:r>
      <w:r>
        <w:t xml:space="preserve"> Alabama, Alaska, California, Iowa, New Jersey, New York, Texas, and Washington.</w:t>
      </w:r>
    </w:p>
  </w:footnote>
  <w:footnote w:id="10">
    <w:p w:rsidR="000F4D60" w:rsidP="000F4D60" w14:paraId="0157F222" w14:textId="77777777">
      <w:pPr>
        <w:pStyle w:val="FootnoteText"/>
      </w:pPr>
      <w:r>
        <w:rPr>
          <w:rStyle w:val="FootnoteReference"/>
        </w:rPr>
        <w:footnoteRef/>
      </w:r>
      <w:r>
        <w:t xml:space="preserve"> GHFN holds licenses for HF public coast stations KEJ, KEM, KFS, KHF, KLN, KPH, WCC, and WNU.  Authorized transmitters </w:t>
      </w:r>
      <w:r>
        <w:t>are located in</w:t>
      </w:r>
      <w:r>
        <w:t xml:space="preserve"> Alaska, California, Guam, Hawaii, Louisiana, Maryland, and New York.</w:t>
      </w:r>
    </w:p>
  </w:footnote>
  <w:footnote w:id="11">
    <w:p w:rsidR="008A53E5" w:rsidRPr="008A53E5" w14:paraId="25F0AD36" w14:textId="77777777">
      <w:pPr>
        <w:pStyle w:val="FootnoteText"/>
      </w:pPr>
      <w:r>
        <w:rPr>
          <w:rStyle w:val="FootnoteReference"/>
        </w:rPr>
        <w:footnoteRef/>
      </w:r>
      <w:r>
        <w:t xml:space="preserve"> </w:t>
      </w:r>
      <w:r>
        <w:rPr>
          <w:i/>
        </w:rPr>
        <w:t xml:space="preserve">See </w:t>
      </w:r>
      <w:r>
        <w:t>Waiver Request at 1-2.</w:t>
      </w:r>
    </w:p>
  </w:footnote>
  <w:footnote w:id="12">
    <w:p w:rsidR="0018765D" w14:paraId="1D31C690" w14:textId="77777777">
      <w:pPr>
        <w:pStyle w:val="FootnoteText"/>
        <w:jc w:val="left"/>
      </w:pPr>
      <w:r>
        <w:rPr>
          <w:rStyle w:val="FootnoteReference"/>
        </w:rPr>
        <w:footnoteRef/>
      </w:r>
      <w:r>
        <w:t xml:space="preserve"> </w:t>
      </w:r>
      <w:r>
        <w:rPr>
          <w:i/>
        </w:rPr>
        <w:t xml:space="preserve">See </w:t>
      </w:r>
      <w:r w:rsidRPr="00863C9D">
        <w:rPr>
          <w:i/>
        </w:rPr>
        <w:t>Wireless Telecommunications Bureau Seeks Comment on Request by Shipcom, LLC</w:t>
      </w:r>
      <w:r w:rsidR="00863C9D">
        <w:rPr>
          <w:i/>
        </w:rPr>
        <w:t xml:space="preserve">, and Global HF Net, LLC, </w:t>
      </w:r>
      <w:r w:rsidRPr="00863C9D">
        <w:rPr>
          <w:i/>
        </w:rPr>
        <w:t xml:space="preserve">to Allow Use of High Seas Marine Frequencies by First Responders </w:t>
      </w:r>
      <w:r w:rsidR="00863C9D">
        <w:rPr>
          <w:i/>
        </w:rPr>
        <w:t xml:space="preserve">and Federal Agencies </w:t>
      </w:r>
      <w:r w:rsidRPr="00863C9D">
        <w:rPr>
          <w:i/>
        </w:rPr>
        <w:t xml:space="preserve">During </w:t>
      </w:r>
      <w:r w:rsidR="00863C9D">
        <w:rPr>
          <w:i/>
        </w:rPr>
        <w:t>Dis</w:t>
      </w:r>
      <w:r w:rsidRPr="00863C9D">
        <w:rPr>
          <w:i/>
        </w:rPr>
        <w:t>ast</w:t>
      </w:r>
      <w:r w:rsidR="00863C9D">
        <w:rPr>
          <w:i/>
        </w:rPr>
        <w:t>e</w:t>
      </w:r>
      <w:r w:rsidRPr="00863C9D">
        <w:rPr>
          <w:i/>
        </w:rPr>
        <w:t>rs</w:t>
      </w:r>
      <w:r>
        <w:t xml:space="preserve">, </w:t>
      </w:r>
      <w:r w:rsidRPr="00863C9D">
        <w:t>Public Notice</w:t>
      </w:r>
      <w:r>
        <w:t xml:space="preserve">, </w:t>
      </w:r>
      <w:r w:rsidR="00863C9D">
        <w:t>3</w:t>
      </w:r>
      <w:r>
        <w:t xml:space="preserve">2 FCC </w:t>
      </w:r>
      <w:r>
        <w:t>Rcd</w:t>
      </w:r>
      <w:r>
        <w:t xml:space="preserve"> </w:t>
      </w:r>
      <w:r w:rsidR="00863C9D">
        <w:t>5572</w:t>
      </w:r>
      <w:r>
        <w:t xml:space="preserve"> (WTB MD 20</w:t>
      </w:r>
      <w:r w:rsidR="00863C9D">
        <w:t>17</w:t>
      </w:r>
      <w:r>
        <w:t>).</w:t>
      </w:r>
    </w:p>
  </w:footnote>
  <w:footnote w:id="13">
    <w:p w:rsidR="0018765D" w14:paraId="199B4E68" w14:textId="77777777">
      <w:pPr>
        <w:pStyle w:val="FootnoteText"/>
        <w:jc w:val="left"/>
        <w:rPr>
          <w:i/>
        </w:rPr>
      </w:pPr>
      <w:r>
        <w:rPr>
          <w:rStyle w:val="FootnoteReference"/>
        </w:rPr>
        <w:footnoteRef/>
      </w:r>
      <w:r>
        <w:t xml:space="preserve"> </w:t>
      </w:r>
      <w:r>
        <w:rPr>
          <w:i/>
        </w:rPr>
        <w:t xml:space="preserve">See </w:t>
      </w:r>
      <w:r w:rsidR="00863C9D">
        <w:t xml:space="preserve">RTCM Comments at 1.  RTCM filed similar comments in response to the 2009 request.  </w:t>
      </w:r>
      <w:r>
        <w:rPr>
          <w:i/>
        </w:rPr>
        <w:t xml:space="preserve">See </w:t>
      </w:r>
      <w:r w:rsidR="00863C9D">
        <w:t>RTCM C</w:t>
      </w:r>
      <w:r>
        <w:t>omment</w:t>
      </w:r>
      <w:r w:rsidR="00863C9D">
        <w:t>s, WT Docket No. 10-2</w:t>
      </w:r>
      <w:r>
        <w:rPr>
          <w:i/>
        </w:rPr>
        <w:t>.</w:t>
      </w:r>
    </w:p>
  </w:footnote>
  <w:footnote w:id="14">
    <w:p w:rsidR="0018765D" w14:paraId="761B9D91" w14:textId="77777777">
      <w:pPr>
        <w:pStyle w:val="FootnoteText"/>
        <w:jc w:val="left"/>
      </w:pPr>
      <w:r>
        <w:rPr>
          <w:rStyle w:val="FootnoteReference"/>
        </w:rPr>
        <w:footnoteRef/>
      </w:r>
      <w:r>
        <w:t xml:space="preserve"> 47 CFR § 1.925(b)(3); </w:t>
      </w:r>
      <w:r>
        <w:rPr>
          <w:i/>
        </w:rPr>
        <w:t>see also WAIT Radio v FCC</w:t>
      </w:r>
      <w:r>
        <w:t>, 418 F. 2d 1153, 1159 (D.C. Cir. 1969).</w:t>
      </w:r>
    </w:p>
  </w:footnote>
  <w:footnote w:id="15">
    <w:p w:rsidR="0018765D" w14:paraId="1C78CB90" w14:textId="77777777">
      <w:pPr>
        <w:pStyle w:val="FootnoteText"/>
        <w:jc w:val="left"/>
      </w:pPr>
      <w:r>
        <w:rPr>
          <w:rStyle w:val="FootnoteReference"/>
        </w:rPr>
        <w:footnoteRef/>
      </w:r>
      <w:r>
        <w:t xml:space="preserve"> </w:t>
      </w:r>
      <w:r>
        <w:rPr>
          <w:i/>
        </w:rPr>
        <w:t>See</w:t>
      </w:r>
      <w:r>
        <w:t xml:space="preserve"> </w:t>
      </w:r>
      <w:r w:rsidRPr="00863C9D">
        <w:rPr>
          <w:i/>
        </w:rPr>
        <w:t>Amendment of the Commission's Rules Concerning Maritime Communications</w:t>
      </w:r>
      <w:r>
        <w:t xml:space="preserve">, </w:t>
      </w:r>
      <w:r w:rsidRPr="00863C9D">
        <w:t>Second Report and Order and Second Further Notice of Proposed Rule Making,</w:t>
      </w:r>
      <w:r>
        <w:t xml:space="preserve"> 12 FCC </w:t>
      </w:r>
      <w:r>
        <w:t>Rcd</w:t>
      </w:r>
      <w:r>
        <w:t xml:space="preserve"> 16949, 16964-65</w:t>
      </w:r>
      <w:r w:rsidR="00863C9D">
        <w:t>, paras.</w:t>
      </w:r>
      <w:r>
        <w:t xml:space="preserve"> 23-26 (1997).  </w:t>
      </w:r>
    </w:p>
  </w:footnote>
  <w:footnote w:id="16">
    <w:p w:rsidR="0018765D" w:rsidP="00863C9D" w14:paraId="61260331" w14:textId="77777777">
      <w:pPr>
        <w:pStyle w:val="FootnoteText"/>
        <w:jc w:val="left"/>
      </w:pPr>
      <w:r>
        <w:rPr>
          <w:rStyle w:val="FootnoteReference"/>
        </w:rPr>
        <w:footnoteRef/>
      </w:r>
      <w:r>
        <w:t xml:space="preserve"> </w:t>
      </w:r>
      <w:r>
        <w:rPr>
          <w:i/>
        </w:rPr>
        <w:t>See</w:t>
      </w:r>
      <w:r>
        <w:t xml:space="preserve"> </w:t>
      </w:r>
      <w:r w:rsidRPr="00863C9D">
        <w:rPr>
          <w:i/>
        </w:rPr>
        <w:t>Technology for Communications International</w:t>
      </w:r>
      <w:r>
        <w:t xml:space="preserve">, </w:t>
      </w:r>
      <w:r w:rsidRPr="00863C9D">
        <w:t>Order</w:t>
      </w:r>
      <w:r>
        <w:t xml:space="preserve">, 14 FCC </w:t>
      </w:r>
      <w:r>
        <w:t>Rcd</w:t>
      </w:r>
      <w:r>
        <w:t xml:space="preserve"> 16173, 16177</w:t>
      </w:r>
      <w:r w:rsidR="00863C9D">
        <w:t>, para.</w:t>
      </w:r>
      <w:r>
        <w:t xml:space="preserve"> 8 (WTB PSPWD 1999).</w:t>
      </w:r>
    </w:p>
  </w:footnote>
  <w:footnote w:id="17">
    <w:p w:rsidR="0018765D" w14:paraId="0A554B44" w14:textId="77777777">
      <w:pPr>
        <w:pStyle w:val="FootnoteText"/>
        <w:jc w:val="left"/>
      </w:pPr>
      <w:r>
        <w:rPr>
          <w:rStyle w:val="FootnoteReference"/>
        </w:rPr>
        <w:footnoteRef/>
      </w:r>
      <w:r>
        <w:t xml:space="preserve"> </w:t>
      </w:r>
      <w:r>
        <w:rPr>
          <w:i/>
        </w:rPr>
        <w:t>See</w:t>
      </w:r>
      <w:r w:rsidR="006045FF">
        <w:rPr>
          <w:i/>
        </w:rPr>
        <w:t xml:space="preserve"> Order</w:t>
      </w:r>
      <w:r w:rsidR="006045FF">
        <w:t xml:space="preserve">, 28 FCC </w:t>
      </w:r>
      <w:r w:rsidR="006045FF">
        <w:t>Rcd</w:t>
      </w:r>
      <w:r w:rsidR="006045FF">
        <w:t xml:space="preserve"> at 4895, para. 7</w:t>
      </w:r>
      <w:r>
        <w:t>.</w:t>
      </w:r>
    </w:p>
  </w:footnote>
  <w:footnote w:id="18">
    <w:p w:rsidR="0018765D" w14:paraId="053528BA" w14:textId="77777777">
      <w:pPr>
        <w:pStyle w:val="FootnoteText"/>
      </w:pPr>
      <w:r>
        <w:rPr>
          <w:rStyle w:val="FootnoteReference"/>
        </w:rPr>
        <w:footnoteRef/>
      </w:r>
      <w:r>
        <w:t xml:space="preserve"> 47 CFR § 90.20(a)(1)(</w:t>
      </w:r>
      <w:r>
        <w:t>i)-(</w:t>
      </w:r>
      <w:r>
        <w:t>v), (2)(i)-(iv), (vii), (x), (xiii).</w:t>
      </w:r>
    </w:p>
  </w:footnote>
  <w:footnote w:id="19">
    <w:p w:rsidR="0018765D" w14:paraId="636823D0" w14:textId="77777777">
      <w:pPr>
        <w:pStyle w:val="FootnoteText"/>
        <w:jc w:val="left"/>
      </w:pPr>
      <w:r>
        <w:rPr>
          <w:rStyle w:val="FootnoteReference"/>
        </w:rPr>
        <w:footnoteRef/>
      </w:r>
      <w:r>
        <w:t xml:space="preserve"> The notification can be attached to the license(s) using the “non-docket pleadings” link at </w:t>
      </w:r>
      <w:hyperlink r:id="rId1" w:history="1">
        <w:r>
          <w:rPr>
            <w:rStyle w:val="Hyperlink"/>
          </w:rPr>
          <w:t>https://wireless2.fcc.gov/UlsEntry/pleadings/pleadingsType.jsp</w:t>
        </w:r>
      </w:hyperlink>
      <w:r>
        <w:t>.</w:t>
      </w:r>
    </w:p>
  </w:footnote>
  <w:footnote w:id="20">
    <w:p w:rsidR="00E04117" w:rsidP="0044001B" w14:paraId="2D32BDE7" w14:textId="77777777">
      <w:pPr>
        <w:pStyle w:val="FootnoteText"/>
        <w:jc w:val="left"/>
      </w:pPr>
      <w:r>
        <w:rPr>
          <w:rStyle w:val="FootnoteReference"/>
        </w:rPr>
        <w:footnoteRef/>
      </w:r>
      <w:r>
        <w:t xml:space="preserve"> </w:t>
      </w:r>
      <w:r w:rsidR="0044001B">
        <w:t xml:space="preserve">This contact information shall be provided to </w:t>
      </w:r>
      <w:r w:rsidR="0044001B">
        <w:t>Thuu</w:t>
      </w:r>
      <w:r w:rsidR="0044001B">
        <w:t xml:space="preserve"> </w:t>
      </w:r>
      <w:r w:rsidR="0044001B">
        <w:t>Luu</w:t>
      </w:r>
      <w:r w:rsidR="0044001B">
        <w:t>, Air Force Spectrum Management Office, 6910 Cooper Avenue, Ft. Meade, MD  20755; Thu.Luu@us.af.mil.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765D" w14:paraId="2CF5AF40" w14:textId="084B94A9">
    <w:pPr>
      <w:pStyle w:val="Header"/>
      <w:tabs>
        <w:tab w:val="clear" w:pos="4320"/>
        <w:tab w:val="center" w:pos="4680"/>
        <w:tab w:val="clear" w:pos="8640"/>
        <w:tab w:val="right" w:pos="9360"/>
      </w:tabs>
      <w:rPr>
        <w:b/>
      </w:rPr>
    </w:pPr>
    <w:r>
      <w:rPr>
        <w:b/>
      </w:rPr>
      <w:tab/>
      <w:t>Federal</w:t>
    </w:r>
    <w:r w:rsidR="008325A0">
      <w:rPr>
        <w:b/>
      </w:rPr>
      <w:t xml:space="preserve"> Communications Commission</w:t>
    </w:r>
    <w:r w:rsidR="008325A0">
      <w:rPr>
        <w:b/>
      </w:rPr>
      <w:tab/>
      <w:t>DA 1</w:t>
    </w:r>
    <w:r w:rsidR="009B5038">
      <w:rPr>
        <w:b/>
      </w:rPr>
      <w:t>9</w:t>
    </w:r>
    <w:r>
      <w:rPr>
        <w:b/>
      </w:rPr>
      <w:t>-</w:t>
    </w:r>
    <w:r w:rsidR="00F537B7">
      <w:rPr>
        <w:b/>
      </w:rPr>
      <w:t>1199</w:t>
    </w:r>
    <w:r>
      <w:rPr>
        <w:b/>
      </w:rPr>
      <w:t xml:space="preserve"> </w:t>
    </w:r>
  </w:p>
  <w:p w:rsidR="0018765D" w14:paraId="6850EB5C" w14:textId="4C03285C">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18765D" w14:paraId="036222B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765D" w14:paraId="3A2D632C" w14:textId="79B1ECF8">
    <w:pPr>
      <w:pStyle w:val="Header"/>
      <w:tabs>
        <w:tab w:val="clear" w:pos="4320"/>
        <w:tab w:val="center" w:pos="4680"/>
        <w:tab w:val="clear" w:pos="8640"/>
        <w:tab w:val="right" w:pos="9360"/>
      </w:tabs>
      <w:rPr>
        <w:b/>
      </w:rPr>
    </w:pPr>
    <w:r>
      <w:rPr>
        <w:b/>
      </w:rPr>
      <w:tab/>
      <w:t>Federal Communications Commission</w:t>
    </w:r>
    <w:r>
      <w:rPr>
        <w:b/>
      </w:rPr>
      <w:tab/>
      <w:t>DA 1</w:t>
    </w:r>
    <w:r w:rsidR="009B5038">
      <w:rPr>
        <w:b/>
      </w:rPr>
      <w:t>9</w:t>
    </w:r>
    <w:r>
      <w:rPr>
        <w:b/>
      </w:rPr>
      <w:t>-</w:t>
    </w:r>
    <w:r w:rsidR="00F537B7">
      <w:rPr>
        <w:b/>
      </w:rPr>
      <w:t>1199</w:t>
    </w:r>
    <w:r>
      <w:rPr>
        <w:b/>
      </w:rPr>
      <w:t xml:space="preserve"> </w:t>
    </w:r>
  </w:p>
  <w:p w:rsidR="0018765D" w14:paraId="7A426B85" w14:textId="1BCDE656">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8396810"/>
    <w:multiLevelType w:val="hybridMultilevel"/>
    <w:tmpl w:val="E2E61C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9">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0">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4"/>
  </w:num>
  <w:num w:numId="4">
    <w:abstractNumId w:val="16"/>
  </w:num>
  <w:num w:numId="5">
    <w:abstractNumId w:val="5"/>
  </w:num>
  <w:num w:numId="6">
    <w:abstractNumId w:val="19"/>
  </w:num>
  <w:num w:numId="7">
    <w:abstractNumId w:val="13"/>
  </w:num>
  <w:num w:numId="8">
    <w:abstractNumId w:val="6"/>
  </w:num>
  <w:num w:numId="9">
    <w:abstractNumId w:val="18"/>
  </w:num>
  <w:num w:numId="10">
    <w:abstractNumId w:val="11"/>
  </w:num>
  <w:num w:numId="11">
    <w:abstractNumId w:val="10"/>
  </w:num>
  <w:num w:numId="12">
    <w:abstractNumId w:val="7"/>
  </w:num>
  <w:num w:numId="13">
    <w:abstractNumId w:val="12"/>
  </w:num>
  <w:num w:numId="14">
    <w:abstractNumId w:val="17"/>
  </w:num>
  <w:num w:numId="15">
    <w:abstractNumId w:val="2"/>
  </w:num>
  <w:num w:numId="16">
    <w:abstractNumId w:val="3"/>
  </w:num>
  <w:num w:numId="17">
    <w:abstractNumId w:val="8"/>
  </w:num>
  <w:num w:numId="18">
    <w:abstractNumId w:val="0"/>
  </w:num>
  <w:num w:numId="19">
    <w:abstractNumId w:val="9"/>
  </w:num>
  <w:num w:numId="20">
    <w:abstractNumId w:val="14"/>
  </w:num>
  <w:num w:numId="21">
    <w:abstractNumId w:val="1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723"/>
    <w:rsid w:val="0009191C"/>
    <w:rsid w:val="000F4D60"/>
    <w:rsid w:val="000F67AD"/>
    <w:rsid w:val="0018305D"/>
    <w:rsid w:val="0018765D"/>
    <w:rsid w:val="001A11A7"/>
    <w:rsid w:val="001E6F93"/>
    <w:rsid w:val="00236C11"/>
    <w:rsid w:val="002C7301"/>
    <w:rsid w:val="003B1ABD"/>
    <w:rsid w:val="003F24B8"/>
    <w:rsid w:val="0044001B"/>
    <w:rsid w:val="00464375"/>
    <w:rsid w:val="00573E3A"/>
    <w:rsid w:val="006045FF"/>
    <w:rsid w:val="006336CE"/>
    <w:rsid w:val="006466C0"/>
    <w:rsid w:val="00772BA4"/>
    <w:rsid w:val="00775ADA"/>
    <w:rsid w:val="008325A0"/>
    <w:rsid w:val="00863C9D"/>
    <w:rsid w:val="008A53E5"/>
    <w:rsid w:val="008B4C1B"/>
    <w:rsid w:val="008B5F82"/>
    <w:rsid w:val="008C79AE"/>
    <w:rsid w:val="00925EBF"/>
    <w:rsid w:val="009B5038"/>
    <w:rsid w:val="009D5723"/>
    <w:rsid w:val="009F4C94"/>
    <w:rsid w:val="00A70311"/>
    <w:rsid w:val="00B07311"/>
    <w:rsid w:val="00BA5FAD"/>
    <w:rsid w:val="00C438F6"/>
    <w:rsid w:val="00C87B14"/>
    <w:rsid w:val="00CD375D"/>
    <w:rsid w:val="00CE3E47"/>
    <w:rsid w:val="00CE75CF"/>
    <w:rsid w:val="00CF6A33"/>
    <w:rsid w:val="00D16B86"/>
    <w:rsid w:val="00E04117"/>
    <w:rsid w:val="00F17D11"/>
    <w:rsid w:val="00F537B7"/>
    <w:rsid w:val="00F85A5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 Char Char Char,Footnote Text Char1 Char,Footnote Text Char1 Char Char,Footnote Text Char1 Char1 Char Char Char Char,Footnote Text Char2,Footnote Text Char2 Char,Footnote Text Char2 Char Char Char Char,ft"/>
    <w:basedOn w:val="Normal"/>
    <w:link w:val="FootnoteTextChar"/>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NECG) Footnote Reference,Appel note de bas de p,FR,Footnote Reference/,Footnote Reference1,Style 12,Style 124,Style 13,Style 17,Style 3,Style 4,Style 6,Style 7,fr,o"/>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ParaNumChar">
    <w:name w:val="ParaNum Char"/>
    <w:link w:val="ParaNum"/>
    <w:rPr>
      <w:sz w:val="22"/>
      <w:lang w:val="en-US" w:eastAsia="en-US" w:bidi="ar-SA"/>
    </w:rPr>
  </w:style>
  <w:style w:type="paragraph" w:customStyle="1" w:styleId="DefinitionList">
    <w:name w:val="Definition List"/>
    <w:basedOn w:val="Normal"/>
    <w:next w:val="Normal"/>
    <w:pPr>
      <w:autoSpaceDE w:val="0"/>
      <w:autoSpaceDN w:val="0"/>
      <w:adjustRightInd w:val="0"/>
      <w:ind w:left="360"/>
    </w:pPr>
    <w:rPr>
      <w:sz w:val="24"/>
      <w:szCs w:val="24"/>
    </w:rPr>
  </w:style>
  <w:style w:type="character" w:styleId="Hyperlink">
    <w:name w:val="Hyperlink"/>
    <w:rPr>
      <w:color w:val="0000FF"/>
      <w:u w:val="single"/>
    </w:rPr>
  </w:style>
  <w:style w:type="character" w:customStyle="1" w:styleId="FootnoteTextChar">
    <w:name w:val="Footnote Text Char"/>
    <w:aliases w:val="Footnote Text Char Char Char Char Char,Footnote Text Char1 Char Char Char,Footnote Text Char1 Char1 Char Char Char Char Char,Footnote Text Char2 Char Char,Footnote Text Char2 Char Char Char Char Char,Footnote Text Char2 Char1,ft Char"/>
    <w:link w:val="FootnoteText"/>
    <w:rsid w:val="000F4D60"/>
  </w:style>
  <w:style w:type="paragraph" w:styleId="ListParagraph">
    <w:name w:val="List Paragraph"/>
    <w:basedOn w:val="Normal"/>
    <w:uiPriority w:val="34"/>
    <w:qFormat/>
    <w:rsid w:val="00863C9D"/>
    <w:pPr>
      <w:ind w:left="720"/>
    </w:pPr>
  </w:style>
  <w:style w:type="paragraph" w:styleId="BalloonText">
    <w:name w:val="Balloon Text"/>
    <w:basedOn w:val="Normal"/>
    <w:link w:val="BalloonTextChar"/>
    <w:rsid w:val="00C87B14"/>
    <w:rPr>
      <w:rFonts w:ascii="Segoe UI" w:hAnsi="Segoe UI" w:cs="Segoe UI"/>
      <w:sz w:val="18"/>
      <w:szCs w:val="18"/>
    </w:rPr>
  </w:style>
  <w:style w:type="character" w:customStyle="1" w:styleId="BalloonTextChar">
    <w:name w:val="Balloon Text Char"/>
    <w:basedOn w:val="DefaultParagraphFont"/>
    <w:link w:val="BalloonText"/>
    <w:rsid w:val="00C87B14"/>
    <w:rPr>
      <w:rFonts w:ascii="Segoe UI" w:hAnsi="Segoe UI" w:cs="Segoe UI"/>
      <w:sz w:val="18"/>
      <w:szCs w:val="18"/>
    </w:rPr>
  </w:style>
  <w:style w:type="character" w:styleId="CommentReference">
    <w:name w:val="annotation reference"/>
    <w:basedOn w:val="DefaultParagraphFont"/>
    <w:rsid w:val="00772BA4"/>
    <w:rPr>
      <w:sz w:val="16"/>
      <w:szCs w:val="16"/>
    </w:rPr>
  </w:style>
  <w:style w:type="paragraph" w:styleId="CommentText">
    <w:name w:val="annotation text"/>
    <w:basedOn w:val="Normal"/>
    <w:link w:val="CommentTextChar"/>
    <w:rsid w:val="00772BA4"/>
    <w:rPr>
      <w:sz w:val="20"/>
    </w:rPr>
  </w:style>
  <w:style w:type="character" w:customStyle="1" w:styleId="CommentTextChar">
    <w:name w:val="Comment Text Char"/>
    <w:basedOn w:val="DefaultParagraphFont"/>
    <w:link w:val="CommentText"/>
    <w:rsid w:val="00772BA4"/>
  </w:style>
  <w:style w:type="paragraph" w:styleId="CommentSubject">
    <w:name w:val="annotation subject"/>
    <w:basedOn w:val="CommentText"/>
    <w:next w:val="CommentText"/>
    <w:link w:val="CommentSubjectChar"/>
    <w:rsid w:val="00772BA4"/>
    <w:rPr>
      <w:b/>
      <w:bCs/>
    </w:rPr>
  </w:style>
  <w:style w:type="character" w:customStyle="1" w:styleId="CommentSubjectChar">
    <w:name w:val="Comment Subject Char"/>
    <w:basedOn w:val="CommentTextChar"/>
    <w:link w:val="CommentSubject"/>
    <w:rsid w:val="00772B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footnotes.xml.rels>&#65279;<?xml version="1.0" encoding="utf-8" standalone="yes"?><Relationships xmlns="http://schemas.openxmlformats.org/package/2006/relationships"><Relationship Id="rId1" Type="http://schemas.openxmlformats.org/officeDocument/2006/relationships/hyperlink" Target="https://wireless2.fcc.gov/UlsEntry/pleadings/pleadingsType.jsp"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