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E4BAB" w14:paraId="7A04DA25" w14:textId="28049F33">
      <w:pPr>
        <w:jc w:val="right"/>
        <w:rPr>
          <w:rFonts w:ascii="Times New Roman Bold" w:eastAsia="Times New Roman Bold" w:hAnsi="Times New Roman Bold"/>
          <w:b/>
        </w:rPr>
      </w:pPr>
      <w:bookmarkStart w:id="0" w:name="_GoBack"/>
      <w:bookmarkEnd w:id="0"/>
      <w:r>
        <w:rPr>
          <w:rFonts w:ascii="Times New Roman Bold" w:eastAsia="Times New Roman Bold" w:hAnsi="Times New Roman Bold"/>
          <w:b/>
        </w:rPr>
        <w:t>DA 19-</w:t>
      </w:r>
      <w:r w:rsidR="00D378E8">
        <w:rPr>
          <w:rFonts w:ascii="Times New Roman Bold" w:eastAsia="Times New Roman Bold" w:hAnsi="Times New Roman Bold"/>
          <w:b/>
        </w:rPr>
        <w:t>120</w:t>
      </w:r>
    </w:p>
    <w:p w:rsidR="00FE4BAB" w14:paraId="2731C836" w14:textId="426164F7">
      <w:pPr>
        <w:jc w:val="right"/>
        <w:rPr>
          <w:rFonts w:ascii="Times New Roman Bold" w:eastAsia="Times New Roman Bold" w:hAnsi="Times New Roman Bold"/>
          <w:b/>
        </w:rPr>
      </w:pPr>
      <w:r>
        <w:rPr>
          <w:rFonts w:ascii="Times New Roman Bold" w:eastAsia="Times New Roman Bold" w:hAnsi="Times New Roman Bold"/>
          <w:b/>
        </w:rPr>
        <w:t xml:space="preserve">Released:  </w:t>
      </w:r>
      <w:r w:rsidRPr="001050BE">
        <w:rPr>
          <w:rFonts w:ascii="Times New Roman Bold" w:eastAsia="Times New Roman Bold" w:hAnsi="Times New Roman Bold"/>
          <w:b/>
        </w:rPr>
        <w:t>February 2</w:t>
      </w:r>
      <w:r w:rsidR="001050BE">
        <w:rPr>
          <w:rFonts w:ascii="Times New Roman Bold" w:eastAsia="Times New Roman Bold" w:hAnsi="Times New Roman Bold"/>
          <w:b/>
        </w:rPr>
        <w:t>6</w:t>
      </w:r>
      <w:r w:rsidRPr="001050BE">
        <w:rPr>
          <w:rFonts w:ascii="Times New Roman Bold" w:eastAsia="Times New Roman Bold" w:hAnsi="Times New Roman Bold"/>
          <w:b/>
        </w:rPr>
        <w:t>, 2019</w:t>
      </w:r>
    </w:p>
    <w:p w:rsidR="00FE4BAB" w14:paraId="3BDA8261" w14:textId="77777777">
      <w:pPr>
        <w:spacing w:before="60"/>
        <w:jc w:val="right"/>
        <w:rPr>
          <w:rFonts w:ascii="Times New Roman Bold" w:eastAsia="Times New Roman Bold" w:hAnsi="Times New Roman Bold"/>
          <w:b/>
        </w:rPr>
      </w:pPr>
    </w:p>
    <w:p w:rsidR="00FE4BAB" w14:paraId="48C89702" w14:textId="7471B16D">
      <w:pPr>
        <w:spacing w:before="60"/>
        <w:jc w:val="center"/>
        <w:rPr>
          <w:rFonts w:ascii="Times New Roman Bold" w:eastAsia="Times New Roman Bold" w:hAnsi="Times New Roman Bold"/>
          <w:b/>
        </w:rPr>
      </w:pPr>
      <w:r>
        <w:rPr>
          <w:rFonts w:ascii="Times New Roman Bold" w:eastAsia="Times New Roman Bold" w:hAnsi="Times New Roman Bold"/>
          <w:b/>
        </w:rPr>
        <w:t>MEDIA BUREAU SEEKS COMMENT ON TV RATINGS SYSTEM AND THE OVERSIGHT MONITORING BOARD</w:t>
      </w:r>
    </w:p>
    <w:p w:rsidR="00FE4BAB" w14:paraId="52560469" w14:textId="77777777">
      <w:pPr>
        <w:spacing w:before="60"/>
        <w:jc w:val="center"/>
        <w:rPr>
          <w:rFonts w:ascii="Times New Roman Bold" w:eastAsia="Times New Roman Bold" w:hAnsi="Times New Roman Bold"/>
          <w:b/>
        </w:rPr>
      </w:pPr>
    </w:p>
    <w:p w:rsidR="00FE4BAB" w14:paraId="48F4246F" w14:textId="545C2DBC">
      <w:pPr>
        <w:spacing w:before="60"/>
        <w:jc w:val="center"/>
        <w:rPr>
          <w:rFonts w:ascii="Times New Roman Bold" w:eastAsia="Times New Roman Bold" w:hAnsi="Times New Roman Bold"/>
          <w:b/>
        </w:rPr>
      </w:pPr>
      <w:r>
        <w:rPr>
          <w:rFonts w:ascii="Times New Roman Bold" w:eastAsia="Times New Roman Bold" w:hAnsi="Times New Roman Bold"/>
          <w:b/>
        </w:rPr>
        <w:t xml:space="preserve">MB Docket No. </w:t>
      </w:r>
      <w:r w:rsidR="003B21D4">
        <w:rPr>
          <w:rFonts w:ascii="Times New Roman Bold" w:eastAsia="Times New Roman Bold" w:hAnsi="Times New Roman Bold"/>
          <w:b/>
        </w:rPr>
        <w:t>19-41</w:t>
      </w:r>
    </w:p>
    <w:p w:rsidR="00FE4BAB" w14:paraId="59268C91" w14:textId="77777777">
      <w:pPr>
        <w:spacing w:before="60"/>
        <w:rPr>
          <w:rFonts w:ascii="Times New Roman Bold" w:eastAsia="Times New Roman Bold" w:hAnsi="Times New Roman Bold"/>
          <w:b/>
        </w:rPr>
      </w:pPr>
    </w:p>
    <w:p w:rsidR="00FE4BAB" w14:paraId="36EB7323" w14:textId="063C69FD">
      <w:pPr>
        <w:spacing w:before="60"/>
        <w:rPr>
          <w:rFonts w:ascii="Times New Roman Bold" w:eastAsia="Times New Roman Bold" w:hAnsi="Times New Roman Bold"/>
          <w:b/>
        </w:rPr>
      </w:pPr>
      <w:r>
        <w:rPr>
          <w:rFonts w:ascii="Times New Roman Bold" w:eastAsia="Times New Roman Bold" w:hAnsi="Times New Roman Bold"/>
          <w:b/>
        </w:rPr>
        <w:t>Comments Due:  March 1</w:t>
      </w:r>
      <w:r w:rsidR="001050BE">
        <w:rPr>
          <w:rFonts w:ascii="Times New Roman Bold" w:eastAsia="Times New Roman Bold" w:hAnsi="Times New Roman Bold"/>
          <w:b/>
        </w:rPr>
        <w:t>2</w:t>
      </w:r>
      <w:r>
        <w:rPr>
          <w:rFonts w:ascii="Times New Roman Bold" w:eastAsia="Times New Roman Bold" w:hAnsi="Times New Roman Bold"/>
          <w:b/>
        </w:rPr>
        <w:t xml:space="preserve">, 2019 </w:t>
      </w:r>
    </w:p>
    <w:p w:rsidR="00FE4BAB" w14:paraId="01ACE51A" w14:textId="5569E584">
      <w:pPr>
        <w:spacing w:before="60"/>
        <w:rPr>
          <w:rFonts w:ascii="Times New Roman Bold" w:eastAsia="Times New Roman Bold" w:hAnsi="Times New Roman Bold"/>
        </w:rPr>
      </w:pPr>
      <w:r>
        <w:rPr>
          <w:rFonts w:ascii="Times New Roman Bold" w:eastAsia="Times New Roman Bold" w:hAnsi="Times New Roman Bold"/>
          <w:b/>
        </w:rPr>
        <w:t>Reply Comments Due:  March 1</w:t>
      </w:r>
      <w:r w:rsidR="001050BE">
        <w:rPr>
          <w:rFonts w:ascii="Times New Roman Bold" w:eastAsia="Times New Roman Bold" w:hAnsi="Times New Roman Bold"/>
          <w:b/>
        </w:rPr>
        <w:t>9</w:t>
      </w:r>
      <w:r>
        <w:rPr>
          <w:rFonts w:ascii="Times New Roman Bold" w:eastAsia="Times New Roman Bold" w:hAnsi="Times New Roman Bold"/>
          <w:b/>
        </w:rPr>
        <w:t>, 2019</w:t>
      </w:r>
    </w:p>
    <w:p w:rsidR="00FE4BAB" w14:paraId="60DDD2B0" w14:textId="77777777">
      <w:pPr>
        <w:spacing w:before="60"/>
        <w:rPr>
          <w:rFonts w:ascii="Times New Roman Bold" w:eastAsia="Times New Roman Bold" w:hAnsi="Times New Roman Bold"/>
          <w:sz w:val="24"/>
          <w:szCs w:val="24"/>
        </w:rPr>
      </w:pPr>
    </w:p>
    <w:p w:rsidR="00FE4BAB" w14:paraId="38E88547" w14:textId="6F5366B3">
      <w:pPr>
        <w:pStyle w:val="Paranum0"/>
        <w:numPr>
          <w:ilvl w:val="0"/>
          <w:numId w:val="24"/>
        </w:numPr>
        <w:spacing w:after="220"/>
        <w:jc w:val="left"/>
        <w:rPr>
          <w:sz w:val="22"/>
          <w:szCs w:val="22"/>
        </w:rPr>
      </w:pPr>
      <w:r>
        <w:rPr>
          <w:sz w:val="22"/>
          <w:szCs w:val="22"/>
        </w:rPr>
        <w:t>In this Public Notice, the Media Bureau seeks comment on the accuracy of the television content rating system, known as the TV Parental Guidelines, and the ability of the governing body for TV ratings, the TV Parental Guidelines Oversight Monitoring Board, to oversee the ratings system and address public concerns.  In the Consolidated Appropriations Act of 2019</w:t>
      </w:r>
      <w:r w:rsidR="00084C26">
        <w:rPr>
          <w:sz w:val="22"/>
          <w:szCs w:val="22"/>
        </w:rPr>
        <w:t xml:space="preserve"> (Act)</w:t>
      </w:r>
      <w:r>
        <w:rPr>
          <w:sz w:val="22"/>
          <w:szCs w:val="22"/>
        </w:rPr>
        <w:t xml:space="preserve">, </w:t>
      </w:r>
      <w:r w:rsidR="00084C26">
        <w:rPr>
          <w:sz w:val="22"/>
          <w:szCs w:val="22"/>
        </w:rPr>
        <w:t>enacted on</w:t>
      </w:r>
      <w:r>
        <w:rPr>
          <w:sz w:val="22"/>
          <w:szCs w:val="22"/>
        </w:rPr>
        <w:t xml:space="preserve"> February 15, 2019, Congress directed the Commission to report to Congress on these issues within ninety (90) days</w:t>
      </w:r>
      <w:r w:rsidR="00084C26">
        <w:rPr>
          <w:sz w:val="22"/>
          <w:szCs w:val="22"/>
        </w:rPr>
        <w:t xml:space="preserve"> of enactment</w:t>
      </w:r>
      <w:r>
        <w:rPr>
          <w:sz w:val="22"/>
          <w:szCs w:val="22"/>
        </w:rPr>
        <w:t>, or by May 15, 2019.</w:t>
      </w:r>
      <w:r>
        <w:rPr>
          <w:rStyle w:val="FootnoteReference"/>
        </w:rPr>
        <w:footnoteReference w:id="2"/>
      </w:r>
      <w:r>
        <w:rPr>
          <w:sz w:val="22"/>
          <w:szCs w:val="22"/>
        </w:rPr>
        <w:t xml:space="preserve">  </w:t>
      </w:r>
    </w:p>
    <w:p w:rsidR="00FE4BAB" w14:paraId="4B4DCF62" w14:textId="20F47335">
      <w:pPr>
        <w:pStyle w:val="Paranum0"/>
        <w:numPr>
          <w:ilvl w:val="0"/>
          <w:numId w:val="24"/>
        </w:numPr>
        <w:spacing w:after="220"/>
        <w:jc w:val="left"/>
        <w:rPr>
          <w:sz w:val="22"/>
          <w:szCs w:val="22"/>
        </w:rPr>
      </w:pPr>
      <w:r>
        <w:rPr>
          <w:sz w:val="22"/>
          <w:szCs w:val="22"/>
          <w:u w:val="single"/>
        </w:rPr>
        <w:t>Background</w:t>
      </w:r>
      <w:r>
        <w:rPr>
          <w:sz w:val="22"/>
          <w:szCs w:val="22"/>
        </w:rPr>
        <w:t>.  In the Telecommunications Act of 1996, Congress determined that parents should be provided with timely information about the nature of upcoming video programming and with the technical tools that would allow them to easily block violent, sexual, or other programming that they believe is harmful to their children.</w:t>
      </w:r>
      <w:r>
        <w:rPr>
          <w:rStyle w:val="FootnoteReference"/>
        </w:rPr>
        <w:footnoteReference w:id="3"/>
      </w:r>
      <w:r>
        <w:rPr>
          <w:sz w:val="22"/>
          <w:szCs w:val="22"/>
        </w:rPr>
        <w:t xml:space="preserve">  Congress also provided that distributors of video programming should be given the opportunity to develop a voluntary system to provide parents with ratings information.</w:t>
      </w:r>
      <w:r>
        <w:rPr>
          <w:rStyle w:val="FootnoteReference"/>
        </w:rPr>
        <w:footnoteReference w:id="4"/>
      </w:r>
      <w:r w:rsidR="00084C26">
        <w:rPr>
          <w:sz w:val="22"/>
          <w:szCs w:val="22"/>
        </w:rPr>
        <w:t xml:space="preserve"> </w:t>
      </w:r>
    </w:p>
    <w:p w:rsidR="00FE4BAB" w14:paraId="0319AD3C" w14:textId="73ED08EF">
      <w:pPr>
        <w:pStyle w:val="Paranum0"/>
        <w:numPr>
          <w:ilvl w:val="0"/>
          <w:numId w:val="24"/>
        </w:numPr>
        <w:spacing w:after="220"/>
        <w:jc w:val="left"/>
        <w:rPr>
          <w:sz w:val="22"/>
          <w:szCs w:val="22"/>
        </w:rPr>
      </w:pPr>
      <w:r>
        <w:rPr>
          <w:sz w:val="22"/>
          <w:szCs w:val="22"/>
        </w:rPr>
        <w:t xml:space="preserve">In response to the 1996 Act, the National Association of Broadcasters (NAB), the National Cable Television Association (NCTA), and the Motion Picture Association of America (MPAA) (“the Industry”) jointly submitted to the </w:t>
      </w:r>
      <w:r w:rsidR="00A61DA7">
        <w:rPr>
          <w:sz w:val="22"/>
          <w:szCs w:val="22"/>
        </w:rPr>
        <w:t>Commission</w:t>
      </w:r>
      <w:r>
        <w:rPr>
          <w:sz w:val="22"/>
          <w:szCs w:val="22"/>
        </w:rPr>
        <w:t xml:space="preserve">, on behalf of their members, a system of proposed, voluntary parental guidelines (TV Parental Guidelines) adopted and implemented by television </w:t>
      </w:r>
      <w:r>
        <w:rPr>
          <w:sz w:val="22"/>
          <w:szCs w:val="22"/>
        </w:rPr>
        <w:t>broadcasters and networks, cable networks and systems, and television program producers.  One of the Industry’s commitments was to establish an “Oversight Monitoring Board to ensure that the [TV Parental] Guidelines are applied accurately and consistently to television programming.”</w:t>
      </w:r>
      <w:r>
        <w:rPr>
          <w:rStyle w:val="FootnoteReference"/>
        </w:rPr>
        <w:footnoteReference w:id="5"/>
      </w:r>
      <w:r>
        <w:rPr>
          <w:sz w:val="22"/>
          <w:szCs w:val="22"/>
        </w:rPr>
        <w:t xml:space="preserve">  In a 1998 Order, the Commission, after consultation with public interest groups and interested individuals from the private sector, found that the Industry’s TV Parental Guidelines commitments complied with the 1996 Congressional directive.</w:t>
      </w:r>
      <w:r>
        <w:rPr>
          <w:rStyle w:val="FootnoteReference"/>
        </w:rPr>
        <w:footnoteReference w:id="6"/>
      </w:r>
    </w:p>
    <w:p w:rsidR="00FE4BAB" w:rsidP="00DA3CC1" w14:paraId="0B1786FB" w14:textId="36EA1242">
      <w:pPr>
        <w:pStyle w:val="Paranum0"/>
        <w:numPr>
          <w:ilvl w:val="0"/>
          <w:numId w:val="24"/>
        </w:numPr>
        <w:spacing w:after="220"/>
        <w:jc w:val="left"/>
        <w:rPr>
          <w:sz w:val="22"/>
          <w:szCs w:val="22"/>
        </w:rPr>
      </w:pPr>
      <w:r>
        <w:rPr>
          <w:sz w:val="22"/>
          <w:szCs w:val="22"/>
          <w:u w:val="single"/>
        </w:rPr>
        <w:t>TV Parental Guidelines</w:t>
      </w:r>
      <w:r>
        <w:rPr>
          <w:sz w:val="22"/>
          <w:szCs w:val="22"/>
        </w:rPr>
        <w:t xml:space="preserve">.  The </w:t>
      </w:r>
      <w:r w:rsidR="00A61DA7">
        <w:rPr>
          <w:sz w:val="22"/>
          <w:szCs w:val="22"/>
        </w:rPr>
        <w:t>existing</w:t>
      </w:r>
      <w:r>
        <w:rPr>
          <w:sz w:val="22"/>
          <w:szCs w:val="22"/>
        </w:rPr>
        <w:t xml:space="preserve"> TV Parental Guidelines contain both age and content-based ratings.  The age-based ratings are: TV-Y (all </w:t>
      </w:r>
      <w:r w:rsidR="00A61DA7">
        <w:rPr>
          <w:sz w:val="22"/>
          <w:szCs w:val="22"/>
        </w:rPr>
        <w:t>c</w:t>
      </w:r>
      <w:r>
        <w:rPr>
          <w:sz w:val="22"/>
          <w:szCs w:val="22"/>
        </w:rPr>
        <w:t>hildren); TV-Y7 (directed to older children - age 7 or older); TV-G (general audience); TV-PG (parental guidance suggested); TV-14 (parents strongly cautioned-may be unsuitable for children under 14); and TV-MA (mature audience only - may be unsuitable for children under 17).  The content-based descriptors are:  V (violence); FV (fantasy violence in older children’s programming); S (sexual content); D (suggestive dialogue); and L (strong language in programming).  The guidelines apply to most television programming, including both broadcast and cable programming, except for news and sports programming and advertisements.</w:t>
      </w:r>
      <w:r>
        <w:rPr>
          <w:sz w:val="22"/>
          <w:szCs w:val="22"/>
          <w:vertAlign w:val="superscript"/>
        </w:rPr>
        <w:footnoteReference w:id="7"/>
      </w:r>
      <w:r>
        <w:rPr>
          <w:sz w:val="22"/>
          <w:szCs w:val="22"/>
        </w:rPr>
        <w:t xml:space="preserve">  Ratings information is displayed in the form of an icon at the beginning of, and often after commercial breaks during, all rated programming.</w:t>
      </w:r>
      <w:r>
        <w:rPr>
          <w:rStyle w:val="FootnoteReference"/>
        </w:rPr>
        <w:footnoteReference w:id="8"/>
      </w:r>
    </w:p>
    <w:p w:rsidR="00FE4BAB" w:rsidP="00A61DA7" w14:paraId="20A1F6CC" w14:textId="3628E8E5">
      <w:pPr>
        <w:pStyle w:val="Paranum0"/>
        <w:numPr>
          <w:ilvl w:val="0"/>
          <w:numId w:val="24"/>
        </w:numPr>
        <w:spacing w:after="220"/>
        <w:jc w:val="left"/>
        <w:rPr>
          <w:b/>
          <w:sz w:val="22"/>
          <w:szCs w:val="22"/>
        </w:rPr>
      </w:pPr>
      <w:r w:rsidRPr="00160121">
        <w:rPr>
          <w:sz w:val="22"/>
          <w:szCs w:val="22"/>
        </w:rPr>
        <w:t>The Act directs the Commission to report to Congress on “the extent to which the rating system matches the video content that is being shown.”</w:t>
      </w:r>
      <w:r>
        <w:rPr>
          <w:sz w:val="22"/>
          <w:szCs w:val="22"/>
          <w:vertAlign w:val="superscript"/>
        </w:rPr>
        <w:footnoteReference w:id="9"/>
      </w:r>
      <w:r w:rsidRPr="00160121">
        <w:rPr>
          <w:sz w:val="22"/>
          <w:szCs w:val="22"/>
        </w:rPr>
        <w:t xml:space="preserve">  </w:t>
      </w:r>
      <w:r w:rsidR="00DA0B49">
        <w:rPr>
          <w:sz w:val="22"/>
          <w:szCs w:val="22"/>
        </w:rPr>
        <w:t>Some have expressed concern that the TV Parental Guidelines are applied inaccurately and inconsistently to television programming.</w:t>
      </w:r>
      <w:r>
        <w:rPr>
          <w:rStyle w:val="FootnoteReference"/>
        </w:rPr>
        <w:footnoteReference w:id="10"/>
      </w:r>
      <w:r w:rsidR="00DA0B49">
        <w:rPr>
          <w:sz w:val="22"/>
          <w:szCs w:val="22"/>
        </w:rPr>
        <w:t xml:space="preserve">  In a recent letter to the </w:t>
      </w:r>
      <w:r w:rsidR="00084C26">
        <w:rPr>
          <w:sz w:val="22"/>
          <w:szCs w:val="22"/>
        </w:rPr>
        <w:t>Commission</w:t>
      </w:r>
      <w:r w:rsidR="00DA0B49">
        <w:rPr>
          <w:sz w:val="22"/>
          <w:szCs w:val="22"/>
        </w:rPr>
        <w:t>, the Parents Television Council (PTC) asserted that the content ratings in television programs are “often misleading, or outright deceptive.”</w:t>
      </w:r>
      <w:r>
        <w:rPr>
          <w:rStyle w:val="FootnoteReference"/>
        </w:rPr>
        <w:footnoteReference w:id="11"/>
      </w:r>
      <w:r w:rsidR="00DA0B49">
        <w:rPr>
          <w:sz w:val="22"/>
          <w:szCs w:val="22"/>
        </w:rPr>
        <w:t xml:space="preserve">  In particular, the PTC maintains that programs with graphic violence and gun violence are too often rated as appropriate for children.</w:t>
      </w:r>
      <w:r>
        <w:rPr>
          <w:rStyle w:val="FootnoteReference"/>
        </w:rPr>
        <w:footnoteReference w:id="12"/>
      </w:r>
      <w:r w:rsidR="00DA0B49">
        <w:rPr>
          <w:sz w:val="22"/>
          <w:szCs w:val="22"/>
        </w:rPr>
        <w:t xml:space="preserve">   </w:t>
      </w:r>
      <w:r w:rsidR="00DA0B49">
        <w:rPr>
          <w:sz w:val="22"/>
          <w:szCs w:val="22"/>
        </w:rPr>
        <w:t>According to PTC, the academic community has concluded that viewing entertainment violence can increase aggression in children.</w:t>
      </w:r>
      <w:r>
        <w:rPr>
          <w:rStyle w:val="FootnoteReference"/>
        </w:rPr>
        <w:footnoteReference w:id="13"/>
      </w:r>
      <w:r w:rsidR="00DA0B49">
        <w:rPr>
          <w:sz w:val="22"/>
          <w:szCs w:val="22"/>
        </w:rPr>
        <w:t xml:space="preserve">   </w:t>
      </w:r>
    </w:p>
    <w:p w:rsidR="00FE4BAB" w14:paraId="0085AFA5" w14:textId="4FDD5594">
      <w:pPr>
        <w:pStyle w:val="Paranum0"/>
        <w:numPr>
          <w:ilvl w:val="0"/>
          <w:numId w:val="24"/>
        </w:numPr>
        <w:spacing w:after="220"/>
        <w:jc w:val="left"/>
        <w:rPr>
          <w:b/>
          <w:sz w:val="22"/>
          <w:szCs w:val="22"/>
        </w:rPr>
      </w:pPr>
      <w:r>
        <w:rPr>
          <w:sz w:val="22"/>
          <w:szCs w:val="22"/>
        </w:rPr>
        <w:t>In order to</w:t>
      </w:r>
      <w:r>
        <w:rPr>
          <w:sz w:val="22"/>
          <w:szCs w:val="22"/>
        </w:rPr>
        <w:t xml:space="preserve"> respond to </w:t>
      </w:r>
      <w:r w:rsidR="00160121">
        <w:rPr>
          <w:sz w:val="22"/>
          <w:szCs w:val="22"/>
        </w:rPr>
        <w:t>Congress’s</w:t>
      </w:r>
      <w:r>
        <w:rPr>
          <w:sz w:val="22"/>
          <w:szCs w:val="22"/>
        </w:rPr>
        <w:t xml:space="preserve"> directive, we seek comment generally on the accuracy of the ratings being applied to television programming.  Are programs with violent, sexual, or other content that may be inappropriate for children being rated </w:t>
      </w:r>
      <w:r w:rsidR="00160121">
        <w:rPr>
          <w:sz w:val="22"/>
          <w:szCs w:val="22"/>
        </w:rPr>
        <w:t>accurately</w:t>
      </w:r>
      <w:r>
        <w:rPr>
          <w:sz w:val="22"/>
          <w:szCs w:val="22"/>
        </w:rPr>
        <w:t>?  Are both the age and content-based ratings being correctly applied?   Are the ratings being applied consistently, or is programming with similar content being rated differently?  Is there a type of program content (</w:t>
      </w:r>
      <w:r>
        <w:rPr>
          <w:i/>
          <w:sz w:val="22"/>
          <w:szCs w:val="22"/>
        </w:rPr>
        <w:t>e.g</w:t>
      </w:r>
      <w:r>
        <w:rPr>
          <w:sz w:val="22"/>
          <w:szCs w:val="22"/>
        </w:rPr>
        <w:t xml:space="preserve">., violence or sexual content) that is particularly subject to being rated </w:t>
      </w:r>
      <w:r w:rsidR="00160121">
        <w:rPr>
          <w:sz w:val="22"/>
          <w:szCs w:val="22"/>
        </w:rPr>
        <w:t>inaccurately or inconsistently</w:t>
      </w:r>
      <w:r>
        <w:rPr>
          <w:sz w:val="22"/>
          <w:szCs w:val="22"/>
        </w:rPr>
        <w:t>?  We invite commenters to identify any</w:t>
      </w:r>
      <w:r w:rsidR="00A61DA7">
        <w:rPr>
          <w:sz w:val="22"/>
          <w:szCs w:val="22"/>
        </w:rPr>
        <w:t xml:space="preserve"> reports or </w:t>
      </w:r>
      <w:r>
        <w:rPr>
          <w:sz w:val="22"/>
          <w:szCs w:val="22"/>
        </w:rPr>
        <w:t xml:space="preserve">studies that have been done examining these issues.   </w:t>
      </w:r>
    </w:p>
    <w:p w:rsidR="00FE4BAB" w14:paraId="23AFF25F" w14:textId="5A7B702F">
      <w:pPr>
        <w:pStyle w:val="Paranum0"/>
        <w:numPr>
          <w:ilvl w:val="0"/>
          <w:numId w:val="24"/>
        </w:numPr>
        <w:spacing w:after="220"/>
        <w:jc w:val="left"/>
        <w:rPr>
          <w:b/>
          <w:sz w:val="22"/>
          <w:szCs w:val="22"/>
        </w:rPr>
      </w:pPr>
      <w:r>
        <w:rPr>
          <w:sz w:val="22"/>
          <w:szCs w:val="22"/>
          <w:u w:val="single"/>
        </w:rPr>
        <w:t>Oversight Monitoring Board</w:t>
      </w:r>
      <w:r>
        <w:rPr>
          <w:sz w:val="22"/>
          <w:szCs w:val="22"/>
        </w:rPr>
        <w:t xml:space="preserve">. The Industry’s proposal to the </w:t>
      </w:r>
      <w:r w:rsidR="00A61DA7">
        <w:rPr>
          <w:sz w:val="22"/>
          <w:szCs w:val="22"/>
        </w:rPr>
        <w:t>Commission</w:t>
      </w:r>
      <w:r>
        <w:rPr>
          <w:sz w:val="22"/>
          <w:szCs w:val="22"/>
        </w:rPr>
        <w:t xml:space="preserve"> regarding the TV Parental Guidelines specifies the Industry’s commitment to implement a rating system</w:t>
      </w:r>
      <w:r w:rsidR="000403D8">
        <w:rPr>
          <w:sz w:val="22"/>
          <w:szCs w:val="22"/>
        </w:rPr>
        <w:t xml:space="preserve"> and to establish an Oversight Monitoring Board</w:t>
      </w:r>
      <w:r w:rsidR="00A86CFE">
        <w:rPr>
          <w:sz w:val="22"/>
          <w:szCs w:val="22"/>
        </w:rPr>
        <w:t>.</w:t>
      </w:r>
      <w:r>
        <w:rPr>
          <w:rStyle w:val="FootnoteReference"/>
        </w:rPr>
        <w:footnoteReference w:id="14"/>
      </w:r>
      <w:r>
        <w:rPr>
          <w:sz w:val="22"/>
          <w:szCs w:val="22"/>
        </w:rPr>
        <w:t xml:space="preserve"> </w:t>
      </w:r>
      <w:r w:rsidR="00A86CFE">
        <w:rPr>
          <w:sz w:val="22"/>
          <w:szCs w:val="22"/>
        </w:rPr>
        <w:t>According to the Industry:</w:t>
      </w:r>
    </w:p>
    <w:p w:rsidR="00FE4BAB" w14:paraId="2FF1E2CB" w14:textId="77777777">
      <w:pPr>
        <w:pStyle w:val="Paranum0"/>
        <w:spacing w:after="220"/>
        <w:ind w:left="720"/>
        <w:jc w:val="left"/>
        <w:rPr>
          <w:b/>
          <w:sz w:val="22"/>
          <w:szCs w:val="22"/>
        </w:rPr>
      </w:pPr>
      <w:r>
        <w:rPr>
          <w:sz w:val="22"/>
          <w:szCs w:val="22"/>
        </w:rPr>
        <w:t>[t]he Oversight Monitoring Board will provide information to producers and other program distributors concerning the [TV Parental] Guidelines, as well as address complaints and requests from the public about the Guidelines and their implementation.  The Oversight Monitoring Board will regularly hear the views of parents through an ongoing effort that will explore attitudes about the TV Parental Guidelines and the way in which they are being applied to programming.  The Board will also regularly conduct focus groups and commission quantitative studies to determine whether the Guidelines are in fact providing useful information to parents, and will consider any needed changes to them.</w:t>
      </w:r>
      <w:r>
        <w:rPr>
          <w:rStyle w:val="FootnoteReference"/>
        </w:rPr>
        <w:footnoteReference w:id="15"/>
      </w:r>
    </w:p>
    <w:p w:rsidR="00FE4BAB" w14:paraId="6D965CE3" w14:textId="0A477F6E">
      <w:pPr>
        <w:pStyle w:val="Paranum0"/>
        <w:numPr>
          <w:ilvl w:val="0"/>
          <w:numId w:val="24"/>
        </w:numPr>
        <w:spacing w:after="220"/>
        <w:jc w:val="left"/>
        <w:rPr>
          <w:b/>
          <w:sz w:val="22"/>
          <w:szCs w:val="22"/>
        </w:rPr>
      </w:pPr>
      <w:r>
        <w:rPr>
          <w:sz w:val="22"/>
          <w:szCs w:val="22"/>
        </w:rPr>
        <w:t>In addition, the Industry committed that “independent, scientific research and evaluation will be undertaken once the V-chip has been in the marketplace.”</w:t>
      </w:r>
      <w:r>
        <w:rPr>
          <w:rStyle w:val="FootnoteReference"/>
        </w:rPr>
        <w:footnoteReference w:id="16"/>
      </w:r>
      <w:r w:rsidR="007566BE">
        <w:rPr>
          <w:sz w:val="22"/>
          <w:szCs w:val="22"/>
        </w:rPr>
        <w:t xml:space="preserve">  </w:t>
      </w:r>
      <w:r w:rsidR="00824AC1">
        <w:rPr>
          <w:sz w:val="22"/>
          <w:szCs w:val="22"/>
        </w:rPr>
        <w:t xml:space="preserve">The Oversight Monitoring </w:t>
      </w:r>
      <w:r w:rsidR="00824AC1">
        <w:rPr>
          <w:sz w:val="22"/>
          <w:szCs w:val="22"/>
        </w:rPr>
        <w:t>Board  conducted</w:t>
      </w:r>
      <w:r w:rsidR="00824AC1">
        <w:rPr>
          <w:sz w:val="22"/>
          <w:szCs w:val="22"/>
        </w:rPr>
        <w:t xml:space="preserve"> surveys on the TV Parental Guidelines in 2011, 2014, and 2016.</w:t>
      </w:r>
      <w:r>
        <w:rPr>
          <w:rStyle w:val="FootnoteReference"/>
        </w:rPr>
        <w:footnoteReference w:id="17"/>
      </w:r>
    </w:p>
    <w:p w:rsidR="00FE4BAB" w:rsidRPr="00DA3CC1" w14:paraId="3C7653D2" w14:textId="4C8B907E">
      <w:pPr>
        <w:pStyle w:val="Paranum0"/>
        <w:numPr>
          <w:ilvl w:val="0"/>
          <w:numId w:val="24"/>
        </w:numPr>
        <w:spacing w:after="220"/>
        <w:jc w:val="left"/>
        <w:rPr>
          <w:b/>
          <w:sz w:val="22"/>
          <w:szCs w:val="22"/>
        </w:rPr>
      </w:pPr>
      <w:r>
        <w:rPr>
          <w:sz w:val="22"/>
          <w:szCs w:val="22"/>
        </w:rPr>
        <w:t xml:space="preserve"> With respect to the Oversight Monitoring Board, the Act directs us to report to Congress on the ability of the Board to address public concerns.</w:t>
      </w:r>
      <w:r>
        <w:rPr>
          <w:rStyle w:val="FootnoteReference"/>
        </w:rPr>
        <w:footnoteReference w:id="18"/>
      </w:r>
      <w:r>
        <w:rPr>
          <w:sz w:val="22"/>
          <w:szCs w:val="22"/>
        </w:rPr>
        <w:t xml:space="preserve">  We invite comment generally on this issue.  Has the Board taken steps to respond to concerns raised about the accuracy of ratings being applied to television programming or any other issue raised by the public?  </w:t>
      </w:r>
      <w:r w:rsidR="00824AC1">
        <w:rPr>
          <w:sz w:val="22"/>
          <w:szCs w:val="22"/>
        </w:rPr>
        <w:t>Has the Board complied with the commitments it made regarding the TV Parental Guidelines?</w:t>
      </w:r>
      <w:r>
        <w:rPr>
          <w:rStyle w:val="FootnoteReference"/>
        </w:rPr>
        <w:footnoteReference w:id="19"/>
      </w:r>
      <w:r w:rsidR="00824AC1">
        <w:rPr>
          <w:sz w:val="22"/>
          <w:szCs w:val="22"/>
        </w:rPr>
        <w:t xml:space="preserve">  </w:t>
      </w:r>
      <w:r w:rsidR="00695493">
        <w:rPr>
          <w:sz w:val="22"/>
          <w:szCs w:val="22"/>
        </w:rPr>
        <w:t xml:space="preserve">Are the ratings being applied to </w:t>
      </w:r>
      <w:r w:rsidR="00E559A4">
        <w:rPr>
          <w:sz w:val="22"/>
          <w:szCs w:val="22"/>
        </w:rPr>
        <w:t xml:space="preserve">the </w:t>
      </w:r>
      <w:r w:rsidR="00695493">
        <w:rPr>
          <w:sz w:val="22"/>
          <w:szCs w:val="22"/>
        </w:rPr>
        <w:t>video programming</w:t>
      </w:r>
      <w:r w:rsidR="00E559A4">
        <w:rPr>
          <w:sz w:val="22"/>
          <w:szCs w:val="22"/>
        </w:rPr>
        <w:t xml:space="preserve"> the Industry committed to rating?  </w:t>
      </w:r>
      <w:r w:rsidR="00E943F3">
        <w:rPr>
          <w:sz w:val="22"/>
          <w:szCs w:val="22"/>
        </w:rPr>
        <w:t>What steps has the Board taken to improve the accuracy of the ratings?  Ha</w:t>
      </w:r>
      <w:r w:rsidR="00487362">
        <w:rPr>
          <w:sz w:val="22"/>
          <w:szCs w:val="22"/>
        </w:rPr>
        <w:t>s</w:t>
      </w:r>
      <w:r w:rsidR="00E943F3">
        <w:rPr>
          <w:sz w:val="22"/>
          <w:szCs w:val="22"/>
        </w:rPr>
        <w:t xml:space="preserve"> th</w:t>
      </w:r>
      <w:r w:rsidR="00E559A4">
        <w:rPr>
          <w:sz w:val="22"/>
          <w:szCs w:val="22"/>
        </w:rPr>
        <w:t>e Board</w:t>
      </w:r>
      <w:r w:rsidR="00E943F3">
        <w:rPr>
          <w:sz w:val="22"/>
          <w:szCs w:val="22"/>
        </w:rPr>
        <w:t xml:space="preserve"> undertaken any enforcement efforts to ensure that the Industry is applying the ratings and doing so accurately?  </w:t>
      </w:r>
      <w:r>
        <w:rPr>
          <w:sz w:val="22"/>
          <w:szCs w:val="22"/>
        </w:rPr>
        <w:t xml:space="preserve">The Board’s website has a link for use by the public to submit questions and </w:t>
      </w:r>
      <w:r>
        <w:rPr>
          <w:sz w:val="22"/>
          <w:szCs w:val="22"/>
        </w:rPr>
        <w:t>complaints about the ratings.</w:t>
      </w:r>
      <w:r>
        <w:rPr>
          <w:rStyle w:val="FootnoteReference"/>
        </w:rPr>
        <w:footnoteReference w:id="20"/>
      </w:r>
      <w:r>
        <w:rPr>
          <w:sz w:val="22"/>
          <w:szCs w:val="22"/>
        </w:rPr>
        <w:t xml:space="preserve">  Does the Board respond to comments submitted via the website</w:t>
      </w:r>
      <w:r w:rsidR="0039367E">
        <w:rPr>
          <w:sz w:val="22"/>
          <w:szCs w:val="22"/>
        </w:rPr>
        <w:t xml:space="preserve"> and, if so, in what way</w:t>
      </w:r>
      <w:r>
        <w:rPr>
          <w:sz w:val="22"/>
          <w:szCs w:val="22"/>
        </w:rPr>
        <w:t>?  What other steps</w:t>
      </w:r>
      <w:r w:rsidR="0039367E">
        <w:rPr>
          <w:sz w:val="22"/>
          <w:szCs w:val="22"/>
        </w:rPr>
        <w:t>, if any,</w:t>
      </w:r>
      <w:r>
        <w:rPr>
          <w:sz w:val="22"/>
          <w:szCs w:val="22"/>
        </w:rPr>
        <w:t xml:space="preserve"> should the Board take to improve its responsiveness to public concerns about the TV ratings?</w:t>
      </w:r>
      <w:r w:rsidR="00955452">
        <w:rPr>
          <w:sz w:val="22"/>
          <w:szCs w:val="22"/>
        </w:rPr>
        <w:t xml:space="preserve">  </w:t>
      </w:r>
    </w:p>
    <w:p w:rsidR="002348FA" w14:paraId="31409381" w14:textId="5E6773FA">
      <w:pPr>
        <w:pStyle w:val="Paranum0"/>
        <w:numPr>
          <w:ilvl w:val="0"/>
          <w:numId w:val="24"/>
        </w:numPr>
        <w:spacing w:after="220"/>
        <w:jc w:val="left"/>
        <w:rPr>
          <w:b/>
          <w:sz w:val="22"/>
          <w:szCs w:val="22"/>
        </w:rPr>
      </w:pPr>
      <w:r w:rsidRPr="00DA3CC1">
        <w:rPr>
          <w:sz w:val="22"/>
          <w:szCs w:val="22"/>
        </w:rPr>
        <w:t xml:space="preserve">Is there any other information that the Commission should </w:t>
      </w:r>
      <w:r>
        <w:rPr>
          <w:sz w:val="22"/>
          <w:szCs w:val="22"/>
        </w:rPr>
        <w:t xml:space="preserve">consider and </w:t>
      </w:r>
      <w:r w:rsidRPr="00DA3CC1">
        <w:rPr>
          <w:sz w:val="22"/>
          <w:szCs w:val="22"/>
        </w:rPr>
        <w:t>include in its report to Congress?</w:t>
      </w:r>
      <w:r>
        <w:rPr>
          <w:sz w:val="22"/>
          <w:szCs w:val="22"/>
        </w:rPr>
        <w:t xml:space="preserve"> </w:t>
      </w:r>
    </w:p>
    <w:p w:rsidR="00FE4BAB" w14:paraId="227A73BC" w14:textId="77777777">
      <w:pPr>
        <w:pStyle w:val="Paranum0"/>
        <w:numPr>
          <w:ilvl w:val="0"/>
          <w:numId w:val="24"/>
        </w:numPr>
        <w:spacing w:after="220"/>
        <w:jc w:val="left"/>
        <w:rPr>
          <w:sz w:val="22"/>
          <w:szCs w:val="22"/>
        </w:rPr>
      </w:pPr>
      <w:r>
        <w:rPr>
          <w:sz w:val="22"/>
          <w:szCs w:val="22"/>
          <w:u w:val="single"/>
        </w:rPr>
        <w:t>Permit-but-Disclose</w:t>
      </w:r>
      <w:r>
        <w:rPr>
          <w:sz w:val="22"/>
          <w:szCs w:val="22"/>
        </w:rPr>
        <w:t xml:space="preserve">.  This proceeding will be treated as a “permit-but-disclose” proceeding in accordance with the Commission’s </w:t>
      </w:r>
      <w:r>
        <w:rPr>
          <w:i/>
          <w:sz w:val="22"/>
          <w:szCs w:val="22"/>
        </w:rPr>
        <w:t>ex parte</w:t>
      </w:r>
      <w:r>
        <w:rPr>
          <w:sz w:val="22"/>
          <w:szCs w:val="22"/>
        </w:rPr>
        <w:t xml:space="preserve"> rules.</w:t>
      </w:r>
      <w:r>
        <w:rPr>
          <w:rStyle w:val="FootnoteReference"/>
        </w:rPr>
        <w:footnoteReference w:id="21"/>
      </w:r>
      <w:r>
        <w:rPr>
          <w:sz w:val="22"/>
          <w:szCs w:val="22"/>
        </w:rPr>
        <w:t xml:space="preserve">  Persons making </w:t>
      </w:r>
      <w:r>
        <w:rPr>
          <w:i/>
          <w:sz w:val="22"/>
          <w:szCs w:val="22"/>
        </w:rPr>
        <w:t>ex parte</w:t>
      </w:r>
      <w:r>
        <w:rPr>
          <w:sz w:val="22"/>
          <w:szCs w:val="22"/>
        </w:rPr>
        <w:t xml:space="preserve"> presentations must file a copy of any written presentation or memorandum summarizing any oral presentation within two business days after the presentation (unless a different unless a different deadline applicable to the Sunshine period applies).  Persons making oral </w:t>
      </w:r>
      <w:r>
        <w:rPr>
          <w:i/>
          <w:sz w:val="22"/>
          <w:szCs w:val="22"/>
        </w:rPr>
        <w:t>ex parte</w:t>
      </w:r>
      <w:r>
        <w:rPr>
          <w:sz w:val="22"/>
          <w:szCs w:val="22"/>
        </w:rPr>
        <w:t xml:space="preserve"> presentations are reminded that memoranda summarizing the presentation must (1) list all persons attending or otherwise participating in the meeting at which the </w:t>
      </w:r>
      <w:r>
        <w:rPr>
          <w:i/>
          <w:sz w:val="22"/>
          <w:szCs w:val="22"/>
        </w:rPr>
        <w:t>ex parte</w:t>
      </w:r>
      <w:r>
        <w:rPr>
          <w:sz w:val="22"/>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 w:val="22"/>
          <w:szCs w:val="22"/>
        </w:rPr>
        <w:t>ex parte</w:t>
      </w:r>
      <w:r>
        <w:rPr>
          <w:sz w:val="22"/>
          <w:szCs w:val="22"/>
        </w:rPr>
        <w:t xml:space="preserve"> meetings are deemed to be written </w:t>
      </w:r>
      <w:r>
        <w:rPr>
          <w:i/>
          <w:sz w:val="22"/>
          <w:szCs w:val="22"/>
        </w:rPr>
        <w:t>ex parte</w:t>
      </w:r>
      <w:r>
        <w:rPr>
          <w:sz w:val="22"/>
          <w:szCs w:val="22"/>
        </w:rPr>
        <w:t xml:space="preserve"> presentations and must be filed consistent with rule 1.1206(b). In proceedings governed by rule 1.49(f) or for which the Commission has made available a method of electronic filing, written </w:t>
      </w:r>
      <w:r>
        <w:rPr>
          <w:i/>
          <w:sz w:val="22"/>
          <w:szCs w:val="22"/>
        </w:rPr>
        <w:t>ex parte</w:t>
      </w:r>
      <w:r>
        <w:rPr>
          <w:sz w:val="22"/>
          <w:szCs w:val="22"/>
        </w:rPr>
        <w:t xml:space="preserve"> presentations and memoranda summarizing oral </w:t>
      </w:r>
      <w:r>
        <w:rPr>
          <w:i/>
          <w:sz w:val="22"/>
          <w:szCs w:val="22"/>
        </w:rPr>
        <w:t>ex parte</w:t>
      </w:r>
      <w:r>
        <w:rPr>
          <w:sz w:val="22"/>
          <w:szCs w:val="22"/>
        </w:rPr>
        <w:t xml:space="preserve"> presentations, and all attachments thereto, must be filed through the electronic comment filing system available for that proceeding, and must be filed in their native format (</w:t>
      </w:r>
      <w:r>
        <w:rPr>
          <w:i/>
          <w:sz w:val="22"/>
          <w:szCs w:val="22"/>
        </w:rPr>
        <w:t>e.g</w:t>
      </w:r>
      <w:r>
        <w:rPr>
          <w:sz w:val="22"/>
          <w:szCs w:val="22"/>
        </w:rPr>
        <w:t xml:space="preserve">., .doc, .xml, .ppt, </w:t>
      </w:r>
      <w:bookmarkStart w:id="3" w:name="sp_1511_12495"/>
      <w:bookmarkStart w:id="4" w:name="SDU_12495"/>
      <w:bookmarkEnd w:id="3"/>
      <w:bookmarkEnd w:id="4"/>
      <w:r>
        <w:rPr>
          <w:sz w:val="22"/>
          <w:szCs w:val="22"/>
        </w:rPr>
        <w:t xml:space="preserve"> </w:t>
      </w:r>
      <w:bookmarkStart w:id="5" w:name="citeas((Cite_as:_27_F.C.C.R._12357,_*124"/>
      <w:bookmarkEnd w:id="5"/>
      <w:r>
        <w:rPr>
          <w:sz w:val="22"/>
          <w:szCs w:val="22"/>
        </w:rPr>
        <w:t xml:space="preserve">searchable, .pdf).  Participants in this proceeding should familiarize themselves with the Commission's </w:t>
      </w:r>
      <w:r>
        <w:rPr>
          <w:i/>
          <w:sz w:val="22"/>
          <w:szCs w:val="22"/>
        </w:rPr>
        <w:t>ex parte</w:t>
      </w:r>
      <w:r>
        <w:rPr>
          <w:sz w:val="22"/>
          <w:szCs w:val="22"/>
        </w:rPr>
        <w:t xml:space="preserve"> rules.</w:t>
      </w:r>
    </w:p>
    <w:p w:rsidR="00FE4BAB" w14:paraId="4EB6C1F9" w14:textId="77777777">
      <w:pPr>
        <w:pStyle w:val="Paranum0"/>
        <w:numPr>
          <w:ilvl w:val="0"/>
          <w:numId w:val="24"/>
        </w:numPr>
        <w:spacing w:after="220"/>
        <w:jc w:val="left"/>
        <w:rPr>
          <w:sz w:val="22"/>
          <w:szCs w:val="22"/>
        </w:rPr>
      </w:pPr>
      <w:r>
        <w:rPr>
          <w:sz w:val="22"/>
          <w:szCs w:val="22"/>
          <w:u w:val="single"/>
        </w:rPr>
        <w:t>Comments and Replies</w:t>
      </w:r>
      <w:r>
        <w:rPr>
          <w:sz w:val="22"/>
          <w:szCs w:val="22"/>
        </w:rPr>
        <w:t>.  Pursuant to sections 1.415 and 1.419 of the Commission’s rules, 47 CFR §§ 1.415, 1.419, interested parties may file comments and reply comments on or before the dates indicated on the first page of this document.  Comments and Reply Comments may be filed using the Commission’s Electronic Comment Filing System (ECFS).</w:t>
      </w:r>
      <w:r>
        <w:rPr>
          <w:rStyle w:val="FootnoteReference"/>
        </w:rPr>
        <w:footnoteReference w:id="22"/>
      </w:r>
      <w:r>
        <w:rPr>
          <w:sz w:val="22"/>
          <w:szCs w:val="22"/>
        </w:rPr>
        <w:t xml:space="preserve">  </w:t>
      </w:r>
    </w:p>
    <w:p w:rsidR="00FE4BAB" w14:paraId="543C3CA8" w14:textId="77777777">
      <w:pPr>
        <w:numPr>
          <w:ilvl w:val="0"/>
          <w:numId w:val="25"/>
        </w:numPr>
        <w:jc w:val="left"/>
      </w:pPr>
      <w:r>
        <w:t xml:space="preserve">Electronic Filers:  Comments may be filed electronically using the Internet by accessing the ECFS:  </w:t>
      </w:r>
      <w:hyperlink r:id="rId5" w:history="1">
        <w:r>
          <w:rPr>
            <w:rStyle w:val="Hyperlink"/>
            <w:sz w:val="22"/>
            <w:szCs w:val="22"/>
          </w:rPr>
          <w:t>http://apps.fcc.gov/ecfs/</w:t>
        </w:r>
      </w:hyperlink>
      <w:r>
        <w:t xml:space="preserve">.    </w:t>
      </w:r>
    </w:p>
    <w:p w:rsidR="00FE4BAB" w14:paraId="25EFD2A6" w14:textId="77777777"/>
    <w:p w:rsidR="00FE4BAB" w14:paraId="7C70E711" w14:textId="77777777">
      <w:pPr>
        <w:numPr>
          <w:ilvl w:val="0"/>
          <w:numId w:val="15"/>
        </w:numPr>
        <w:jc w:val="left"/>
      </w:pPr>
      <w:r>
        <w:t xml:space="preserve">Paper Filers:  Parties who choose to file by paper must file an original and one copy of each filing.  </w:t>
      </w:r>
    </w:p>
    <w:p w:rsidR="00FE4BAB" w14:paraId="125D834B" w14:textId="77777777"/>
    <w:p w:rsidR="00FE4BAB" w14:paraId="2882A180" w14:textId="77777777">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FE4BAB" w14:paraId="367A6964" w14:textId="77777777"/>
    <w:p w:rsidR="00FE4BAB" w14:paraId="1129FC85" w14:textId="77777777">
      <w:pPr>
        <w:numPr>
          <w:ilvl w:val="0"/>
          <w:numId w:val="16"/>
        </w:numPr>
        <w:tabs>
          <w:tab w:val="left" w:pos="1440"/>
        </w:tabs>
        <w:ind w:left="1440"/>
        <w:jc w:val="left"/>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FE4BAB" w14:paraId="12C92FF8" w14:textId="77777777">
      <w:pPr>
        <w:ind w:left="1080"/>
      </w:pPr>
    </w:p>
    <w:p w:rsidR="00FE4BAB" w14:paraId="4B41F2AB" w14:textId="77777777">
      <w:pPr>
        <w:numPr>
          <w:ilvl w:val="0"/>
          <w:numId w:val="16"/>
        </w:numPr>
        <w:tabs>
          <w:tab w:val="left" w:pos="1440"/>
        </w:tabs>
        <w:ind w:left="1440"/>
        <w:jc w:val="left"/>
      </w:pPr>
      <w:r>
        <w:t>Commercial overnight mail (other than U.S. Postal Service Express Mail and Priority Mail) must be sent to 9300 East Hampton Drive, Capitol Heights, MD  20743.</w:t>
      </w:r>
    </w:p>
    <w:p w:rsidR="00FE4BAB" w14:paraId="3C075F17" w14:textId="77777777"/>
    <w:p w:rsidR="00FE4BAB" w14:paraId="01D7CE73" w14:textId="77777777">
      <w:pPr>
        <w:numPr>
          <w:ilvl w:val="0"/>
          <w:numId w:val="16"/>
        </w:numPr>
        <w:tabs>
          <w:tab w:val="left" w:pos="1440"/>
        </w:tabs>
        <w:ind w:left="1440"/>
        <w:jc w:val="left"/>
      </w:pPr>
      <w:r>
        <w:t>U.S. Postal Service first-class, Express, and Priority mail must be addressed to 445 12</w:t>
      </w:r>
      <w:r>
        <w:rPr>
          <w:vertAlign w:val="superscript"/>
        </w:rPr>
        <w:t>th</w:t>
      </w:r>
      <w:r>
        <w:t xml:space="preserve"> Street, SW, Washington DC  20554.</w:t>
      </w:r>
    </w:p>
    <w:p w:rsidR="00FE4BAB" w14:paraId="4F17C421" w14:textId="77777777">
      <w:pPr>
        <w:ind w:left="1440"/>
      </w:pPr>
    </w:p>
    <w:p w:rsidR="00FE4BAB" w14:paraId="5DCC023A" w14:textId="77777777"/>
    <w:p w:rsidR="00FE4BAB" w14:paraId="767E4C8D" w14:textId="77777777">
      <w:pPr>
        <w:pStyle w:val="Paranum0"/>
        <w:numPr>
          <w:ilvl w:val="0"/>
          <w:numId w:val="24"/>
        </w:numPr>
        <w:spacing w:after="220"/>
        <w:rPr>
          <w:sz w:val="22"/>
          <w:szCs w:val="22"/>
        </w:rPr>
      </w:pPr>
      <w:r>
        <w:rPr>
          <w:sz w:val="22"/>
          <w:szCs w:val="22"/>
          <w:u w:val="single"/>
        </w:rPr>
        <w:t>Availability of Documents.</w:t>
      </w:r>
      <w:r>
        <w:rPr>
          <w:sz w:val="22"/>
          <w:szCs w:val="22"/>
        </w:rPr>
        <w:t xml:space="preserve">  Comments, reply comments, and ex parte submissions will be available for public inspection during regular business hours in the FCC Reference Center, Federal Communications Commission, 445 12</w:t>
      </w:r>
      <w:r>
        <w:rPr>
          <w:sz w:val="22"/>
          <w:szCs w:val="22"/>
          <w:vertAlign w:val="superscript"/>
        </w:rPr>
        <w:t>th</w:t>
      </w:r>
      <w:r>
        <w:rPr>
          <w:sz w:val="22"/>
          <w:szCs w:val="22"/>
        </w:rPr>
        <w:t xml:space="preserve"> Street, SW, CY-A257, Washington, DC 20554.  These documents will also be available via ECFS.  Documents will be available electronically in ASCII, Microsoft Word, and/or Adobe Acrobat.</w:t>
      </w:r>
    </w:p>
    <w:p w:rsidR="00FE4BAB" w14:paraId="664BA320" w14:textId="77777777">
      <w:pPr>
        <w:pStyle w:val="Paranum0"/>
        <w:numPr>
          <w:ilvl w:val="0"/>
          <w:numId w:val="24"/>
        </w:numPr>
        <w:spacing w:after="220"/>
        <w:rPr>
          <w:sz w:val="22"/>
          <w:szCs w:val="22"/>
        </w:rPr>
      </w:pPr>
      <w:r>
        <w:rPr>
          <w:sz w:val="22"/>
          <w:szCs w:val="22"/>
          <w:u w:val="single"/>
        </w:rPr>
        <w:t>People with Disabilities</w:t>
      </w:r>
      <w:r>
        <w:rPr>
          <w:sz w:val="22"/>
          <w:szCs w:val="22"/>
        </w:rPr>
        <w:t xml:space="preserve">.  To request materials in accessible formats for people with disabilities (Braille, large print, electronic files, audio format), send an e-mail to </w:t>
      </w:r>
      <w:hyperlink r:id="rId6" w:history="1">
        <w:r>
          <w:rPr>
            <w:color w:val="0000FF"/>
            <w:sz w:val="22"/>
            <w:szCs w:val="22"/>
            <w:u w:val="single"/>
          </w:rPr>
          <w:t>fcc504@fcc.gov</w:t>
        </w:r>
      </w:hyperlink>
      <w:r>
        <w:rPr>
          <w:sz w:val="22"/>
          <w:szCs w:val="22"/>
        </w:rPr>
        <w:t xml:space="preserve"> or call the Consumer &amp; Governmental Affairs Bureau at 202-418-0530 (voice), 202-418-0432 (TTY).</w:t>
      </w:r>
    </w:p>
    <w:p w:rsidR="00FE4BAB" w14:paraId="7EBDDDA9" w14:textId="77777777">
      <w:pPr>
        <w:pStyle w:val="Paranum0"/>
        <w:numPr>
          <w:ilvl w:val="0"/>
          <w:numId w:val="24"/>
        </w:numPr>
        <w:spacing w:after="220"/>
        <w:jc w:val="left"/>
        <w:rPr>
          <w:sz w:val="22"/>
          <w:szCs w:val="22"/>
        </w:rPr>
      </w:pPr>
      <w:r>
        <w:rPr>
          <w:sz w:val="22"/>
          <w:szCs w:val="22"/>
          <w:u w:val="single"/>
        </w:rPr>
        <w:t xml:space="preserve">Additional Information.  </w:t>
      </w:r>
      <w:r>
        <w:rPr>
          <w:sz w:val="22"/>
          <w:szCs w:val="22"/>
        </w:rPr>
        <w:t xml:space="preserve">For additional information on this proceeding, contact Kim Matthews, </w:t>
      </w:r>
      <w:hyperlink r:id="rId7" w:history="1">
        <w:r>
          <w:rPr>
            <w:rStyle w:val="Hyperlink"/>
            <w:sz w:val="22"/>
            <w:szCs w:val="22"/>
          </w:rPr>
          <w:t>Kim.Matthews@fcc.gov</w:t>
        </w:r>
      </w:hyperlink>
      <w:r>
        <w:rPr>
          <w:sz w:val="22"/>
          <w:szCs w:val="22"/>
        </w:rPr>
        <w:t xml:space="preserve">, of the Media Bureau, Policy Division, (202) 418-2154.  Press contact: Janice Wise (202- 418-8165; </w:t>
      </w:r>
      <w:hyperlink r:id="rId8" w:history="1">
        <w:r>
          <w:rPr>
            <w:rStyle w:val="Hyperlink"/>
            <w:sz w:val="22"/>
            <w:szCs w:val="22"/>
          </w:rPr>
          <w:t>Janice.Wise@fcc.gov</w:t>
        </w:r>
      </w:hyperlink>
      <w:r>
        <w:rPr>
          <w:sz w:val="22"/>
          <w:szCs w:val="22"/>
        </w:rPr>
        <w:t>).</w:t>
      </w:r>
    </w:p>
    <w:p w:rsidR="00FE4BAB" w14:paraId="54ED90D5" w14:textId="77777777">
      <w:pPr>
        <w:pStyle w:val="Paranum0"/>
        <w:spacing w:after="220"/>
        <w:ind w:left="3600" w:firstLine="720"/>
        <w:rPr>
          <w:sz w:val="22"/>
          <w:szCs w:val="22"/>
        </w:rPr>
      </w:pPr>
      <w:r>
        <w:rPr>
          <w:sz w:val="22"/>
          <w:szCs w:val="22"/>
        </w:rPr>
        <w:t>- FCC -</w:t>
      </w:r>
    </w:p>
    <w:p w:rsidR="00FE4BAB" w14:paraId="38DA1FB5" w14:textId="77777777"/>
    <w:p w:rsidR="00FE4BAB" w14:paraId="22FF44E9" w14:textId="77777777">
      <w:pPr>
        <w:tabs>
          <w:tab w:val="left" w:pos="720"/>
        </w:tabs>
      </w:pPr>
    </w:p>
    <w:p w:rsidR="00FE4BAB" w14:paraId="36037689" w14:textId="77777777"/>
    <w:sectPr>
      <w:footerReference w:type="even" r:id="rId9"/>
      <w:footerReference w:type="default" r:id="rId10"/>
      <w:headerReference w:type="first" r:id="rId11"/>
      <w:endnotePr>
        <w:numFmt w:val="decimal"/>
      </w:endnotePr>
      <w:pgSz w:w="12240" w:h="15840"/>
      <w:pgMar w:top="720" w:right="1440" w:bottom="720" w:left="1440" w:header="720" w:footer="720" w:gutter="0"/>
      <w:pgNumType w:start="1"/>
      <w:cols w:space="720"/>
      <w:titlePg/>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7B3" w14:paraId="1540EBE9" w14:textId="77777777">
    <w:pPr>
      <w:pStyle w:val="Footer"/>
      <w:framePr w:wrap="none" w:vAnchor="text" w:hAnchor="margin" w:x="4620" w:y="1"/>
    </w:pPr>
    <w:r>
      <w:fldChar w:fldCharType="begin"/>
    </w:r>
    <w:r>
      <w:instrText>PAGE  \* MERGEFORMAT</w:instrText>
    </w:r>
    <w:r>
      <w:fldChar w:fldCharType="separate"/>
    </w:r>
    <w:r>
      <w:t>1</w:t>
    </w:r>
    <w:r>
      <w:fldChar w:fldCharType="end"/>
    </w:r>
  </w:p>
  <w:p w:rsidR="004227B3" w14:paraId="76A716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7B3" w14:paraId="6B9077C0" w14:textId="77777777">
    <w:pPr>
      <w:framePr w:wrap="none" w:vAnchor="text" w:hAnchor="margin" w:x="4620" w:y="1"/>
      <w:tabs>
        <w:tab w:val="center" w:pos="4320"/>
        <w:tab w:val="right" w:pos="8640"/>
      </w:tabs>
    </w:pPr>
    <w:r>
      <w:fldChar w:fldCharType="begin"/>
    </w:r>
    <w:r>
      <w:instrText>PAGE  \* MERGEFORMAT</w:instrText>
    </w:r>
    <w:r>
      <w:fldChar w:fldCharType="separate"/>
    </w:r>
    <w:r w:rsidR="0039367E">
      <w:rPr>
        <w:noProof/>
      </w:rPr>
      <w:t>2</w:t>
    </w:r>
    <w:r>
      <w:fldChar w:fldCharType="end"/>
    </w:r>
  </w:p>
  <w:p w:rsidR="004227B3" w14:paraId="204EEAB4" w14:textId="77777777">
    <w:pPr>
      <w:spacing w:before="140" w:line="100" w:lineRule="exact"/>
      <w:rPr>
        <w:sz w:val="10"/>
        <w:szCs w:val="10"/>
      </w:rPr>
    </w:pPr>
  </w:p>
  <w:p w:rsidR="004227B3" w14:paraId="0E8EBFCE" w14:textId="77777777">
    <w:pPr>
      <w:spacing w:line="227" w:lineRule="auto"/>
    </w:pPr>
  </w:p>
  <w:p w:rsidR="004227B3" w14:paraId="1560EF1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27B3" w14:paraId="34DC203D" w14:textId="77777777">
      <w:r>
        <w:separator/>
      </w:r>
    </w:p>
  </w:footnote>
  <w:footnote w:type="continuationSeparator" w:id="1">
    <w:p w:rsidR="004227B3" w14:paraId="1AF0EF24" w14:textId="77777777">
      <w:r>
        <w:continuationSeparator/>
      </w:r>
    </w:p>
  </w:footnote>
  <w:footnote w:id="2">
    <w:p w:rsidR="004227B3" w:rsidRPr="00594630" w14:paraId="7D3510FD" w14:textId="3EB8D30D">
      <w:pPr>
        <w:pStyle w:val="FootnoteText"/>
        <w:spacing w:after="120"/>
      </w:pPr>
      <w:r w:rsidRPr="00594630">
        <w:rPr>
          <w:rStyle w:val="FootnoteReference"/>
          <w:sz w:val="20"/>
          <w:szCs w:val="20"/>
        </w:rPr>
        <w:footnoteRef/>
      </w:r>
      <w:r w:rsidRPr="00594630">
        <w:t xml:space="preserve"> </w:t>
      </w:r>
      <w:r w:rsidRPr="00594630">
        <w:rPr>
          <w:i/>
        </w:rPr>
        <w:t>See</w:t>
      </w:r>
      <w:r w:rsidRPr="00594630">
        <w:t xml:space="preserve"> Consolidated Appropriations Act, 2019, Pub. L. No. 116-6, Explanatory Statement </w:t>
      </w:r>
      <w:r w:rsidRPr="00594630" w:rsidR="009D0A56">
        <w:t>(H. Rept. 116-9</w:t>
      </w:r>
      <w:r w:rsidRPr="00594630" w:rsidR="00C72CA0">
        <w:t xml:space="preserve">, </w:t>
      </w:r>
      <w:r w:rsidRPr="008334A3" w:rsidR="008334A3">
        <w:t xml:space="preserve">Division D, Title V, </w:t>
      </w:r>
      <w:r w:rsidRPr="00594630" w:rsidR="00C72CA0">
        <w:t>p. 673)</w:t>
      </w:r>
      <w:r w:rsidRPr="00594630">
        <w:t xml:space="preserve">, 133 Stat. 13 (2019) (Act). </w:t>
      </w:r>
      <w:r w:rsidRPr="00594630">
        <w:rPr>
          <w:b/>
        </w:rPr>
        <w:t xml:space="preserve"> </w:t>
      </w:r>
      <w:r w:rsidRPr="00594630">
        <w:t>The explanatory statement provides: “Oversight Monitoring and Rating System</w:t>
      </w:r>
      <w:r w:rsidRPr="00594630">
        <w:t>….the</w:t>
      </w:r>
      <w:r w:rsidRPr="00594630">
        <w:t xml:space="preserve"> FCC is directed to report to the Committees on Appropriations of the House and Senate within 90 days of enactment of this Act on the extent to which the rating system matches the video content that is being shown and </w:t>
      </w:r>
      <w:bookmarkStart w:id="1" w:name="_Hlk1733775"/>
      <w:r w:rsidRPr="00594630">
        <w:t>the ability of the TV Parental Guidelines Oversight Monitoring Board to address public concerns</w:t>
      </w:r>
      <w:bookmarkEnd w:id="1"/>
      <w:r w:rsidRPr="00594630">
        <w:t>.”</w:t>
      </w:r>
    </w:p>
  </w:footnote>
  <w:footnote w:id="3">
    <w:p w:rsidR="004227B3" w:rsidRPr="00594630" w14:paraId="77D9B2C4" w14:textId="06AEA3E6">
      <w:pPr>
        <w:pStyle w:val="FootnoteText"/>
        <w:spacing w:after="120"/>
      </w:pPr>
      <w:r w:rsidRPr="00594630">
        <w:rPr>
          <w:rStyle w:val="FootnoteReference"/>
          <w:sz w:val="20"/>
          <w:szCs w:val="20"/>
        </w:rPr>
        <w:footnoteRef/>
      </w:r>
      <w:r w:rsidRPr="00594630">
        <w:t xml:space="preserve"> </w:t>
      </w:r>
      <w:r w:rsidRPr="00594630">
        <w:rPr>
          <w:i/>
        </w:rPr>
        <w:t>See</w:t>
      </w:r>
      <w:r w:rsidRPr="00594630">
        <w:t xml:space="preserve"> 47 U.S.C. § 303(x) (added by the Telecommunications Act of 1996, Pub. L. No. 104-104, § 551(c), 110 Stat. 56, 141 (1996)).  This provision directed the</w:t>
      </w:r>
      <w:r w:rsidRPr="00594630" w:rsidR="00A61DA7">
        <w:t xml:space="preserve"> Commission</w:t>
      </w:r>
      <w:r w:rsidRPr="00594630">
        <w:t xml:space="preserve"> to adopt a V-chip requirement for television sets to allow parents to control the programming that their children watch.</w:t>
      </w:r>
      <w:r w:rsidRPr="00594630" w:rsidR="00A61DA7">
        <w:t xml:space="preserve">  </w:t>
      </w:r>
      <w:r w:rsidRPr="00594630" w:rsidR="00431BD0">
        <w:t xml:space="preserve">All </w:t>
      </w:r>
      <w:r w:rsidRPr="00594630" w:rsidR="004C7341">
        <w:t xml:space="preserve">television sets manufactured in the United States or shipped in interstate commerce that met certain size thresholds </w:t>
      </w:r>
      <w:r w:rsidRPr="00594630" w:rsidR="00431BD0">
        <w:t xml:space="preserve">had </w:t>
      </w:r>
      <w:r w:rsidRPr="00594630" w:rsidR="004C7341">
        <w:t xml:space="preserve">to be equipped with a V-chip system effective January 1, 2000.  </w:t>
      </w:r>
      <w:r w:rsidRPr="00594630" w:rsidR="004C7341">
        <w:rPr>
          <w:i/>
        </w:rPr>
        <w:t>See</w:t>
      </w:r>
      <w:r w:rsidRPr="00594630" w:rsidR="004C7341">
        <w:t xml:space="preserve"> 47 CFR § 15.120(b).  </w:t>
      </w:r>
      <w:r w:rsidRPr="00594630" w:rsidR="00A61DA7">
        <w:t xml:space="preserve"> </w:t>
      </w:r>
    </w:p>
  </w:footnote>
  <w:footnote w:id="4">
    <w:p w:rsidR="004227B3" w:rsidRPr="00594630" w14:paraId="75AC08F4" w14:textId="74D254D7">
      <w:pPr>
        <w:pStyle w:val="FootnoteText"/>
        <w:spacing w:after="120"/>
      </w:pPr>
      <w:r w:rsidRPr="00594630">
        <w:rPr>
          <w:rStyle w:val="FootnoteReference"/>
          <w:sz w:val="20"/>
          <w:szCs w:val="20"/>
        </w:rPr>
        <w:footnoteRef/>
      </w:r>
      <w:r w:rsidRPr="00594630">
        <w:t xml:space="preserve"> </w:t>
      </w:r>
      <w:r w:rsidRPr="00594630">
        <w:rPr>
          <w:i/>
        </w:rPr>
        <w:t>See</w:t>
      </w:r>
      <w:r w:rsidRPr="00594630">
        <w:t xml:space="preserve"> 47 U.S.C. § 303(w).</w:t>
      </w:r>
      <w:r w:rsidRPr="00594630" w:rsidR="00160121">
        <w:t xml:space="preserve">  These ratings apply to video programming distributed by television and by multichannel video programming providers (MVPDs).</w:t>
      </w:r>
    </w:p>
  </w:footnote>
  <w:footnote w:id="5">
    <w:p w:rsidR="004227B3" w:rsidRPr="00594630" w14:paraId="63E06D4D" w14:textId="77777777">
      <w:pPr>
        <w:pStyle w:val="FootnoteText"/>
        <w:spacing w:after="120"/>
      </w:pPr>
      <w:r w:rsidRPr="00594630">
        <w:rPr>
          <w:rStyle w:val="FootnoteReference"/>
          <w:sz w:val="20"/>
          <w:szCs w:val="20"/>
        </w:rPr>
        <w:footnoteRef/>
      </w:r>
      <w:r w:rsidRPr="00594630">
        <w:t xml:space="preserve"> Letter from Jack Valenti, President and CEO, MPAA, Decker Anstrom, President and CEO, NCTA, and Eddie Fritts, President and CEO, NAB, to William F. Caton, Secretary, FCC, dated January 17, 1997, at page 4 </w:t>
      </w:r>
      <w:bookmarkStart w:id="2" w:name="_Hlk1982587"/>
      <w:r w:rsidRPr="00594630">
        <w:t>(Industry January 17, 1997 letter)</w:t>
      </w:r>
      <w:bookmarkEnd w:id="2"/>
      <w:r w:rsidRPr="00594630">
        <w:t>.  A copy of the January 17, 1997 letter is attached as an appendix to the February 7, 1997 Public Notice in CS Docket No. 97-55, Report No. CS 97-6, FCC 97-34 (</w:t>
      </w:r>
      <w:r w:rsidRPr="00594630">
        <w:rPr>
          <w:i/>
        </w:rPr>
        <w:t>Commission Seeks Comment on Industry Proposal for Rating Video Programming</w:t>
      </w:r>
      <w:r w:rsidRPr="00594630">
        <w:t xml:space="preserve">), available online at </w:t>
      </w:r>
      <w:hyperlink r:id="rId1" w:history="1">
        <w:r w:rsidRPr="00594630">
          <w:rPr>
            <w:rStyle w:val="Hyperlink"/>
          </w:rPr>
          <w:t>https://www.fcc.gov/edocs/search-results?t=quick&amp;fccdaNo=97-34</w:t>
        </w:r>
      </w:hyperlink>
      <w:r w:rsidRPr="00594630">
        <w:t xml:space="preserve">. </w:t>
      </w:r>
    </w:p>
  </w:footnote>
  <w:footnote w:id="6">
    <w:p w:rsidR="004227B3" w:rsidRPr="00594630" w14:paraId="33CE1C22" w14:textId="77777777">
      <w:pPr>
        <w:pStyle w:val="FootnoteText"/>
        <w:spacing w:after="120"/>
      </w:pPr>
      <w:r w:rsidRPr="00594630">
        <w:rPr>
          <w:rStyle w:val="FootnoteReference"/>
          <w:sz w:val="20"/>
          <w:szCs w:val="20"/>
        </w:rPr>
        <w:footnoteRef/>
      </w:r>
      <w:r w:rsidRPr="00594630">
        <w:t xml:space="preserve"> </w:t>
      </w:r>
      <w:r w:rsidRPr="00594630">
        <w:rPr>
          <w:i/>
        </w:rPr>
        <w:t>Implementation of Section 551 of the Telecommunications Act of 1996, Video Programming Ratings</w:t>
      </w:r>
      <w:r w:rsidRPr="00594630">
        <w:t>, 13 FCC Rcd 8232 (1998).</w:t>
      </w:r>
    </w:p>
  </w:footnote>
  <w:footnote w:id="7">
    <w:p w:rsidR="004227B3" w:rsidRPr="00594630" w14:paraId="051A132E" w14:textId="77777777">
      <w:pPr>
        <w:pStyle w:val="FootnoteText"/>
        <w:spacing w:after="120"/>
      </w:pPr>
      <w:r w:rsidRPr="00594630">
        <w:rPr>
          <w:rStyle w:val="FootnoteReference"/>
          <w:sz w:val="20"/>
          <w:szCs w:val="20"/>
        </w:rPr>
        <w:footnoteRef/>
      </w:r>
      <w:r w:rsidRPr="00594630">
        <w:t xml:space="preserve"> The rating system used by the film industry is different from the TV Parental Guidelines. The current Motion Picture Association of America (“MPAA”) film ratings are:  G (general audiences - all ages admitted); PG (parental guidance suggested - some material may not be suitable for children); PG-13 (parents strongly cautioned - some material may be inappropriate for children under 13); R (restricted - under 17 requires accompanying parent or adult guardian); and NC-17 (no one 17 and under admitted).  The V-chip uses both rating scales simultaneously when filtering content.  </w:t>
      </w:r>
      <w:r w:rsidRPr="00594630">
        <w:rPr>
          <w:i/>
        </w:rPr>
        <w:t>See Implementation of the Child Safe Viewing Act: Examination of Parental Control Technologies for Video or Audio Programming</w:t>
      </w:r>
      <w:r w:rsidRPr="00594630">
        <w:t>, Report, 24 FCC Rcd 11413, 11419-20</w:t>
      </w:r>
      <w:r w:rsidRPr="00594630">
        <w:rPr>
          <w:b/>
        </w:rPr>
        <w:t xml:space="preserve">, </w:t>
      </w:r>
      <w:r w:rsidRPr="00594630">
        <w:t>para. 13 (2009) (</w:t>
      </w:r>
      <w:r w:rsidRPr="00594630">
        <w:rPr>
          <w:i/>
        </w:rPr>
        <w:t>CSVA Report</w:t>
      </w:r>
      <w:r w:rsidRPr="00594630">
        <w:t>).  More information about the TV Parental Guidelines can be found at http://www.tvguidelines.org.</w:t>
      </w:r>
    </w:p>
  </w:footnote>
  <w:footnote w:id="8">
    <w:p w:rsidR="004227B3" w:rsidRPr="00594630" w14:paraId="545E827C" w14:textId="77777777">
      <w:pPr>
        <w:pStyle w:val="FootnoteText"/>
        <w:spacing w:after="120"/>
      </w:pPr>
      <w:r w:rsidRPr="00594630">
        <w:rPr>
          <w:rStyle w:val="FootnoteReference"/>
          <w:sz w:val="20"/>
          <w:szCs w:val="20"/>
        </w:rPr>
        <w:footnoteRef/>
      </w:r>
      <w:r w:rsidRPr="00594630">
        <w:t xml:space="preserve"> </w:t>
      </w:r>
      <w:r w:rsidRPr="00594630">
        <w:rPr>
          <w:i/>
        </w:rPr>
        <w:t>Id</w:t>
      </w:r>
      <w:r w:rsidRPr="00594630">
        <w:t xml:space="preserve">. </w:t>
      </w:r>
    </w:p>
  </w:footnote>
  <w:footnote w:id="9">
    <w:p w:rsidR="00160121" w:rsidRPr="00594630" w:rsidP="00160121" w14:paraId="11AAA52B" w14:textId="77777777">
      <w:pPr>
        <w:pStyle w:val="FootnoteText"/>
        <w:spacing w:after="120"/>
      </w:pPr>
      <w:r w:rsidRPr="00594630">
        <w:rPr>
          <w:rStyle w:val="FootnoteReference"/>
          <w:sz w:val="20"/>
          <w:szCs w:val="20"/>
        </w:rPr>
        <w:footnoteRef/>
      </w:r>
      <w:r w:rsidRPr="00594630">
        <w:t xml:space="preserve"> </w:t>
      </w:r>
      <w:r w:rsidRPr="00594630">
        <w:rPr>
          <w:i/>
        </w:rPr>
        <w:t>See supra</w:t>
      </w:r>
      <w:r w:rsidRPr="00594630">
        <w:t xml:space="preserve"> n. 1.</w:t>
      </w:r>
    </w:p>
  </w:footnote>
  <w:footnote w:id="10">
    <w:p w:rsidR="004227B3" w:rsidRPr="00594630" w14:paraId="48C0A06B" w14:textId="77777777">
      <w:pPr>
        <w:pStyle w:val="FootnoteText"/>
        <w:spacing w:after="120"/>
      </w:pPr>
      <w:r w:rsidRPr="00594630">
        <w:rPr>
          <w:rStyle w:val="FootnoteReference"/>
          <w:sz w:val="20"/>
          <w:szCs w:val="20"/>
        </w:rPr>
        <w:footnoteRef/>
      </w:r>
      <w:r w:rsidRPr="00594630">
        <w:t xml:space="preserve"> </w:t>
      </w:r>
      <w:r w:rsidRPr="00594630">
        <w:rPr>
          <w:i/>
        </w:rPr>
        <w:t>See</w:t>
      </w:r>
      <w:r w:rsidRPr="00594630">
        <w:t xml:space="preserve">, </w:t>
      </w:r>
      <w:r w:rsidRPr="00594630">
        <w:rPr>
          <w:i/>
        </w:rPr>
        <w:t>e.g</w:t>
      </w:r>
      <w:r w:rsidRPr="00594630">
        <w:t xml:space="preserve">., </w:t>
      </w:r>
      <w:r w:rsidRPr="00594630">
        <w:rPr>
          <w:i/>
        </w:rPr>
        <w:t>CSVA Report</w:t>
      </w:r>
      <w:r w:rsidRPr="00594630">
        <w:t>, 24 FCC Rcd at 11425-26, para. 27.</w:t>
      </w:r>
    </w:p>
  </w:footnote>
  <w:footnote w:id="11">
    <w:p w:rsidR="004227B3" w:rsidRPr="00594630" w14:paraId="20D70CC1" w14:textId="77777777">
      <w:pPr>
        <w:pStyle w:val="FootnoteText"/>
        <w:spacing w:after="120"/>
      </w:pPr>
      <w:r w:rsidRPr="00594630">
        <w:rPr>
          <w:rStyle w:val="FootnoteReference"/>
          <w:sz w:val="20"/>
          <w:szCs w:val="20"/>
        </w:rPr>
        <w:footnoteRef/>
      </w:r>
      <w:r w:rsidRPr="00594630">
        <w:t xml:space="preserve"> </w:t>
      </w:r>
      <w:r w:rsidRPr="00594630">
        <w:rPr>
          <w:i/>
        </w:rPr>
        <w:t>See</w:t>
      </w:r>
      <w:r w:rsidRPr="00594630">
        <w:t xml:space="preserve"> Letter from Timothy F. Winter, President, PTC, to Ajit Pai, Chairman, FCC, dated February 12, 2019 (PTC Letter), at 2.  A copy of the letter is available in the docket of this proceeding.</w:t>
      </w:r>
    </w:p>
  </w:footnote>
  <w:footnote w:id="12">
    <w:p w:rsidR="004227B3" w:rsidRPr="00594630" w14:paraId="75110075" w14:textId="77777777">
      <w:pPr>
        <w:pStyle w:val="FootnoteText"/>
        <w:spacing w:after="120"/>
      </w:pPr>
      <w:r w:rsidRPr="00594630">
        <w:rPr>
          <w:rStyle w:val="FootnoteReference"/>
          <w:sz w:val="20"/>
          <w:szCs w:val="20"/>
        </w:rPr>
        <w:footnoteRef/>
      </w:r>
      <w:r w:rsidRPr="00594630">
        <w:t xml:space="preserve"> </w:t>
      </w:r>
      <w:r w:rsidRPr="00594630">
        <w:rPr>
          <w:i/>
        </w:rPr>
        <w:t>Id</w:t>
      </w:r>
      <w:r w:rsidRPr="00594630">
        <w:t>.</w:t>
      </w:r>
    </w:p>
  </w:footnote>
  <w:footnote w:id="13">
    <w:p w:rsidR="004227B3" w:rsidRPr="00594630" w14:paraId="284B791F" w14:textId="77777777">
      <w:pPr>
        <w:pStyle w:val="FootnoteText"/>
        <w:spacing w:after="120"/>
      </w:pPr>
      <w:r w:rsidRPr="00594630">
        <w:rPr>
          <w:rStyle w:val="FootnoteReference"/>
          <w:sz w:val="20"/>
          <w:szCs w:val="20"/>
        </w:rPr>
        <w:footnoteRef/>
      </w:r>
      <w:r w:rsidRPr="00594630">
        <w:t xml:space="preserve"> </w:t>
      </w:r>
      <w:r w:rsidRPr="00594630">
        <w:rPr>
          <w:i/>
        </w:rPr>
        <w:t>See A Dress Rehearsal for Tragedy; Violence, Gun Violence, and TV Content Ratings on Prime-Time Broadcast Television</w:t>
      </w:r>
      <w:r w:rsidRPr="00594630">
        <w:t xml:space="preserve">, PTC Mini-Study, rel. March 2018, at 2-3.  A copy of the study is available in the docket of this proceeding. </w:t>
      </w:r>
    </w:p>
  </w:footnote>
  <w:footnote w:id="14">
    <w:p w:rsidR="00A86CFE" w:rsidRPr="00594630" w14:paraId="0F896364" w14:textId="326F88E8">
      <w:pPr>
        <w:pStyle w:val="FootnoteText"/>
      </w:pPr>
      <w:r w:rsidRPr="00594630">
        <w:rPr>
          <w:rStyle w:val="FootnoteReference"/>
          <w:sz w:val="20"/>
          <w:szCs w:val="20"/>
        </w:rPr>
        <w:footnoteRef/>
      </w:r>
      <w:r w:rsidRPr="00594630">
        <w:t xml:space="preserve"> Industry January 17, 1997 letter at 3.</w:t>
      </w:r>
    </w:p>
    <w:p w:rsidR="00A86CFE" w:rsidRPr="00594630" w14:paraId="7BE40B36" w14:textId="77777777">
      <w:pPr>
        <w:pStyle w:val="FootnoteText"/>
      </w:pPr>
    </w:p>
  </w:footnote>
  <w:footnote w:id="15">
    <w:p w:rsidR="004227B3" w:rsidRPr="00594630" w14:paraId="0BE88F01" w14:textId="440DB557">
      <w:pPr>
        <w:pStyle w:val="FootnoteText"/>
        <w:spacing w:after="120"/>
      </w:pPr>
      <w:r w:rsidRPr="00594630">
        <w:rPr>
          <w:rStyle w:val="FootnoteReference"/>
          <w:sz w:val="20"/>
          <w:szCs w:val="20"/>
        </w:rPr>
        <w:footnoteRef/>
      </w:r>
      <w:r w:rsidRPr="00594630">
        <w:t xml:space="preserve"> </w:t>
      </w:r>
      <w:r w:rsidRPr="00594630" w:rsidR="00A86CFE">
        <w:rPr>
          <w:i/>
        </w:rPr>
        <w:t>Id.</w:t>
      </w:r>
      <w:r w:rsidRPr="00594630" w:rsidR="00A86CFE">
        <w:t xml:space="preserve"> </w:t>
      </w:r>
      <w:r w:rsidRPr="00594630">
        <w:t xml:space="preserve"> at 4.</w:t>
      </w:r>
    </w:p>
  </w:footnote>
  <w:footnote w:id="16">
    <w:p w:rsidR="004227B3" w:rsidRPr="00594630" w14:paraId="73C2D0A8" w14:textId="77777777">
      <w:pPr>
        <w:pStyle w:val="FootnoteText"/>
        <w:spacing w:after="120"/>
      </w:pPr>
      <w:r w:rsidRPr="00594630">
        <w:rPr>
          <w:rStyle w:val="FootnoteReference"/>
          <w:sz w:val="20"/>
          <w:szCs w:val="20"/>
        </w:rPr>
        <w:footnoteRef/>
      </w:r>
      <w:r w:rsidRPr="00594630">
        <w:t xml:space="preserve"> Letter from Jack Valenti, President and CEO, MPAA, Decker Anstrom, President and CEO, NCTA, and Eddie Fritts, President and DEO, NAB, to William F. Caton, Secretary, FCC, dated August 1, 1997, CS Docket No. 97-55, at page 6, para. 7 (Agreement on Modifications to the TV Parental Guidelines, July 10, 1997, Research and Evaluation), available online at </w:t>
      </w:r>
      <w:hyperlink r:id="rId2" w:history="1">
        <w:r w:rsidRPr="00594630">
          <w:rPr>
            <w:rStyle w:val="Hyperlink"/>
          </w:rPr>
          <w:t>https://ecfsapi.fcc.gov/file/2028840002.pdf</w:t>
        </w:r>
      </w:hyperlink>
      <w:r w:rsidRPr="00594630">
        <w:t xml:space="preserve">.    </w:t>
      </w:r>
    </w:p>
  </w:footnote>
  <w:footnote w:id="17">
    <w:p w:rsidR="00824AC1" w:rsidRPr="00594630" w14:paraId="4CC0BA11" w14:textId="685865D8">
      <w:pPr>
        <w:pStyle w:val="FootnoteText"/>
      </w:pPr>
      <w:r w:rsidRPr="00594630">
        <w:rPr>
          <w:rStyle w:val="FootnoteReference"/>
          <w:sz w:val="20"/>
          <w:szCs w:val="20"/>
        </w:rPr>
        <w:footnoteRef/>
      </w:r>
      <w:r w:rsidRPr="00594630">
        <w:t xml:space="preserve"> </w:t>
      </w:r>
      <w:r w:rsidRPr="001050BE">
        <w:rPr>
          <w:i/>
        </w:rPr>
        <w:t>See</w:t>
      </w:r>
      <w:r w:rsidRPr="00594630">
        <w:t xml:space="preserve"> </w:t>
      </w:r>
      <w:hyperlink r:id="rId3" w:history="1">
        <w:r w:rsidRPr="00594630">
          <w:rPr>
            <w:rStyle w:val="Hyperlink"/>
          </w:rPr>
          <w:t>http://www.tvguidelines.org</w:t>
        </w:r>
      </w:hyperlink>
      <w:r w:rsidRPr="00594630">
        <w:t>.</w:t>
      </w:r>
    </w:p>
    <w:p w:rsidR="00824AC1" w:rsidRPr="00594630" w14:paraId="2247EC75" w14:textId="77777777">
      <w:pPr>
        <w:pStyle w:val="FootnoteText"/>
      </w:pPr>
    </w:p>
  </w:footnote>
  <w:footnote w:id="18">
    <w:p w:rsidR="004227B3" w:rsidRPr="001050BE" w14:paraId="13CBBF2F" w14:textId="77777777">
      <w:pPr>
        <w:pStyle w:val="FootnoteText"/>
        <w:spacing w:after="120"/>
        <w:rPr>
          <w:lang w:val="es-ES"/>
        </w:rPr>
      </w:pPr>
      <w:r w:rsidRPr="00594630">
        <w:rPr>
          <w:rStyle w:val="FootnoteReference"/>
          <w:sz w:val="20"/>
          <w:szCs w:val="20"/>
        </w:rPr>
        <w:footnoteRef/>
      </w:r>
      <w:r w:rsidRPr="001050BE">
        <w:rPr>
          <w:lang w:val="es-ES"/>
        </w:rPr>
        <w:t xml:space="preserve"> </w:t>
      </w:r>
      <w:r w:rsidRPr="001050BE">
        <w:rPr>
          <w:i/>
          <w:lang w:val="es-ES"/>
        </w:rPr>
        <w:t>See</w:t>
      </w:r>
      <w:r w:rsidRPr="001050BE">
        <w:rPr>
          <w:i/>
          <w:lang w:val="es-ES"/>
        </w:rPr>
        <w:t xml:space="preserve"> supra</w:t>
      </w:r>
      <w:r w:rsidRPr="001050BE">
        <w:rPr>
          <w:lang w:val="es-ES"/>
        </w:rPr>
        <w:t xml:space="preserve"> n. 1.</w:t>
      </w:r>
    </w:p>
  </w:footnote>
  <w:footnote w:id="19">
    <w:p w:rsidR="00824AC1" w:rsidRPr="00594630" w14:paraId="2311C143" w14:textId="10AF6901">
      <w:pPr>
        <w:pStyle w:val="FootnoteText"/>
      </w:pPr>
      <w:r w:rsidRPr="00594630">
        <w:rPr>
          <w:rStyle w:val="FootnoteReference"/>
          <w:sz w:val="20"/>
          <w:szCs w:val="20"/>
        </w:rPr>
        <w:footnoteRef/>
      </w:r>
      <w:r w:rsidRPr="001050BE">
        <w:rPr>
          <w:lang w:val="es-ES"/>
        </w:rPr>
        <w:t xml:space="preserve"> </w:t>
      </w:r>
      <w:r w:rsidRPr="001050BE">
        <w:rPr>
          <w:i/>
          <w:lang w:val="es-ES"/>
        </w:rPr>
        <w:t>See</w:t>
      </w:r>
      <w:r w:rsidRPr="001050BE">
        <w:rPr>
          <w:i/>
          <w:lang w:val="es-ES"/>
        </w:rPr>
        <w:t xml:space="preserve"> supra</w:t>
      </w:r>
      <w:r w:rsidRPr="001050BE">
        <w:rPr>
          <w:lang w:val="es-ES"/>
        </w:rPr>
        <w:t xml:space="preserve"> paras. </w:t>
      </w:r>
      <w:r w:rsidRPr="00594630">
        <w:t>7 and 8.</w:t>
      </w:r>
    </w:p>
    <w:p w:rsidR="00824AC1" w:rsidRPr="00594630" w14:paraId="345C1252" w14:textId="77777777">
      <w:pPr>
        <w:pStyle w:val="FootnoteText"/>
      </w:pPr>
    </w:p>
  </w:footnote>
  <w:footnote w:id="20">
    <w:p w:rsidR="004227B3" w:rsidRPr="00594630" w14:paraId="0A72352F" w14:textId="3A06AC2E">
      <w:pPr>
        <w:pStyle w:val="FootnoteText"/>
        <w:spacing w:after="120"/>
      </w:pPr>
      <w:r w:rsidRPr="00594630">
        <w:rPr>
          <w:rStyle w:val="FootnoteReference"/>
          <w:sz w:val="20"/>
          <w:szCs w:val="20"/>
        </w:rPr>
        <w:footnoteRef/>
      </w:r>
      <w:r w:rsidRPr="00594630">
        <w:t xml:space="preserve"> </w:t>
      </w:r>
      <w:r w:rsidRPr="00594630">
        <w:rPr>
          <w:i/>
        </w:rPr>
        <w:t>See</w:t>
      </w:r>
      <w:r w:rsidRPr="00594630">
        <w:t xml:space="preserve"> </w:t>
      </w:r>
      <w:hyperlink r:id="rId3" w:history="1">
        <w:r w:rsidRPr="00594630" w:rsidR="00DA3CC1">
          <w:rPr>
            <w:rStyle w:val="Hyperlink"/>
          </w:rPr>
          <w:t>http://www.tvguidelines.org</w:t>
        </w:r>
      </w:hyperlink>
      <w:r w:rsidRPr="00594630">
        <w:t>.</w:t>
      </w:r>
      <w:r w:rsidRPr="00594630" w:rsidR="00DA3CC1">
        <w:t xml:space="preserve"> </w:t>
      </w:r>
    </w:p>
  </w:footnote>
  <w:footnote w:id="21">
    <w:p w:rsidR="004227B3" w:rsidRPr="00594630" w14:paraId="5A6F0E03" w14:textId="77777777">
      <w:pPr>
        <w:pStyle w:val="FootnoteText"/>
        <w:spacing w:after="120"/>
      </w:pPr>
      <w:r w:rsidRPr="00594630">
        <w:rPr>
          <w:rStyle w:val="FootnoteReference"/>
          <w:sz w:val="20"/>
          <w:szCs w:val="20"/>
        </w:rPr>
        <w:footnoteRef/>
      </w:r>
      <w:r w:rsidRPr="00594630">
        <w:t xml:space="preserve"> </w:t>
      </w:r>
      <w:r w:rsidRPr="00594630">
        <w:rPr>
          <w:i/>
        </w:rPr>
        <w:t>See</w:t>
      </w:r>
      <w:r w:rsidRPr="00594630">
        <w:t xml:space="preserve"> 47 C.F.R. §§ 1.1200 </w:t>
      </w:r>
      <w:r w:rsidRPr="00594630">
        <w:rPr>
          <w:i/>
        </w:rPr>
        <w:t>et seq.</w:t>
      </w:r>
      <w:r w:rsidRPr="00594630">
        <w:t xml:space="preserve"> </w:t>
      </w:r>
    </w:p>
  </w:footnote>
  <w:footnote w:id="22">
    <w:p w:rsidR="004227B3" w:rsidRPr="00594630" w14:paraId="71795CEF" w14:textId="77777777">
      <w:pPr>
        <w:pStyle w:val="FootnoteText"/>
        <w:spacing w:after="120"/>
      </w:pPr>
      <w:r w:rsidRPr="00594630">
        <w:rPr>
          <w:rStyle w:val="FootnoteReference"/>
          <w:sz w:val="20"/>
          <w:szCs w:val="20"/>
        </w:rPr>
        <w:footnoteRef/>
      </w:r>
      <w:r w:rsidRPr="00594630">
        <w:t xml:space="preserve"> </w:t>
      </w:r>
      <w:r w:rsidRPr="00594630">
        <w:rPr>
          <w:i/>
        </w:rPr>
        <w:t>See Electronic Filing of Documents in Rulemaking Proceedings</w:t>
      </w:r>
      <w:r w:rsidRPr="00594630">
        <w:t>, 63 FR 24121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7B3" w14:paraId="09ECE3C4" w14:textId="77777777">
    <w:pPr>
      <w:pStyle w:val="Header"/>
      <w:tabs>
        <w:tab w:val="left" w:pos="1080"/>
      </w:tabs>
      <w:spacing w:line="1120" w:lineRule="exact"/>
      <w:ind w:left="720"/>
      <w:rPr>
        <w:rFonts w:ascii="Arial" w:eastAsia="Arial" w:hAnsi="Arial"/>
        <w:b w:val="0"/>
        <w:sz w:val="96"/>
        <w:szCs w:val="96"/>
      </w:rPr>
    </w:pPr>
    <w:r>
      <w:rPr>
        <w:noProof/>
      </w:rPr>
      <w:drawing>
        <wp:anchor distT="0" distB="0" distL="114300" distR="114300" simplePos="0" relativeHeight="251664384" behindDoc="1" locked="0" layoutInCell="1" allowOverlap="1">
          <wp:simplePos x="0" y="0"/>
          <wp:positionH relativeFrom="column">
            <wp:posOffset>47625</wp:posOffset>
          </wp:positionH>
          <wp:positionV relativeFrom="paragraph">
            <wp:posOffset>95250</wp:posOffset>
          </wp:positionV>
          <wp:extent cx="529590" cy="529590"/>
          <wp:effectExtent l="0" t="0" r="3810" b="381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126C96FB-2E6C-4627-A288-7CEB35D8BEE8/tmp/Polaris/engin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29590" cy="529590"/>
                  </a:xfrm>
                  <a:prstGeom prst="rect">
                    <a:avLst/>
                  </a:prstGeom>
                  <a:solidFill>
                    <a:prstClr val="white"/>
                  </a:solidFill>
                  <a:ln/>
                </pic:spPr>
              </pic:pic>
            </a:graphicData>
          </a:graphic>
        </wp:anchor>
      </w:drawing>
    </w:r>
    <w:r>
      <w:rPr>
        <w:sz w:val="96"/>
        <w:szCs w:val="96"/>
      </w:rPr>
      <w:tab/>
    </w:r>
    <w:r>
      <w:rPr>
        <w:rFonts w:ascii="Arial" w:eastAsia="Arial" w:hAnsi="Arial"/>
        <w:b w:val="0"/>
        <w:sz w:val="96"/>
        <w:szCs w:val="96"/>
      </w:rPr>
      <w:t>PUBLIC NOTICE</w:t>
    </w:r>
  </w:p>
  <w:p w:rsidR="004227B3" w14:paraId="5FEA8555" w14:textId="77777777">
    <w:pPr>
      <w:pStyle w:val="Header"/>
      <w:tabs>
        <w:tab w:val="left" w:pos="1080"/>
      </w:tabs>
      <w:spacing w:line="1120" w:lineRule="exact"/>
      <w:ind w:left="720"/>
      <w:rPr>
        <w:rFonts w:ascii="Arial" w:eastAsia="Arial" w:hAnsi="Arial"/>
        <w:b w:val="0"/>
        <w:sz w:val="96"/>
        <w:szCs w:val="96"/>
      </w:rPr>
    </w:pPr>
    <w:r>
      <w:rPr>
        <w:noProof/>
      </w:rPr>
      <mc:AlternateContent>
        <mc:Choice Requires="wps">
          <w:drawing>
            <wp:anchor distT="0" distB="0" distL="114300" distR="114300" simplePos="0" relativeHeight="251658240" behindDoc="1" locked="0" layoutInCell="1" allowOverlap="1">
              <wp:simplePos x="0" y="0"/>
              <wp:positionH relativeFrom="column">
                <wp:posOffset>51440</wp:posOffset>
              </wp:positionH>
              <wp:positionV relativeFrom="paragraph">
                <wp:posOffset>91444</wp:posOffset>
              </wp:positionV>
              <wp:extent cx="3108325" cy="639445"/>
              <wp:effectExtent l="3810" t="0" r="2540" b="2540"/>
              <wp:wrapNone/>
              <wp:docPr id="6"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108325" cy="639445"/>
                      </a:xfrm>
                      <a:prstGeom prst="rect">
                        <a:avLst/>
                      </a:prstGeom>
                      <a:solidFill>
                        <a:prstClr val="white"/>
                      </a:solidFill>
                      <a:ln>
                        <a:noFill/>
                      </a:ln>
                    </wps:spPr>
                    <wps:txbx>
                      <w:txbxContent>
                        <w:p w:rsidR="004227B3" w14:textId="77777777">
                          <w:pPr>
                            <w:rPr>
                              <w:rFonts w:ascii="Arial" w:eastAsia="Arial" w:hAnsi="Arial"/>
                              <w:b/>
                            </w:rPr>
                          </w:pPr>
                          <w:r>
                            <w:rPr>
                              <w:rFonts w:ascii="Arial" w:eastAsia="Arial" w:hAnsi="Arial"/>
                              <w:b/>
                            </w:rPr>
                            <w:t>Federal Communications Commission</w:t>
                          </w:r>
                        </w:p>
                        <w:p w:rsidR="004227B3" w14:textId="77777777">
                          <w:pPr>
                            <w:rPr>
                              <w:rFonts w:ascii="Arial" w:eastAsia="Arial" w:hAnsi="Arial"/>
                              <w:b/>
                            </w:rPr>
                          </w:pPr>
                          <w:r>
                            <w:rPr>
                              <w:rFonts w:ascii="Arial" w:eastAsia="Arial" w:hAnsi="Arial"/>
                              <w:b/>
                            </w:rPr>
                            <w:t>445 12th St., S.W.</w:t>
                          </w:r>
                        </w:p>
                        <w:p w:rsidR="004227B3" w14:textId="77777777">
                          <w:pPr>
                            <w:rPr>
                              <w:rFonts w:ascii="Arial" w:eastAsia="Arial" w:hAnsi="Arial"/>
                              <w:b/>
                            </w:rPr>
                          </w:pPr>
                          <w:r>
                            <w:rPr>
                              <w:rFonts w:ascii="Arial" w:eastAsia="Arial" w:hAnsi="Arial"/>
                              <w:b/>
                            </w:rPr>
                            <w:t>Washington, D.C. 20554</w:t>
                          </w: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width:244.75pt;height:50.35pt;margin-top:7.2pt;margin-left:4.05pt;mso-wrap-distance-bottom:0;mso-wrap-distance-left:9pt;mso-wrap-distance-right:9pt;mso-wrap-distance-top:0;mso-wrap-style:square;position:absolute;visibility:visible;v-text-anchor:top;z-index:-251657216" stroked="f">
              <v:textbox inset="0,0,0,0">
                <w:txbxContent>
                  <w:p w:rsidR="004227B3" w14:paraId="0BBDD8A4" w14:textId="77777777">
                    <w:pPr>
                      <w:rPr>
                        <w:rFonts w:ascii="Arial" w:eastAsia="Arial" w:hAnsi="Arial"/>
                        <w:b/>
                      </w:rPr>
                    </w:pPr>
                    <w:r>
                      <w:rPr>
                        <w:rFonts w:ascii="Arial" w:eastAsia="Arial" w:hAnsi="Arial"/>
                        <w:b/>
                      </w:rPr>
                      <w:t>Federal Communications Commission</w:t>
                    </w:r>
                  </w:p>
                  <w:p w:rsidR="004227B3" w14:paraId="0D2CC9C6" w14:textId="77777777">
                    <w:pPr>
                      <w:rPr>
                        <w:rFonts w:ascii="Arial" w:eastAsia="Arial" w:hAnsi="Arial"/>
                        <w:b/>
                      </w:rPr>
                    </w:pPr>
                    <w:r>
                      <w:rPr>
                        <w:rFonts w:ascii="Arial" w:eastAsia="Arial" w:hAnsi="Arial"/>
                        <w:b/>
                      </w:rPr>
                      <w:t>445 12th St., S.W.</w:t>
                    </w:r>
                  </w:p>
                  <w:p w:rsidR="004227B3" w14:paraId="0A455B45" w14:textId="77777777">
                    <w:pPr>
                      <w:rPr>
                        <w:rFonts w:ascii="Arial" w:eastAsia="Arial" w:hAnsi="Arial"/>
                        <w:b/>
                      </w:rPr>
                    </w:pPr>
                    <w:r>
                      <w:rPr>
                        <w:rFonts w:ascii="Arial" w:eastAsia="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2908939</wp:posOffset>
              </wp:positionH>
              <wp:positionV relativeFrom="paragraph">
                <wp:posOffset>91444</wp:posOffset>
              </wp:positionV>
              <wp:extent cx="3053715" cy="667385"/>
              <wp:effectExtent l="3810" t="0" r="0" b="3175"/>
              <wp:wrapNone/>
              <wp:docPr id="7"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3053715" cy="667385"/>
                      </a:xfrm>
                      <a:prstGeom prst="rect">
                        <a:avLst/>
                      </a:prstGeom>
                      <a:solidFill>
                        <a:prstClr val="white"/>
                      </a:solidFill>
                      <a:ln>
                        <a:noFill/>
                      </a:ln>
                    </wps:spPr>
                    <wps:txbx>
                      <w:txbxContent>
                        <w:p w:rsidR="004227B3" w14:textId="77777777">
                          <w:pPr>
                            <w:spacing w:before="40"/>
                            <w:jc w:val="right"/>
                            <w:rPr>
                              <w:rFonts w:ascii="Arial" w:eastAsia="Arial" w:hAnsi="Arial"/>
                              <w:sz w:val="16"/>
                              <w:szCs w:val="16"/>
                            </w:rPr>
                          </w:pPr>
                          <w:r>
                            <w:rPr>
                              <w:rFonts w:ascii="Arial" w:eastAsia="Arial" w:hAnsi="Arial"/>
                              <w:sz w:val="16"/>
                              <w:szCs w:val="16"/>
                            </w:rPr>
                            <w:tab/>
                          </w:r>
                        </w:p>
                        <w:p w:rsidR="004227B3" w14:textId="77777777">
                          <w:pPr>
                            <w:spacing w:before="40"/>
                            <w:jc w:val="right"/>
                            <w:rPr>
                              <w:rFonts w:ascii="Arial" w:eastAsia="Arial" w:hAnsi="Arial"/>
                              <w:b/>
                              <w:sz w:val="16"/>
                              <w:szCs w:val="16"/>
                            </w:rPr>
                          </w:pPr>
                          <w:r>
                            <w:rPr>
                              <w:rFonts w:ascii="Arial" w:eastAsia="Arial" w:hAnsi="Arial"/>
                              <w:b/>
                              <w:sz w:val="16"/>
                              <w:szCs w:val="16"/>
                            </w:rPr>
                            <w:t>News Media Information 202 / 418-0500</w:t>
                          </w:r>
                        </w:p>
                        <w:p w:rsidR="004227B3" w14:textId="77777777">
                          <w:pPr>
                            <w:jc w:val="right"/>
                            <w:rPr>
                              <w:rFonts w:ascii="Arial" w:eastAsia="Arial" w:hAnsi="Arial"/>
                              <w:b/>
                              <w:sz w:val="16"/>
                              <w:szCs w:val="16"/>
                            </w:rPr>
                          </w:pPr>
                          <w:r>
                            <w:rPr>
                              <w:rFonts w:ascii="Arial" w:eastAsia="Arial" w:hAnsi="Arial"/>
                              <w:b/>
                              <w:sz w:val="16"/>
                              <w:szCs w:val="16"/>
                            </w:rPr>
                            <w:tab/>
                            <w:t>Internet: http://www.fcc.gov</w:t>
                          </w:r>
                        </w:p>
                        <w:p w:rsidR="004227B3" w14:textId="77777777">
                          <w:pPr>
                            <w:jc w:val="right"/>
                            <w:rPr>
                              <w:rFonts w:ascii="Arial" w:eastAsia="Arial" w:hAnsi="Arial"/>
                              <w:b/>
                              <w:sz w:val="16"/>
                              <w:szCs w:val="16"/>
                            </w:rPr>
                          </w:pPr>
                          <w:r>
                            <w:rPr>
                              <w:rFonts w:ascii="Arial" w:eastAsia="Arial" w:hAnsi="Arial"/>
                              <w:b/>
                              <w:sz w:val="16"/>
                              <w:szCs w:val="16"/>
                            </w:rPr>
                            <w:t>TTY: 1-888-835-5322</w:t>
                          </w:r>
                        </w:p>
                        <w:p w:rsidR="004227B3" w14:textId="77777777">
                          <w:pPr>
                            <w:jc w:val="right"/>
                          </w:pPr>
                        </w:p>
                        <w:p w:rsidR="004227B3" w14:textId="77777777">
                          <w:pPr>
                            <w:jc w:val="right"/>
                            <w:rPr>
                              <w:rFonts w:ascii="Arial" w:eastAsia="Arial" w:hAnsi="Arial"/>
                              <w:sz w:val="16"/>
                              <w:szCs w:val="16"/>
                            </w:rPr>
                          </w:pPr>
                        </w:p>
                        <w:p w:rsidR="004227B3" w14:textId="77777777">
                          <w:pPr>
                            <w:jc w:val="right"/>
                            <w:rPr>
                              <w:rFonts w:ascii="Arial" w:eastAsia="Arial" w:hAnsi="Arial"/>
                              <w:sz w:val="16"/>
                              <w:szCs w:val="16"/>
                            </w:rPr>
                          </w:pPr>
                          <w:r>
                            <w:rPr>
                              <w:rFonts w:ascii="Arial" w:eastAsia="Arial" w:hAnsi="Arial"/>
                              <w:sz w:val="16"/>
                              <w:szCs w:val="16"/>
                            </w:rPr>
                            <w:tab/>
                          </w:r>
                        </w:p>
                        <w:p w:rsidR="004227B3" w14:textId="77777777">
                          <w:pPr>
                            <w:jc w:val="right"/>
                            <w:rPr>
                              <w:rFonts w:ascii="Arial" w:eastAsia="Arial" w:hAnsi="Arial"/>
                              <w:sz w:val="16"/>
                              <w:szCs w:val="16"/>
                            </w:rPr>
                          </w:pPr>
                          <w:r>
                            <w:rPr>
                              <w:rFonts w:ascii="Arial" w:eastAsia="Arial" w:hAnsi="Arial"/>
                              <w:sz w:val="16"/>
                              <w:szCs w:val="16"/>
                            </w:rPr>
                            <w:tab/>
                          </w: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id="Text Box 3" o:spid="_x0000_s2050" type="#_x0000_t202" style="width:240.45pt;height:52.55pt;margin-top:7.2pt;margin-left:229.05pt;mso-wrap-distance-bottom:0;mso-wrap-distance-left:9pt;mso-wrap-distance-right:9pt;mso-wrap-distance-top:0;mso-wrap-style:square;position:absolute;visibility:visible;v-text-anchor:top;z-index:-251655168" stroked="f">
              <v:textbox inset="0,0,0,0">
                <w:txbxContent>
                  <w:p w:rsidR="004227B3" w14:paraId="057AB3E0" w14:textId="77777777">
                    <w:pPr>
                      <w:spacing w:before="40"/>
                      <w:jc w:val="right"/>
                      <w:rPr>
                        <w:rFonts w:ascii="Arial" w:eastAsia="Arial" w:hAnsi="Arial"/>
                        <w:sz w:val="16"/>
                        <w:szCs w:val="16"/>
                      </w:rPr>
                    </w:pPr>
                    <w:r>
                      <w:rPr>
                        <w:rFonts w:ascii="Arial" w:eastAsia="Arial" w:hAnsi="Arial"/>
                        <w:sz w:val="16"/>
                        <w:szCs w:val="16"/>
                      </w:rPr>
                      <w:tab/>
                    </w:r>
                  </w:p>
                  <w:p w:rsidR="004227B3" w14:paraId="4F5338E5" w14:textId="77777777">
                    <w:pPr>
                      <w:spacing w:before="40"/>
                      <w:jc w:val="right"/>
                      <w:rPr>
                        <w:rFonts w:ascii="Arial" w:eastAsia="Arial" w:hAnsi="Arial"/>
                        <w:b/>
                        <w:sz w:val="16"/>
                        <w:szCs w:val="16"/>
                      </w:rPr>
                    </w:pPr>
                    <w:r>
                      <w:rPr>
                        <w:rFonts w:ascii="Arial" w:eastAsia="Arial" w:hAnsi="Arial"/>
                        <w:b/>
                        <w:sz w:val="16"/>
                        <w:szCs w:val="16"/>
                      </w:rPr>
                      <w:t>News Media Information 202 / 418-0500</w:t>
                    </w:r>
                  </w:p>
                  <w:p w:rsidR="004227B3" w14:paraId="46BA7C96" w14:textId="77777777">
                    <w:pPr>
                      <w:jc w:val="right"/>
                      <w:rPr>
                        <w:rFonts w:ascii="Arial" w:eastAsia="Arial" w:hAnsi="Arial"/>
                        <w:b/>
                        <w:sz w:val="16"/>
                        <w:szCs w:val="16"/>
                      </w:rPr>
                    </w:pPr>
                    <w:r>
                      <w:rPr>
                        <w:rFonts w:ascii="Arial" w:eastAsia="Arial" w:hAnsi="Arial"/>
                        <w:b/>
                        <w:sz w:val="16"/>
                        <w:szCs w:val="16"/>
                      </w:rPr>
                      <w:tab/>
                      <w:t>Internet: http://www.fcc.gov</w:t>
                    </w:r>
                  </w:p>
                  <w:p w:rsidR="004227B3" w14:paraId="7B4A66B2" w14:textId="77777777">
                    <w:pPr>
                      <w:jc w:val="right"/>
                      <w:rPr>
                        <w:rFonts w:ascii="Arial" w:eastAsia="Arial" w:hAnsi="Arial"/>
                        <w:b/>
                        <w:sz w:val="16"/>
                        <w:szCs w:val="16"/>
                      </w:rPr>
                    </w:pPr>
                    <w:r>
                      <w:rPr>
                        <w:rFonts w:ascii="Arial" w:eastAsia="Arial" w:hAnsi="Arial"/>
                        <w:b/>
                        <w:sz w:val="16"/>
                        <w:szCs w:val="16"/>
                      </w:rPr>
                      <w:t>TTY: 1-888-835-5322</w:t>
                    </w:r>
                  </w:p>
                  <w:p w:rsidR="004227B3" w14:paraId="7052C38E" w14:textId="77777777">
                    <w:pPr>
                      <w:jc w:val="right"/>
                    </w:pPr>
                  </w:p>
                  <w:p w:rsidR="004227B3" w14:paraId="32251965" w14:textId="77777777">
                    <w:pPr>
                      <w:jc w:val="right"/>
                      <w:rPr>
                        <w:rFonts w:ascii="Arial" w:eastAsia="Arial" w:hAnsi="Arial"/>
                        <w:sz w:val="16"/>
                        <w:szCs w:val="16"/>
                      </w:rPr>
                    </w:pPr>
                  </w:p>
                  <w:p w:rsidR="004227B3" w14:paraId="544C0671" w14:textId="77777777">
                    <w:pPr>
                      <w:jc w:val="right"/>
                      <w:rPr>
                        <w:rFonts w:ascii="Arial" w:eastAsia="Arial" w:hAnsi="Arial"/>
                        <w:sz w:val="16"/>
                        <w:szCs w:val="16"/>
                      </w:rPr>
                    </w:pPr>
                    <w:r>
                      <w:rPr>
                        <w:rFonts w:ascii="Arial" w:eastAsia="Arial" w:hAnsi="Arial"/>
                        <w:sz w:val="16"/>
                        <w:szCs w:val="16"/>
                      </w:rPr>
                      <w:tab/>
                    </w:r>
                  </w:p>
                  <w:p w:rsidR="004227B3" w14:paraId="039FF339" w14:textId="77777777">
                    <w:pPr>
                      <w:jc w:val="right"/>
                      <w:rPr>
                        <w:rFonts w:ascii="Arial" w:eastAsia="Arial" w:hAnsi="Arial"/>
                        <w:sz w:val="16"/>
                        <w:szCs w:val="16"/>
                      </w:rPr>
                    </w:pPr>
                    <w:r>
                      <w:rPr>
                        <w:rFonts w:ascii="Arial" w:eastAsia="Arial" w:hAnsi="Arial"/>
                        <w:sz w:val="16"/>
                        <w:szCs w:val="16"/>
                      </w:rPr>
                      <w:tab/>
                    </w:r>
                  </w:p>
                </w:txbxContent>
              </v:textbox>
            </v:shape>
          </w:pict>
        </mc:Fallback>
      </mc:AlternateContent>
    </w:r>
  </w:p>
  <w:p w:rsidR="004227B3" w14:paraId="4309F162" w14:textId="77777777">
    <w:pPr>
      <w:pStyle w:val="Header"/>
      <w:rPr>
        <w:rFonts w:ascii="Arial" w:eastAsia="Arial" w:hAnsi="Arial"/>
        <w:b w:val="0"/>
        <w:sz w:val="24"/>
        <w:szCs w:val="24"/>
      </w:rPr>
    </w:pPr>
  </w:p>
  <w:p w:rsidR="004227B3" w14:paraId="6F7E1ED4" w14:textId="77777777">
    <w:pPr>
      <w:jc w:val="right"/>
      <w:rPr>
        <w:b/>
      </w:rPr>
    </w:pPr>
    <w:r>
      <w:rPr>
        <w:noProof/>
        <w:sz w:val="20"/>
      </w:rPr>
      <mc:AlternateContent>
        <mc:Choice Requires="wps">
          <w:drawing>
            <wp:anchor distT="0" distB="0" distL="114300" distR="114300" simplePos="0" relativeHeight="251662336" behindDoc="1" locked="0" layoutInCell="1" allowOverlap="1">
              <wp:simplePos x="0" y="0"/>
              <wp:positionH relativeFrom="column">
                <wp:posOffset>152404</wp:posOffset>
              </wp:positionH>
              <wp:positionV relativeFrom="paragraph">
                <wp:posOffset>82554</wp:posOffset>
              </wp:positionV>
              <wp:extent cx="5943600" cy="0"/>
              <wp:effectExtent l="19050" t="10160" r="19050" b="18415"/>
              <wp:wrapNone/>
              <wp:docPr id="8" name="Line 2"/>
              <wp:cNvGraphicFramePr/>
              <a:graphic xmlns:a="http://schemas.openxmlformats.org/drawingml/2006/main">
                <a:graphicData uri="http://schemas.microsoft.com/office/word/2010/wordprocessingShape">
                  <wps:wsp xmlns:wps="http://schemas.microsoft.com/office/word/2010/wordprocessingShape">
                    <wps:cNvCnPr/>
                    <wps:spPr>
                      <a:xfrm>
                        <a:off x="0" y="0"/>
                        <a:ext cx="5944235" cy="635"/>
                      </a:xfrm>
                      <a:prstGeom prst="line">
                        <a:avLst/>
                      </a:prstGeom>
                      <a:noFill/>
                      <a:ln w="19050">
                        <a:solidFill>
                          <a:prstClr val="black"/>
                        </a:solidFill>
                        <a:miter lim="800000"/>
                        <a:headEnd/>
                        <a:tailEnd/>
                      </a:ln>
                    </wps:spPr>
                    <wps:bodyPr/>
                  </wps:wsp>
                </a:graphicData>
              </a:graphic>
            </wp:anchor>
          </w:drawing>
        </mc:Choice>
        <mc:Fallback>
          <w:pict>
            <v:line id="Line 2" o:spid="_x0000_s2051" style="mso-wrap-distance-bottom:0;mso-wrap-distance-left:9pt;mso-wrap-distance-right:9pt;mso-wrap-distance-top:0;mso-wrap-style:square;position:absolute;visibility:visible;z-index:-251653120" from="12pt,6.5pt" to="480pt,6.5pt" strokeweight="1.5pt">
              <v:stroke joinstyle="miter"/>
            </v:line>
          </w:pict>
        </mc:Fallback>
      </mc:AlternateContent>
    </w:r>
  </w:p>
  <w:p w:rsidR="004227B3" w14:paraId="5471B03D" w14:textId="7777777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000000"/>
    <w:multiLevelType w:val="hybridMultilevel"/>
    <w:tmpl w:val="5527992C"/>
    <w:lvl w:ilvl="0">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start w:val="1"/>
      <w:numFmt w:val="bullet"/>
      <w:lvlText w:val="·"/>
      <w:lvlJc w:val="left"/>
      <w:pPr>
        <w:tabs>
          <w:tab w:val="left" w:pos="2880"/>
        </w:tabs>
        <w:ind w:left="2880" w:hanging="360"/>
        <w:jc w:val="both"/>
      </w:pPr>
      <w:rPr>
        <w:rFonts w:ascii="Symbol" w:eastAsia="Symbol" w:hAnsi="Symbol"/>
        <w:w w:val="100"/>
        <w:sz w:val="20"/>
        <w:szCs w:val="20"/>
        <w:shd w:val="clear" w:color="auto" w:fill="auto"/>
      </w:rPr>
    </w:lvl>
    <w:lvl w:ilvl="4">
      <w:start w:val="1"/>
      <w:numFmt w:val="bullet"/>
      <w:lvlText w:val="o"/>
      <w:lvlJc w:val="left"/>
      <w:pPr>
        <w:tabs>
          <w:tab w:val="left" w:pos="3600"/>
        </w:tabs>
        <w:ind w:left="3600" w:hanging="360"/>
        <w:jc w:val="both"/>
      </w:pPr>
      <w:rPr>
        <w:rFonts w:ascii="Courier New" w:eastAsia="Courier New" w:hAnsi="Courier New"/>
        <w:w w:val="100"/>
        <w:sz w:val="20"/>
        <w:szCs w:val="20"/>
        <w:shd w:val="clear" w:color="auto" w:fill="auto"/>
      </w:rPr>
    </w:lvl>
    <w:lvl w:ilvl="5">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start w:val="1"/>
      <w:numFmt w:val="bullet"/>
      <w:lvlText w:val="·"/>
      <w:lvlJc w:val="left"/>
      <w:pPr>
        <w:tabs>
          <w:tab w:val="left" w:pos="5040"/>
        </w:tabs>
        <w:ind w:left="5040" w:hanging="360"/>
        <w:jc w:val="both"/>
      </w:pPr>
      <w:rPr>
        <w:rFonts w:ascii="Symbol" w:eastAsia="Symbol" w:hAnsi="Symbol"/>
        <w:w w:val="100"/>
        <w:sz w:val="20"/>
        <w:szCs w:val="20"/>
        <w:shd w:val="clear" w:color="auto" w:fill="auto"/>
      </w:rPr>
    </w:lvl>
    <w:lvl w:ilvl="7">
      <w:start w:val="1"/>
      <w:numFmt w:val="bullet"/>
      <w:lvlText w:val="o"/>
      <w:lvlJc w:val="left"/>
      <w:pPr>
        <w:tabs>
          <w:tab w:val="left" w:pos="5760"/>
        </w:tabs>
        <w:ind w:left="5760" w:hanging="360"/>
        <w:jc w:val="both"/>
      </w:pPr>
      <w:rPr>
        <w:rFonts w:ascii="Courier New" w:eastAsia="Courier New" w:hAnsi="Courier New"/>
        <w:w w:val="100"/>
        <w:sz w:val="20"/>
        <w:szCs w:val="20"/>
        <w:shd w:val="clear" w:color="auto" w:fill="auto"/>
      </w:rPr>
    </w:lvl>
    <w:lvl w:ilvl="8">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1">
    <w:nsid w:val="2F000001"/>
    <w:multiLevelType w:val="hybridMultilevel"/>
    <w:tmpl w:val="40B9337A"/>
    <w:lvl w:ilvl="0">
      <w:start w:val="1"/>
      <w:numFmt w:val="bullet"/>
      <w:lvlText w:val="·"/>
      <w:lvlJc w:val="left"/>
      <w:pPr>
        <w:tabs>
          <w:tab w:val="left" w:pos="1440"/>
        </w:tabs>
        <w:ind w:left="1440" w:hanging="360"/>
        <w:jc w:val="both"/>
      </w:pPr>
      <w:rPr>
        <w:rFonts w:ascii="Symbol" w:eastAsia="Symbol" w:hAnsi="Symbol"/>
        <w:w w:val="100"/>
        <w:sz w:val="20"/>
        <w:szCs w:val="20"/>
        <w:shd w:val="clear" w:color="auto" w:fill="auto"/>
      </w:rPr>
    </w:lvl>
    <w:lvl w:ilvl="1">
      <w:start w:val="1"/>
      <w:numFmt w:val="bullet"/>
      <w:lvlText w:val="·"/>
      <w:lvlJc w:val="left"/>
      <w:pPr>
        <w:tabs>
          <w:tab w:val="left" w:pos="1440"/>
        </w:tabs>
        <w:ind w:left="1440" w:hanging="360"/>
        <w:jc w:val="both"/>
      </w:pPr>
      <w:rPr>
        <w:rFonts w:ascii="Symbol" w:eastAsia="Symbol" w:hAnsi="Symbol"/>
        <w:w w:val="100"/>
        <w:sz w:val="20"/>
        <w:szCs w:val="20"/>
        <w:shd w:val="clear" w:color="auto" w:fill="auto"/>
      </w:rPr>
    </w:lvl>
    <w:lvl w:ilvl="2">
      <w:start w:val="1"/>
      <w:numFmt w:val="bullet"/>
      <w:lvlText w:val="·"/>
      <w:lvlJc w:val="left"/>
      <w:pPr>
        <w:tabs>
          <w:tab w:val="left" w:pos="1440"/>
        </w:tabs>
        <w:ind w:left="1440" w:hanging="360"/>
        <w:jc w:val="both"/>
      </w:pPr>
      <w:rPr>
        <w:rFonts w:ascii="Symbol" w:eastAsia="Symbol" w:hAnsi="Symbol"/>
        <w:w w:val="100"/>
        <w:sz w:val="20"/>
        <w:szCs w:val="20"/>
        <w:shd w:val="clear" w:color="auto" w:fill="auto"/>
      </w:rPr>
    </w:lvl>
    <w:lvl w:ilvl="3">
      <w:start w:val="1"/>
      <w:numFmt w:val="bullet"/>
      <w:lvlText w:val="·"/>
      <w:lvlJc w:val="left"/>
      <w:pPr>
        <w:tabs>
          <w:tab w:val="left" w:pos="1440"/>
        </w:tabs>
        <w:ind w:left="1440" w:hanging="360"/>
        <w:jc w:val="both"/>
      </w:pPr>
      <w:rPr>
        <w:rFonts w:ascii="Symbol" w:eastAsia="Symbol" w:hAnsi="Symbol"/>
        <w:w w:val="100"/>
        <w:sz w:val="20"/>
        <w:szCs w:val="20"/>
        <w:shd w:val="clear" w:color="auto" w:fill="auto"/>
      </w:rPr>
    </w:lvl>
    <w:lvl w:ilvl="4">
      <w:start w:val="1"/>
      <w:numFmt w:val="bullet"/>
      <w:lvlText w:val="·"/>
      <w:lvlJc w:val="left"/>
      <w:pPr>
        <w:tabs>
          <w:tab w:val="left" w:pos="1440"/>
        </w:tabs>
        <w:ind w:left="1440" w:hanging="360"/>
        <w:jc w:val="both"/>
      </w:pPr>
      <w:rPr>
        <w:rFonts w:ascii="Symbol" w:eastAsia="Symbol" w:hAnsi="Symbol"/>
        <w:w w:val="100"/>
        <w:sz w:val="20"/>
        <w:szCs w:val="20"/>
        <w:shd w:val="clear" w:color="auto" w:fill="auto"/>
      </w:rPr>
    </w:lvl>
    <w:lvl w:ilvl="5">
      <w:start w:val="1"/>
      <w:numFmt w:val="bullet"/>
      <w:lvlText w:val="·"/>
      <w:lvlJc w:val="left"/>
      <w:pPr>
        <w:tabs>
          <w:tab w:val="left" w:pos="1440"/>
        </w:tabs>
        <w:ind w:left="1440" w:hanging="360"/>
        <w:jc w:val="both"/>
      </w:pPr>
      <w:rPr>
        <w:rFonts w:ascii="Symbol" w:eastAsia="Symbol" w:hAnsi="Symbol"/>
        <w:w w:val="100"/>
        <w:sz w:val="20"/>
        <w:szCs w:val="20"/>
        <w:shd w:val="clear" w:color="auto" w:fill="auto"/>
      </w:rPr>
    </w:lvl>
    <w:lvl w:ilvl="6">
      <w:start w:val="1"/>
      <w:numFmt w:val="bullet"/>
      <w:lvlText w:val="·"/>
      <w:lvlJc w:val="left"/>
      <w:pPr>
        <w:tabs>
          <w:tab w:val="left" w:pos="1440"/>
        </w:tabs>
        <w:ind w:left="1440" w:hanging="360"/>
        <w:jc w:val="both"/>
      </w:pPr>
      <w:rPr>
        <w:rFonts w:ascii="Symbol" w:eastAsia="Symbol" w:hAnsi="Symbol"/>
        <w:w w:val="100"/>
        <w:sz w:val="20"/>
        <w:szCs w:val="20"/>
        <w:shd w:val="clear" w:color="auto" w:fill="auto"/>
      </w:rPr>
    </w:lvl>
    <w:lvl w:ilvl="7">
      <w:start w:val="1"/>
      <w:numFmt w:val="bullet"/>
      <w:lvlText w:val="·"/>
      <w:lvlJc w:val="left"/>
      <w:pPr>
        <w:tabs>
          <w:tab w:val="left" w:pos="1440"/>
        </w:tabs>
        <w:ind w:left="1440" w:hanging="360"/>
        <w:jc w:val="both"/>
      </w:pPr>
      <w:rPr>
        <w:rFonts w:ascii="Symbol" w:eastAsia="Symbol" w:hAnsi="Symbol"/>
        <w:w w:val="100"/>
        <w:sz w:val="20"/>
        <w:szCs w:val="20"/>
        <w:shd w:val="clear" w:color="auto" w:fill="auto"/>
      </w:rPr>
    </w:lvl>
    <w:lvl w:ilvl="8">
      <w:start w:val="1"/>
      <w:numFmt w:val="bullet"/>
      <w:lvlText w:val="·"/>
      <w:lvlJc w:val="left"/>
      <w:pPr>
        <w:tabs>
          <w:tab w:val="left" w:pos="1440"/>
        </w:tabs>
        <w:ind w:left="1440" w:hanging="360"/>
        <w:jc w:val="both"/>
      </w:pPr>
      <w:rPr>
        <w:rFonts w:ascii="Symbol" w:eastAsia="Symbol" w:hAnsi="Symbol"/>
        <w:w w:val="100"/>
        <w:sz w:val="20"/>
        <w:szCs w:val="20"/>
        <w:shd w:val="clear" w:color="auto" w:fill="auto"/>
      </w:rPr>
    </w:lvl>
  </w:abstractNum>
  <w:abstractNum w:abstractNumId="2">
    <w:nsid w:val="2F000002"/>
    <w:multiLevelType w:val="multilevel"/>
    <w:tmpl w:val="6A3CDBA2"/>
    <w:lvl w:ilvl="0">
      <w:start w:val="1"/>
      <w:numFmt w:val="decimal"/>
      <w:lvlText w:val="%1."/>
      <w:lvlJc w:val="left"/>
      <w:pPr>
        <w:tabs>
          <w:tab w:val="left" w:pos="1080"/>
        </w:tabs>
        <w:ind w:firstLine="720"/>
        <w:jc w:val="both"/>
      </w:pPr>
      <w:rPr>
        <w:rFonts w:ascii="Times New Roman" w:eastAsia="Times New Roman" w:hAnsi="Times New Roman"/>
        <w:b w:val="0"/>
        <w:color w:val="000000"/>
        <w:w w:val="100"/>
        <w:sz w:val="22"/>
        <w:szCs w:val="22"/>
        <w:u w:val="none"/>
        <w:shd w:val="clear" w:color="auto" w:fill="auto"/>
        <w:vertAlign w:val="subscript"/>
      </w:rPr>
    </w:lvl>
    <w:lvl w:ilvl="1">
      <w:start w:val="1"/>
      <w:numFmt w:val="decimal"/>
      <w:lvlText w:val="%1."/>
      <w:lvlJc w:val="left"/>
      <w:pPr>
        <w:tabs>
          <w:tab w:val="left" w:pos="1080"/>
        </w:tabs>
        <w:ind w:firstLine="720"/>
        <w:jc w:val="both"/>
      </w:pPr>
      <w:rPr>
        <w:rFonts w:ascii="Times New Roman" w:eastAsia="Times New Roman" w:hAnsi="Times New Roman"/>
        <w:b w:val="0"/>
        <w:color w:val="000000"/>
        <w:w w:val="100"/>
        <w:sz w:val="22"/>
        <w:szCs w:val="22"/>
        <w:u w:val="none"/>
        <w:shd w:val="clear" w:color="auto" w:fill="auto"/>
        <w:vertAlign w:val="subscript"/>
      </w:rPr>
    </w:lvl>
    <w:lvl w:ilvl="2">
      <w:start w:val="1"/>
      <w:numFmt w:val="decimal"/>
      <w:lvlText w:val="%1."/>
      <w:lvlJc w:val="left"/>
      <w:pPr>
        <w:tabs>
          <w:tab w:val="left" w:pos="1080"/>
        </w:tabs>
        <w:ind w:firstLine="720"/>
        <w:jc w:val="both"/>
      </w:pPr>
      <w:rPr>
        <w:rFonts w:ascii="Times New Roman" w:eastAsia="Times New Roman" w:hAnsi="Times New Roman"/>
        <w:b w:val="0"/>
        <w:color w:val="000000"/>
        <w:w w:val="100"/>
        <w:sz w:val="22"/>
        <w:szCs w:val="22"/>
        <w:u w:val="none"/>
        <w:shd w:val="clear" w:color="auto" w:fill="auto"/>
        <w:vertAlign w:val="subscript"/>
      </w:rPr>
    </w:lvl>
    <w:lvl w:ilvl="3">
      <w:start w:val="1"/>
      <w:numFmt w:val="decimal"/>
      <w:lvlText w:val="%1."/>
      <w:lvlJc w:val="left"/>
      <w:pPr>
        <w:tabs>
          <w:tab w:val="left" w:pos="1080"/>
        </w:tabs>
        <w:ind w:firstLine="720"/>
        <w:jc w:val="both"/>
      </w:pPr>
      <w:rPr>
        <w:rFonts w:ascii="Times New Roman" w:eastAsia="Times New Roman" w:hAnsi="Times New Roman"/>
        <w:b w:val="0"/>
        <w:color w:val="000000"/>
        <w:w w:val="100"/>
        <w:sz w:val="22"/>
        <w:szCs w:val="22"/>
        <w:u w:val="none"/>
        <w:shd w:val="clear" w:color="auto" w:fill="auto"/>
        <w:vertAlign w:val="subscript"/>
      </w:rPr>
    </w:lvl>
    <w:lvl w:ilvl="4">
      <w:start w:val="1"/>
      <w:numFmt w:val="decimal"/>
      <w:lvlText w:val="%1."/>
      <w:lvlJc w:val="left"/>
      <w:pPr>
        <w:tabs>
          <w:tab w:val="left" w:pos="1080"/>
        </w:tabs>
        <w:ind w:firstLine="720"/>
        <w:jc w:val="both"/>
      </w:pPr>
      <w:rPr>
        <w:rFonts w:ascii="Times New Roman" w:eastAsia="Times New Roman" w:hAnsi="Times New Roman"/>
        <w:b w:val="0"/>
        <w:color w:val="000000"/>
        <w:w w:val="100"/>
        <w:sz w:val="22"/>
        <w:szCs w:val="22"/>
        <w:u w:val="none"/>
        <w:shd w:val="clear" w:color="auto" w:fill="auto"/>
        <w:vertAlign w:val="subscript"/>
      </w:rPr>
    </w:lvl>
    <w:lvl w:ilvl="5">
      <w:start w:val="1"/>
      <w:numFmt w:val="decimal"/>
      <w:lvlText w:val="%1."/>
      <w:lvlJc w:val="left"/>
      <w:pPr>
        <w:tabs>
          <w:tab w:val="left" w:pos="1080"/>
        </w:tabs>
        <w:ind w:firstLine="720"/>
        <w:jc w:val="both"/>
      </w:pPr>
      <w:rPr>
        <w:rFonts w:ascii="Times New Roman" w:eastAsia="Times New Roman" w:hAnsi="Times New Roman"/>
        <w:b w:val="0"/>
        <w:color w:val="000000"/>
        <w:w w:val="100"/>
        <w:sz w:val="22"/>
        <w:szCs w:val="22"/>
        <w:u w:val="none"/>
        <w:shd w:val="clear" w:color="auto" w:fill="auto"/>
        <w:vertAlign w:val="subscript"/>
      </w:rPr>
    </w:lvl>
    <w:lvl w:ilvl="6">
      <w:start w:val="1"/>
      <w:numFmt w:val="decimal"/>
      <w:lvlText w:val="%1."/>
      <w:lvlJc w:val="left"/>
      <w:pPr>
        <w:tabs>
          <w:tab w:val="left" w:pos="1080"/>
        </w:tabs>
        <w:ind w:firstLine="720"/>
        <w:jc w:val="both"/>
      </w:pPr>
      <w:rPr>
        <w:rFonts w:ascii="Times New Roman" w:eastAsia="Times New Roman" w:hAnsi="Times New Roman"/>
        <w:b w:val="0"/>
        <w:color w:val="000000"/>
        <w:w w:val="100"/>
        <w:sz w:val="22"/>
        <w:szCs w:val="22"/>
        <w:u w:val="none"/>
        <w:shd w:val="clear" w:color="auto" w:fill="auto"/>
        <w:vertAlign w:val="subscript"/>
      </w:rPr>
    </w:lvl>
    <w:lvl w:ilvl="7">
      <w:start w:val="1"/>
      <w:numFmt w:val="decimal"/>
      <w:lvlText w:val="%1."/>
      <w:lvlJc w:val="left"/>
      <w:pPr>
        <w:tabs>
          <w:tab w:val="left" w:pos="1080"/>
        </w:tabs>
        <w:ind w:firstLine="720"/>
        <w:jc w:val="both"/>
      </w:pPr>
      <w:rPr>
        <w:rFonts w:ascii="Times New Roman" w:eastAsia="Times New Roman" w:hAnsi="Times New Roman"/>
        <w:b w:val="0"/>
        <w:color w:val="000000"/>
        <w:w w:val="100"/>
        <w:sz w:val="22"/>
        <w:szCs w:val="22"/>
        <w:u w:val="none"/>
        <w:shd w:val="clear" w:color="auto" w:fill="auto"/>
        <w:vertAlign w:val="subscript"/>
      </w:rPr>
    </w:lvl>
    <w:lvl w:ilvl="8">
      <w:start w:val="1"/>
      <w:numFmt w:val="decimal"/>
      <w:lvlText w:val="%1."/>
      <w:lvlJc w:val="left"/>
      <w:pPr>
        <w:tabs>
          <w:tab w:val="left" w:pos="1080"/>
        </w:tabs>
        <w:ind w:firstLine="720"/>
        <w:jc w:val="both"/>
      </w:pPr>
      <w:rPr>
        <w:rFonts w:ascii="Times New Roman" w:eastAsia="Times New Roman" w:hAnsi="Times New Roman"/>
        <w:b w:val="0"/>
        <w:color w:val="000000"/>
        <w:w w:val="100"/>
        <w:sz w:val="22"/>
        <w:szCs w:val="22"/>
        <w:u w:val="none"/>
        <w:shd w:val="clear" w:color="auto" w:fill="auto"/>
        <w:vertAlign w:val="subscript"/>
      </w:rPr>
    </w:lvl>
  </w:abstractNum>
  <w:abstractNum w:abstractNumId="3">
    <w:nsid w:val="2F000003"/>
    <w:multiLevelType w:val="hybridMultilevel"/>
    <w:tmpl w:val="48D9CEEB"/>
    <w:lvl w:ilvl="0">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2">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3">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4">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5">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6">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7">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8">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abstractNum>
  <w:abstractNum w:abstractNumId="4">
    <w:nsid w:val="2F000004"/>
    <w:multiLevelType w:val="hybridMultilevel"/>
    <w:tmpl w:val="399FBBC4"/>
    <w:lvl w:ilvl="0">
      <w:start w:val="1"/>
      <w:numFmt w:val="bullet"/>
      <w:lvlText w:val="§"/>
      <w:lvlJc w:val="left"/>
      <w:pPr>
        <w:tabs>
          <w:tab w:val="left" w:pos="720"/>
        </w:tabs>
        <w:ind w:left="720" w:hanging="360"/>
        <w:jc w:val="both"/>
      </w:pPr>
      <w:rPr>
        <w:rFonts w:ascii="Wingdings" w:eastAsia="Wingdings" w:hAnsi="Wingdings"/>
        <w:w w:val="100"/>
        <w:sz w:val="20"/>
        <w:szCs w:val="20"/>
        <w:shd w:val="clear" w:color="auto" w:fill="auto"/>
      </w:rPr>
    </w:lvl>
    <w:lvl w:ilvl="1">
      <w:start w:val="1"/>
      <w:numFmt w:val="decimal"/>
      <w:lvlText w:val="(%2)"/>
      <w:lvlJc w:val="left"/>
      <w:pPr>
        <w:tabs>
          <w:tab w:val="left" w:pos="1440"/>
        </w:tabs>
        <w:ind w:left="1440" w:hanging="360"/>
        <w:jc w:val="both"/>
      </w:pPr>
      <w:rPr>
        <w:w w:val="100"/>
        <w:sz w:val="20"/>
        <w:szCs w:val="20"/>
        <w:shd w:val="clear" w:color="auto" w:fill="auto"/>
      </w:rPr>
    </w:lvl>
    <w:lvl w:ilvl="2">
      <w:start w:val="1"/>
      <w:numFmt w:val="lowerRoman"/>
      <w:lvlText w:val="%3."/>
      <w:lvlJc w:val="right"/>
      <w:pPr>
        <w:tabs>
          <w:tab w:val="left" w:pos="2160"/>
        </w:tabs>
        <w:ind w:left="2160" w:hanging="180"/>
        <w:jc w:val="both"/>
      </w:pPr>
      <w:rPr>
        <w:w w:val="100"/>
        <w:sz w:val="20"/>
        <w:szCs w:val="20"/>
        <w:shd w:val="clear" w:color="auto" w:fill="auto"/>
      </w:rPr>
    </w:lvl>
    <w:lvl w:ilvl="3">
      <w:start w:val="1"/>
      <w:numFmt w:val="decimal"/>
      <w:lvlText w:val="%4."/>
      <w:lvlJc w:val="left"/>
      <w:pPr>
        <w:tabs>
          <w:tab w:val="left" w:pos="2880"/>
        </w:tabs>
        <w:ind w:left="2880" w:hanging="360"/>
        <w:jc w:val="both"/>
      </w:pPr>
      <w:rPr>
        <w:w w:val="100"/>
        <w:sz w:val="20"/>
        <w:szCs w:val="20"/>
        <w:shd w:val="clear" w:color="auto" w:fill="auto"/>
      </w:rPr>
    </w:lvl>
    <w:lvl w:ilvl="4">
      <w:start w:val="1"/>
      <w:numFmt w:val="lowerLetter"/>
      <w:lvlText w:val="%5."/>
      <w:lvlJc w:val="left"/>
      <w:pPr>
        <w:tabs>
          <w:tab w:val="left" w:pos="3600"/>
        </w:tabs>
        <w:ind w:left="3600" w:hanging="360"/>
        <w:jc w:val="both"/>
      </w:pPr>
      <w:rPr>
        <w:w w:val="100"/>
        <w:sz w:val="20"/>
        <w:szCs w:val="20"/>
        <w:shd w:val="clear" w:color="auto" w:fill="auto"/>
      </w:rPr>
    </w:lvl>
    <w:lvl w:ilvl="5">
      <w:start w:val="1"/>
      <w:numFmt w:val="lowerRoman"/>
      <w:lvlText w:val="%6."/>
      <w:lvlJc w:val="right"/>
      <w:pPr>
        <w:tabs>
          <w:tab w:val="left" w:pos="4320"/>
        </w:tabs>
        <w:ind w:left="4320" w:hanging="180"/>
        <w:jc w:val="both"/>
      </w:pPr>
      <w:rPr>
        <w:w w:val="100"/>
        <w:sz w:val="20"/>
        <w:szCs w:val="20"/>
        <w:shd w:val="clear" w:color="auto" w:fill="auto"/>
      </w:rPr>
    </w:lvl>
    <w:lvl w:ilvl="6">
      <w:start w:val="1"/>
      <w:numFmt w:val="decimal"/>
      <w:lvlText w:val="%7."/>
      <w:lvlJc w:val="left"/>
      <w:pPr>
        <w:tabs>
          <w:tab w:val="left" w:pos="5040"/>
        </w:tabs>
        <w:ind w:left="5040" w:hanging="360"/>
        <w:jc w:val="both"/>
      </w:pPr>
      <w:rPr>
        <w:w w:val="100"/>
        <w:sz w:val="20"/>
        <w:szCs w:val="20"/>
        <w:shd w:val="clear" w:color="auto" w:fill="auto"/>
      </w:rPr>
    </w:lvl>
    <w:lvl w:ilvl="7">
      <w:start w:val="1"/>
      <w:numFmt w:val="lowerLetter"/>
      <w:lvlText w:val="%8."/>
      <w:lvlJc w:val="left"/>
      <w:pPr>
        <w:tabs>
          <w:tab w:val="left" w:pos="5760"/>
        </w:tabs>
        <w:ind w:left="5760" w:hanging="360"/>
        <w:jc w:val="both"/>
      </w:pPr>
      <w:rPr>
        <w:w w:val="100"/>
        <w:sz w:val="20"/>
        <w:szCs w:val="20"/>
        <w:shd w:val="clear" w:color="auto" w:fill="auto"/>
      </w:rPr>
    </w:lvl>
    <w:lvl w:ilvl="8">
      <w:start w:val="1"/>
      <w:numFmt w:val="lowerRoman"/>
      <w:lvlText w:val="%9."/>
      <w:lvlJc w:val="right"/>
      <w:pPr>
        <w:tabs>
          <w:tab w:val="left" w:pos="6480"/>
        </w:tabs>
        <w:ind w:left="6480" w:hanging="180"/>
        <w:jc w:val="both"/>
      </w:pPr>
      <w:rPr>
        <w:w w:val="100"/>
        <w:sz w:val="20"/>
        <w:szCs w:val="20"/>
        <w:shd w:val="clear" w:color="auto" w:fill="auto"/>
      </w:rPr>
    </w:lvl>
  </w:abstractNum>
  <w:abstractNum w:abstractNumId="5">
    <w:nsid w:val="2F000005"/>
    <w:multiLevelType w:val="multilevel"/>
    <w:tmpl w:val="8C32EA10"/>
    <w:lvl w:ilvl="0">
      <w:start w:val="1"/>
      <w:numFmt w:val="decimal"/>
      <w:lvlText w:val="%1."/>
      <w:lvlJc w:val="left"/>
      <w:pPr>
        <w:tabs>
          <w:tab w:val="left" w:pos="1080"/>
        </w:tabs>
        <w:ind w:firstLine="720"/>
        <w:jc w:val="both"/>
      </w:pPr>
    </w:lvl>
    <w:lvl w:ilvl="1">
      <w:start w:val="1"/>
      <w:numFmt w:val="decimal"/>
      <w:lvlText w:val="%1."/>
      <w:lvlJc w:val="left"/>
      <w:pPr>
        <w:tabs>
          <w:tab w:val="left" w:pos="1080"/>
        </w:tabs>
        <w:ind w:firstLine="720"/>
        <w:jc w:val="both"/>
      </w:pPr>
    </w:lvl>
    <w:lvl w:ilvl="2">
      <w:start w:val="1"/>
      <w:numFmt w:val="decimal"/>
      <w:lvlText w:val="%1."/>
      <w:lvlJc w:val="left"/>
      <w:pPr>
        <w:tabs>
          <w:tab w:val="left" w:pos="1080"/>
        </w:tabs>
        <w:ind w:firstLine="720"/>
        <w:jc w:val="both"/>
      </w:pPr>
    </w:lvl>
    <w:lvl w:ilvl="3">
      <w:start w:val="1"/>
      <w:numFmt w:val="decimal"/>
      <w:lvlText w:val="%1."/>
      <w:lvlJc w:val="left"/>
      <w:pPr>
        <w:tabs>
          <w:tab w:val="left" w:pos="1080"/>
        </w:tabs>
        <w:ind w:firstLine="720"/>
        <w:jc w:val="both"/>
      </w:pPr>
    </w:lvl>
    <w:lvl w:ilvl="4">
      <w:start w:val="1"/>
      <w:numFmt w:val="decimal"/>
      <w:lvlText w:val="%1."/>
      <w:lvlJc w:val="left"/>
      <w:pPr>
        <w:tabs>
          <w:tab w:val="left" w:pos="1080"/>
        </w:tabs>
        <w:ind w:firstLine="720"/>
        <w:jc w:val="both"/>
      </w:pPr>
    </w:lvl>
    <w:lvl w:ilvl="5">
      <w:start w:val="1"/>
      <w:numFmt w:val="decimal"/>
      <w:lvlText w:val="%1."/>
      <w:lvlJc w:val="left"/>
      <w:pPr>
        <w:tabs>
          <w:tab w:val="left" w:pos="1080"/>
        </w:tabs>
        <w:ind w:firstLine="720"/>
        <w:jc w:val="both"/>
      </w:pPr>
    </w:lvl>
    <w:lvl w:ilvl="6">
      <w:start w:val="1"/>
      <w:numFmt w:val="decimal"/>
      <w:lvlText w:val="%1."/>
      <w:lvlJc w:val="left"/>
      <w:pPr>
        <w:tabs>
          <w:tab w:val="left" w:pos="1080"/>
        </w:tabs>
        <w:ind w:firstLine="720"/>
        <w:jc w:val="both"/>
      </w:pPr>
    </w:lvl>
    <w:lvl w:ilvl="7">
      <w:start w:val="1"/>
      <w:numFmt w:val="decimal"/>
      <w:lvlText w:val="%1."/>
      <w:lvlJc w:val="left"/>
      <w:pPr>
        <w:tabs>
          <w:tab w:val="left" w:pos="1080"/>
        </w:tabs>
        <w:ind w:firstLine="720"/>
        <w:jc w:val="both"/>
      </w:pPr>
    </w:lvl>
    <w:lvl w:ilvl="8">
      <w:start w:val="1"/>
      <w:numFmt w:val="decimal"/>
      <w:lvlText w:val="%1."/>
      <w:lvlJc w:val="left"/>
      <w:pPr>
        <w:tabs>
          <w:tab w:val="left" w:pos="1080"/>
        </w:tabs>
        <w:ind w:firstLine="720"/>
        <w:jc w:val="both"/>
      </w:pPr>
    </w:lvl>
  </w:abstractNum>
  <w:abstractNum w:abstractNumId="6">
    <w:nsid w:val="2F000006"/>
    <w:multiLevelType w:val="hybridMultilevel"/>
    <w:tmpl w:val="5942B24C"/>
    <w:lvl w:ilvl="0">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start w:val="1"/>
      <w:numFmt w:val="bullet"/>
      <w:lvlText w:val="·"/>
      <w:lvlJc w:val="left"/>
      <w:pPr>
        <w:tabs>
          <w:tab w:val="left" w:pos="1440"/>
        </w:tabs>
        <w:ind w:left="1440" w:hanging="360"/>
        <w:jc w:val="both"/>
      </w:pPr>
      <w:rPr>
        <w:rFonts w:ascii="Symbol" w:eastAsia="Symbol" w:hAnsi="Symbol"/>
        <w:w w:val="100"/>
        <w:sz w:val="20"/>
        <w:szCs w:val="20"/>
        <w:shd w:val="clear" w:color="auto" w:fill="auto"/>
      </w:rPr>
    </w:lvl>
    <w:lvl w:ilvl="2">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start w:val="1"/>
      <w:numFmt w:val="bullet"/>
      <w:lvlText w:val="·"/>
      <w:lvlJc w:val="left"/>
      <w:pPr>
        <w:tabs>
          <w:tab w:val="left" w:pos="2880"/>
        </w:tabs>
        <w:ind w:left="2880" w:hanging="360"/>
        <w:jc w:val="both"/>
      </w:pPr>
      <w:rPr>
        <w:rFonts w:ascii="Symbol" w:eastAsia="Symbol" w:hAnsi="Symbol"/>
        <w:w w:val="100"/>
        <w:sz w:val="20"/>
        <w:szCs w:val="20"/>
        <w:shd w:val="clear" w:color="auto" w:fill="auto"/>
      </w:rPr>
    </w:lvl>
    <w:lvl w:ilvl="4">
      <w:start w:val="1"/>
      <w:numFmt w:val="bullet"/>
      <w:lvlText w:val="o"/>
      <w:lvlJc w:val="left"/>
      <w:pPr>
        <w:tabs>
          <w:tab w:val="left" w:pos="3600"/>
        </w:tabs>
        <w:ind w:left="3600" w:hanging="360"/>
        <w:jc w:val="both"/>
      </w:pPr>
      <w:rPr>
        <w:rFonts w:ascii="Courier New" w:eastAsia="Courier New" w:hAnsi="Courier New"/>
        <w:w w:val="100"/>
        <w:sz w:val="20"/>
        <w:szCs w:val="20"/>
        <w:shd w:val="clear" w:color="auto" w:fill="auto"/>
      </w:rPr>
    </w:lvl>
    <w:lvl w:ilvl="5">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start w:val="1"/>
      <w:numFmt w:val="bullet"/>
      <w:lvlText w:val="·"/>
      <w:lvlJc w:val="left"/>
      <w:pPr>
        <w:tabs>
          <w:tab w:val="left" w:pos="5040"/>
        </w:tabs>
        <w:ind w:left="5040" w:hanging="360"/>
        <w:jc w:val="both"/>
      </w:pPr>
      <w:rPr>
        <w:rFonts w:ascii="Symbol" w:eastAsia="Symbol" w:hAnsi="Symbol"/>
        <w:w w:val="100"/>
        <w:sz w:val="20"/>
        <w:szCs w:val="20"/>
        <w:shd w:val="clear" w:color="auto" w:fill="auto"/>
      </w:rPr>
    </w:lvl>
    <w:lvl w:ilvl="7">
      <w:start w:val="1"/>
      <w:numFmt w:val="bullet"/>
      <w:lvlText w:val="o"/>
      <w:lvlJc w:val="left"/>
      <w:pPr>
        <w:tabs>
          <w:tab w:val="left" w:pos="5760"/>
        </w:tabs>
        <w:ind w:left="5760" w:hanging="360"/>
        <w:jc w:val="both"/>
      </w:pPr>
      <w:rPr>
        <w:rFonts w:ascii="Courier New" w:eastAsia="Courier New" w:hAnsi="Courier New"/>
        <w:w w:val="100"/>
        <w:sz w:val="20"/>
        <w:szCs w:val="20"/>
        <w:shd w:val="clear" w:color="auto" w:fill="auto"/>
      </w:rPr>
    </w:lvl>
    <w:lvl w:ilvl="8">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7">
    <w:nsid w:val="2F000007"/>
    <w:multiLevelType w:val="hybridMultilevel"/>
    <w:tmpl w:val="4FC7DA49"/>
    <w:lvl w:ilvl="0">
      <w:start w:val="1"/>
      <w:numFmt w:val="bullet"/>
      <w:lvlText w:val="·"/>
      <w:lvlJc w:val="left"/>
      <w:pPr>
        <w:tabs>
          <w:tab w:val="left" w:pos="1440"/>
        </w:tabs>
        <w:ind w:left="1440" w:hanging="720"/>
        <w:jc w:val="both"/>
      </w:pPr>
      <w:rPr>
        <w:rFonts w:ascii="Symbol" w:eastAsia="Symbol" w:hAnsi="Symbol"/>
        <w:w w:val="100"/>
        <w:sz w:val="20"/>
        <w:szCs w:val="20"/>
        <w:shd w:val="clear" w:color="auto" w:fill="auto"/>
      </w:rPr>
    </w:lvl>
    <w:lvl w:ilvl="1">
      <w:start w:val="1"/>
      <w:numFmt w:val="bullet"/>
      <w:lvlText w:val="o"/>
      <w:lvlJc w:val="left"/>
      <w:pPr>
        <w:tabs>
          <w:tab w:val="left" w:pos="2160"/>
        </w:tabs>
        <w:ind w:left="2160" w:hanging="360"/>
        <w:jc w:val="both"/>
      </w:pPr>
      <w:rPr>
        <w:rFonts w:ascii="Courier New" w:eastAsia="Courier New" w:hAnsi="Courier New"/>
        <w:w w:val="100"/>
        <w:sz w:val="20"/>
        <w:szCs w:val="20"/>
        <w:shd w:val="clear" w:color="auto" w:fill="auto"/>
      </w:rPr>
    </w:lvl>
    <w:lvl w:ilvl="2">
      <w:start w:val="1"/>
      <w:numFmt w:val="bullet"/>
      <w:lvlText w:val="§"/>
      <w:lvlJc w:val="left"/>
      <w:pPr>
        <w:tabs>
          <w:tab w:val="left" w:pos="2880"/>
        </w:tabs>
        <w:ind w:left="2880" w:hanging="360"/>
        <w:jc w:val="both"/>
      </w:pPr>
      <w:rPr>
        <w:rFonts w:ascii="Wingdings" w:eastAsia="Wingdings" w:hAnsi="Wingdings"/>
        <w:w w:val="100"/>
        <w:sz w:val="20"/>
        <w:szCs w:val="20"/>
        <w:shd w:val="clear" w:color="auto" w:fill="auto"/>
      </w:rPr>
    </w:lvl>
    <w:lvl w:ilvl="3">
      <w:start w:val="1"/>
      <w:numFmt w:val="bullet"/>
      <w:lvlText w:val="·"/>
      <w:lvlJc w:val="left"/>
      <w:pPr>
        <w:tabs>
          <w:tab w:val="left" w:pos="3600"/>
        </w:tabs>
        <w:ind w:left="3600" w:hanging="360"/>
        <w:jc w:val="both"/>
      </w:pPr>
      <w:rPr>
        <w:rFonts w:ascii="Symbol" w:eastAsia="Symbol" w:hAnsi="Symbol"/>
        <w:w w:val="100"/>
        <w:sz w:val="20"/>
        <w:szCs w:val="20"/>
        <w:shd w:val="clear" w:color="auto" w:fill="auto"/>
      </w:rPr>
    </w:lvl>
    <w:lvl w:ilvl="4">
      <w:start w:val="1"/>
      <w:numFmt w:val="bullet"/>
      <w:lvlText w:val="o"/>
      <w:lvlJc w:val="left"/>
      <w:pPr>
        <w:tabs>
          <w:tab w:val="left" w:pos="4320"/>
        </w:tabs>
        <w:ind w:left="4320" w:hanging="360"/>
        <w:jc w:val="both"/>
      </w:pPr>
      <w:rPr>
        <w:rFonts w:ascii="Courier New" w:eastAsia="Courier New" w:hAnsi="Courier New"/>
        <w:w w:val="100"/>
        <w:sz w:val="20"/>
        <w:szCs w:val="20"/>
        <w:shd w:val="clear" w:color="auto" w:fill="auto"/>
      </w:rPr>
    </w:lvl>
    <w:lvl w:ilvl="5">
      <w:start w:val="1"/>
      <w:numFmt w:val="bullet"/>
      <w:lvlText w:val="§"/>
      <w:lvlJc w:val="left"/>
      <w:pPr>
        <w:tabs>
          <w:tab w:val="left" w:pos="5040"/>
        </w:tabs>
        <w:ind w:left="5040" w:hanging="360"/>
        <w:jc w:val="both"/>
      </w:pPr>
      <w:rPr>
        <w:rFonts w:ascii="Wingdings" w:eastAsia="Wingdings" w:hAnsi="Wingdings"/>
        <w:w w:val="100"/>
        <w:sz w:val="20"/>
        <w:szCs w:val="20"/>
        <w:shd w:val="clear" w:color="auto" w:fill="auto"/>
      </w:rPr>
    </w:lvl>
    <w:lvl w:ilvl="6">
      <w:start w:val="1"/>
      <w:numFmt w:val="bullet"/>
      <w:lvlText w:val="·"/>
      <w:lvlJc w:val="left"/>
      <w:pPr>
        <w:tabs>
          <w:tab w:val="left" w:pos="5760"/>
        </w:tabs>
        <w:ind w:left="5760" w:hanging="360"/>
        <w:jc w:val="both"/>
      </w:pPr>
      <w:rPr>
        <w:rFonts w:ascii="Symbol" w:eastAsia="Symbol" w:hAnsi="Symbol"/>
        <w:w w:val="100"/>
        <w:sz w:val="20"/>
        <w:szCs w:val="20"/>
        <w:shd w:val="clear" w:color="auto" w:fill="auto"/>
      </w:rPr>
    </w:lvl>
    <w:lvl w:ilvl="7">
      <w:start w:val="1"/>
      <w:numFmt w:val="bullet"/>
      <w:lvlText w:val="o"/>
      <w:lvlJc w:val="left"/>
      <w:pPr>
        <w:tabs>
          <w:tab w:val="left" w:pos="6480"/>
        </w:tabs>
        <w:ind w:left="6480" w:hanging="360"/>
        <w:jc w:val="both"/>
      </w:pPr>
      <w:rPr>
        <w:rFonts w:ascii="Courier New" w:eastAsia="Courier New" w:hAnsi="Courier New"/>
        <w:w w:val="100"/>
        <w:sz w:val="20"/>
        <w:szCs w:val="20"/>
        <w:shd w:val="clear" w:color="auto" w:fill="auto"/>
      </w:rPr>
    </w:lvl>
    <w:lvl w:ilvl="8">
      <w:start w:val="1"/>
      <w:numFmt w:val="bullet"/>
      <w:lvlText w:val="§"/>
      <w:lvlJc w:val="left"/>
      <w:pPr>
        <w:tabs>
          <w:tab w:val="left" w:pos="7200"/>
        </w:tabs>
        <w:ind w:left="7200" w:hanging="360"/>
        <w:jc w:val="both"/>
      </w:pPr>
      <w:rPr>
        <w:rFonts w:ascii="Wingdings" w:eastAsia="Wingdings" w:hAnsi="Wingdings"/>
        <w:w w:val="100"/>
        <w:sz w:val="20"/>
        <w:szCs w:val="20"/>
        <w:shd w:val="clear" w:color="auto" w:fill="auto"/>
      </w:rPr>
    </w:lvl>
  </w:abstractNum>
  <w:abstractNum w:abstractNumId="8">
    <w:nsid w:val="2F000008"/>
    <w:multiLevelType w:val="hybridMultilevel"/>
    <w:tmpl w:val="2FCC07A4"/>
    <w:lvl w:ilvl="0">
      <w:start w:val="1"/>
      <w:numFmt w:val="bullet"/>
      <w:pStyle w:val="Bullet"/>
      <w:lvlText w:val="·"/>
      <w:lvlJc w:val="left"/>
      <w:pPr>
        <w:tabs>
          <w:tab w:val="left" w:pos="360"/>
        </w:tabs>
        <w:ind w:left="360" w:hanging="360"/>
        <w:jc w:val="both"/>
      </w:pPr>
      <w:rPr>
        <w:rFonts w:ascii="Symbol" w:eastAsia="Symbol" w:hAnsi="Symbol"/>
        <w:w w:val="100"/>
        <w:sz w:val="20"/>
        <w:szCs w:val="20"/>
        <w:shd w:val="clear" w:color="auto" w:fill="auto"/>
      </w:rPr>
    </w:lvl>
    <w:lvl w:ilvl="1">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2">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3">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4">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5">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6">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7">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8">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abstractNum>
  <w:abstractNum w:abstractNumId="9">
    <w:nsid w:val="2F000009"/>
    <w:multiLevelType w:val="multilevel"/>
    <w:tmpl w:val="EB060474"/>
    <w:lvl w:ilvl="0">
      <w:start w:val="1"/>
      <w:numFmt w:val="decimal"/>
      <w:lvlText w:val="%1."/>
      <w:lvlJc w:val="left"/>
      <w:pPr>
        <w:tabs>
          <w:tab w:val="left" w:pos="1080"/>
        </w:tabs>
        <w:ind w:firstLine="720"/>
        <w:jc w:val="both"/>
      </w:pPr>
    </w:lvl>
    <w:lvl w:ilvl="1">
      <w:start w:val="1"/>
      <w:numFmt w:val="decimal"/>
      <w:lvlText w:val="%1."/>
      <w:lvlJc w:val="left"/>
      <w:pPr>
        <w:tabs>
          <w:tab w:val="left" w:pos="1080"/>
        </w:tabs>
        <w:ind w:firstLine="720"/>
        <w:jc w:val="both"/>
      </w:pPr>
    </w:lvl>
    <w:lvl w:ilvl="2">
      <w:start w:val="1"/>
      <w:numFmt w:val="decimal"/>
      <w:lvlText w:val="%1."/>
      <w:lvlJc w:val="left"/>
      <w:pPr>
        <w:tabs>
          <w:tab w:val="left" w:pos="1080"/>
        </w:tabs>
        <w:ind w:firstLine="720"/>
        <w:jc w:val="both"/>
      </w:pPr>
    </w:lvl>
    <w:lvl w:ilvl="3">
      <w:start w:val="1"/>
      <w:numFmt w:val="decimal"/>
      <w:lvlText w:val="%1."/>
      <w:lvlJc w:val="left"/>
      <w:pPr>
        <w:tabs>
          <w:tab w:val="left" w:pos="1080"/>
        </w:tabs>
        <w:ind w:firstLine="720"/>
        <w:jc w:val="both"/>
      </w:pPr>
    </w:lvl>
    <w:lvl w:ilvl="4">
      <w:start w:val="1"/>
      <w:numFmt w:val="decimal"/>
      <w:lvlText w:val="%1."/>
      <w:lvlJc w:val="left"/>
      <w:pPr>
        <w:tabs>
          <w:tab w:val="left" w:pos="1080"/>
        </w:tabs>
        <w:ind w:firstLine="720"/>
        <w:jc w:val="both"/>
      </w:pPr>
    </w:lvl>
    <w:lvl w:ilvl="5">
      <w:start w:val="1"/>
      <w:numFmt w:val="decimal"/>
      <w:lvlText w:val="%1."/>
      <w:lvlJc w:val="left"/>
      <w:pPr>
        <w:tabs>
          <w:tab w:val="left" w:pos="1080"/>
        </w:tabs>
        <w:ind w:firstLine="720"/>
        <w:jc w:val="both"/>
      </w:pPr>
    </w:lvl>
    <w:lvl w:ilvl="6">
      <w:start w:val="1"/>
      <w:numFmt w:val="decimal"/>
      <w:lvlText w:val="%1."/>
      <w:lvlJc w:val="left"/>
      <w:pPr>
        <w:tabs>
          <w:tab w:val="left" w:pos="1080"/>
        </w:tabs>
        <w:ind w:firstLine="720"/>
        <w:jc w:val="both"/>
      </w:pPr>
    </w:lvl>
    <w:lvl w:ilvl="7">
      <w:start w:val="1"/>
      <w:numFmt w:val="decimal"/>
      <w:lvlText w:val="%1."/>
      <w:lvlJc w:val="left"/>
      <w:pPr>
        <w:tabs>
          <w:tab w:val="left" w:pos="1080"/>
        </w:tabs>
        <w:ind w:firstLine="720"/>
        <w:jc w:val="both"/>
      </w:pPr>
    </w:lvl>
    <w:lvl w:ilvl="8">
      <w:start w:val="1"/>
      <w:numFmt w:val="decimal"/>
      <w:lvlText w:val="%1."/>
      <w:lvlJc w:val="left"/>
      <w:pPr>
        <w:tabs>
          <w:tab w:val="left" w:pos="1080"/>
        </w:tabs>
        <w:ind w:firstLine="720"/>
        <w:jc w:val="both"/>
      </w:pPr>
    </w:lvl>
  </w:abstractNum>
  <w:abstractNum w:abstractNumId="10">
    <w:nsid w:val="2F00000A"/>
    <w:multiLevelType w:val="multilevel"/>
    <w:tmpl w:val="4E1BF731"/>
    <w:lvl w:ilvl="0">
      <w:start w:val="1"/>
      <w:numFmt w:val="upperRoman"/>
      <w:pStyle w:val="Heading1"/>
      <w:lvlText w:val="%1."/>
      <w:lvlJc w:val="left"/>
      <w:pPr>
        <w:tabs>
          <w:tab w:val="left" w:pos="720"/>
        </w:tabs>
        <w:ind w:left="720" w:hanging="720"/>
        <w:jc w:val="both"/>
      </w:pPr>
    </w:lvl>
    <w:lvl w:ilvl="1">
      <w:start w:val="1"/>
      <w:numFmt w:val="upperLetter"/>
      <w:pStyle w:val="Heading2"/>
      <w:lvlText w:val="%2."/>
      <w:lvlJc w:val="left"/>
      <w:pPr>
        <w:tabs>
          <w:tab w:val="left" w:pos="1440"/>
        </w:tabs>
        <w:ind w:left="1440" w:hanging="720"/>
        <w:jc w:val="both"/>
      </w:pPr>
    </w:lvl>
    <w:lvl w:ilvl="2">
      <w:start w:val="1"/>
      <w:numFmt w:val="decimal"/>
      <w:pStyle w:val="Heading3"/>
      <w:lvlText w:val="%3."/>
      <w:lvlJc w:val="left"/>
      <w:pPr>
        <w:tabs>
          <w:tab w:val="left" w:pos="2160"/>
        </w:tabs>
        <w:ind w:left="2160" w:hanging="720"/>
        <w:jc w:val="both"/>
      </w:pPr>
    </w:lvl>
    <w:lvl w:ilvl="3">
      <w:start w:val="1"/>
      <w:numFmt w:val="lowerLetter"/>
      <w:pStyle w:val="Heading4"/>
      <w:lvlText w:val="%4."/>
      <w:lvlJc w:val="left"/>
      <w:pPr>
        <w:tabs>
          <w:tab w:val="left" w:pos="2880"/>
        </w:tabs>
        <w:ind w:left="2880" w:hanging="720"/>
        <w:jc w:val="both"/>
      </w:pPr>
    </w:lvl>
    <w:lvl w:ilvl="4">
      <w:start w:val="1"/>
      <w:numFmt w:val="lowerRoman"/>
      <w:pStyle w:val="Heading5"/>
      <w:lvlText w:val="(%5)"/>
      <w:lvlJc w:val="left"/>
      <w:pPr>
        <w:tabs>
          <w:tab w:val="left" w:pos="3600"/>
        </w:tabs>
        <w:ind w:left="3600" w:hanging="720"/>
        <w:jc w:val="both"/>
      </w:pPr>
    </w:lvl>
    <w:lvl w:ilvl="5">
      <w:start w:val="1"/>
      <w:numFmt w:val="lowerLetter"/>
      <w:pStyle w:val="Heading6"/>
      <w:lvlText w:val="(%6)"/>
      <w:lvlJc w:val="left"/>
      <w:pPr>
        <w:tabs>
          <w:tab w:val="left" w:pos="4320"/>
        </w:tabs>
        <w:ind w:left="4320" w:hanging="720"/>
        <w:jc w:val="both"/>
      </w:pPr>
    </w:lvl>
    <w:lvl w:ilvl="6">
      <w:start w:val="1"/>
      <w:numFmt w:val="lowerRoman"/>
      <w:pStyle w:val="Heading7"/>
      <w:lvlText w:val="(%7)"/>
      <w:lvlJc w:val="left"/>
      <w:pPr>
        <w:tabs>
          <w:tab w:val="left" w:pos="5040"/>
        </w:tabs>
        <w:ind w:left="4320" w:firstLine="0"/>
        <w:jc w:val="both"/>
      </w:pPr>
    </w:lvl>
    <w:lvl w:ilvl="7">
      <w:start w:val="1"/>
      <w:numFmt w:val="lowerLetter"/>
      <w:pStyle w:val="Heading8"/>
      <w:lvlText w:val="(%8)"/>
      <w:lvlJc w:val="left"/>
      <w:pPr>
        <w:tabs>
          <w:tab w:val="left" w:pos="5400"/>
        </w:tabs>
        <w:ind w:left="5040" w:firstLine="0"/>
        <w:jc w:val="both"/>
      </w:pPr>
    </w:lvl>
    <w:lvl w:ilvl="8">
      <w:start w:val="1"/>
      <w:numFmt w:val="lowerRoman"/>
      <w:pStyle w:val="Heading9"/>
      <w:lvlText w:val="(%9)"/>
      <w:lvlJc w:val="left"/>
      <w:pPr>
        <w:tabs>
          <w:tab w:val="left" w:pos="6120"/>
        </w:tabs>
        <w:ind w:left="5760" w:firstLine="0"/>
        <w:jc w:val="both"/>
      </w:pPr>
    </w:lvl>
  </w:abstractNum>
  <w:abstractNum w:abstractNumId="11">
    <w:nsid w:val="2F00000B"/>
    <w:multiLevelType w:val="hybridMultilevel"/>
    <w:tmpl w:val="3401CA20"/>
    <w:lvl w:ilvl="0">
      <w:start w:val="1"/>
      <w:numFmt w:val="decimal"/>
      <w:lvlText w:val="%1."/>
      <w:lvlJc w:val="left"/>
      <w:pPr>
        <w:tabs>
          <w:tab w:val="left" w:pos="1080"/>
        </w:tabs>
        <w:ind w:left="1080" w:hanging="360"/>
        <w:jc w:val="both"/>
      </w:pPr>
    </w:lvl>
    <w:lvl w:ilvl="1">
      <w:start w:val="1"/>
      <w:numFmt w:val="lowerLetter"/>
      <w:lvlText w:val="%2."/>
      <w:lvlJc w:val="left"/>
      <w:pPr>
        <w:tabs>
          <w:tab w:val="left" w:pos="1800"/>
        </w:tabs>
        <w:ind w:left="1800" w:hanging="360"/>
        <w:jc w:val="both"/>
      </w:pPr>
    </w:lvl>
    <w:lvl w:ilvl="2">
      <w:start w:val="1"/>
      <w:numFmt w:val="lowerRoman"/>
      <w:lvlText w:val="%3."/>
      <w:lvlJc w:val="right"/>
      <w:pPr>
        <w:tabs>
          <w:tab w:val="left" w:pos="2520"/>
        </w:tabs>
        <w:ind w:left="2520" w:hanging="180"/>
        <w:jc w:val="both"/>
      </w:pPr>
    </w:lvl>
    <w:lvl w:ilvl="3">
      <w:start w:val="1"/>
      <w:numFmt w:val="decimal"/>
      <w:lvlText w:val="%4."/>
      <w:lvlJc w:val="left"/>
      <w:pPr>
        <w:tabs>
          <w:tab w:val="left" w:pos="3240"/>
        </w:tabs>
        <w:ind w:left="3240" w:hanging="360"/>
        <w:jc w:val="both"/>
      </w:pPr>
    </w:lvl>
    <w:lvl w:ilvl="4">
      <w:start w:val="1"/>
      <w:numFmt w:val="lowerLetter"/>
      <w:lvlText w:val="%5."/>
      <w:lvlJc w:val="left"/>
      <w:pPr>
        <w:tabs>
          <w:tab w:val="left" w:pos="3960"/>
        </w:tabs>
        <w:ind w:left="3960" w:hanging="360"/>
        <w:jc w:val="both"/>
      </w:pPr>
    </w:lvl>
    <w:lvl w:ilvl="5">
      <w:start w:val="1"/>
      <w:numFmt w:val="lowerRoman"/>
      <w:lvlText w:val="%6."/>
      <w:lvlJc w:val="right"/>
      <w:pPr>
        <w:tabs>
          <w:tab w:val="left" w:pos="4680"/>
        </w:tabs>
        <w:ind w:left="4680" w:hanging="180"/>
        <w:jc w:val="both"/>
      </w:pPr>
    </w:lvl>
    <w:lvl w:ilvl="6">
      <w:start w:val="1"/>
      <w:numFmt w:val="decimal"/>
      <w:lvlText w:val="%7."/>
      <w:lvlJc w:val="left"/>
      <w:pPr>
        <w:tabs>
          <w:tab w:val="left" w:pos="5400"/>
        </w:tabs>
        <w:ind w:left="5400" w:hanging="360"/>
        <w:jc w:val="both"/>
      </w:pPr>
    </w:lvl>
    <w:lvl w:ilvl="7">
      <w:start w:val="1"/>
      <w:numFmt w:val="lowerLetter"/>
      <w:lvlText w:val="%8."/>
      <w:lvlJc w:val="left"/>
      <w:pPr>
        <w:tabs>
          <w:tab w:val="left" w:pos="6120"/>
        </w:tabs>
        <w:ind w:left="6120" w:hanging="360"/>
        <w:jc w:val="both"/>
      </w:pPr>
    </w:lvl>
    <w:lvl w:ilvl="8">
      <w:start w:val="1"/>
      <w:numFmt w:val="lowerRoman"/>
      <w:lvlText w:val="%9."/>
      <w:lvlJc w:val="right"/>
      <w:pPr>
        <w:tabs>
          <w:tab w:val="left" w:pos="6840"/>
        </w:tabs>
        <w:ind w:left="6840" w:hanging="180"/>
        <w:jc w:val="both"/>
      </w:pPr>
    </w:lvl>
  </w:abstractNum>
  <w:abstractNum w:abstractNumId="12">
    <w:nsid w:val="2F00000C"/>
    <w:multiLevelType w:val="hybridMultilevel"/>
    <w:tmpl w:val="477D2679"/>
    <w:lvl w:ilvl="0">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1">
      <w:start w:val="1"/>
      <w:numFmt w:val="bullet"/>
      <w:lvlText w:val="o"/>
      <w:lvlJc w:val="left"/>
      <w:pPr>
        <w:tabs>
          <w:tab w:val="left" w:pos="1080"/>
        </w:tabs>
        <w:ind w:left="1080" w:hanging="360"/>
        <w:jc w:val="both"/>
      </w:pPr>
      <w:rPr>
        <w:rFonts w:ascii="Courier New" w:eastAsia="Courier New" w:hAnsi="Courier New"/>
        <w:w w:val="100"/>
        <w:sz w:val="20"/>
        <w:szCs w:val="20"/>
        <w:shd w:val="clear" w:color="auto" w:fill="auto"/>
      </w:rPr>
    </w:lvl>
    <w:lvl w:ilvl="2">
      <w:start w:val="1"/>
      <w:numFmt w:val="bullet"/>
      <w:lvlText w:val="§"/>
      <w:lvlJc w:val="left"/>
      <w:pPr>
        <w:tabs>
          <w:tab w:val="left" w:pos="1800"/>
        </w:tabs>
        <w:ind w:left="1800" w:hanging="360"/>
        <w:jc w:val="both"/>
      </w:pPr>
      <w:rPr>
        <w:rFonts w:ascii="Wingdings" w:eastAsia="Wingdings" w:hAnsi="Wingdings"/>
        <w:w w:val="100"/>
        <w:sz w:val="20"/>
        <w:szCs w:val="20"/>
        <w:shd w:val="clear" w:color="auto" w:fill="auto"/>
      </w:rPr>
    </w:lvl>
    <w:lvl w:ilvl="3">
      <w:start w:val="1"/>
      <w:numFmt w:val="bullet"/>
      <w:lvlText w:val="·"/>
      <w:lvlJc w:val="left"/>
      <w:pPr>
        <w:tabs>
          <w:tab w:val="left" w:pos="2520"/>
        </w:tabs>
        <w:ind w:left="2520" w:hanging="360"/>
        <w:jc w:val="both"/>
      </w:pPr>
      <w:rPr>
        <w:rFonts w:ascii="Symbol" w:eastAsia="Symbol" w:hAnsi="Symbol"/>
        <w:w w:val="100"/>
        <w:sz w:val="20"/>
        <w:szCs w:val="20"/>
        <w:shd w:val="clear" w:color="auto" w:fill="auto"/>
      </w:rPr>
    </w:lvl>
    <w:lvl w:ilvl="4">
      <w:start w:val="1"/>
      <w:numFmt w:val="bullet"/>
      <w:lvlText w:val="o"/>
      <w:lvlJc w:val="left"/>
      <w:pPr>
        <w:tabs>
          <w:tab w:val="left" w:pos="3240"/>
        </w:tabs>
        <w:ind w:left="3240" w:hanging="360"/>
        <w:jc w:val="both"/>
      </w:pPr>
      <w:rPr>
        <w:rFonts w:ascii="Courier New" w:eastAsia="Courier New" w:hAnsi="Courier New"/>
        <w:w w:val="100"/>
        <w:sz w:val="20"/>
        <w:szCs w:val="20"/>
        <w:shd w:val="clear" w:color="auto" w:fill="auto"/>
      </w:rPr>
    </w:lvl>
    <w:lvl w:ilvl="5">
      <w:start w:val="1"/>
      <w:numFmt w:val="bullet"/>
      <w:lvlText w:val="§"/>
      <w:lvlJc w:val="left"/>
      <w:pPr>
        <w:tabs>
          <w:tab w:val="left" w:pos="3960"/>
        </w:tabs>
        <w:ind w:left="3960" w:hanging="360"/>
        <w:jc w:val="both"/>
      </w:pPr>
      <w:rPr>
        <w:rFonts w:ascii="Wingdings" w:eastAsia="Wingdings" w:hAnsi="Wingdings"/>
        <w:w w:val="100"/>
        <w:sz w:val="20"/>
        <w:szCs w:val="20"/>
        <w:shd w:val="clear" w:color="auto" w:fill="auto"/>
      </w:rPr>
    </w:lvl>
    <w:lvl w:ilvl="6">
      <w:start w:val="1"/>
      <w:numFmt w:val="bullet"/>
      <w:lvlText w:val="·"/>
      <w:lvlJc w:val="left"/>
      <w:pPr>
        <w:tabs>
          <w:tab w:val="left" w:pos="4680"/>
        </w:tabs>
        <w:ind w:left="4680" w:hanging="360"/>
        <w:jc w:val="both"/>
      </w:pPr>
      <w:rPr>
        <w:rFonts w:ascii="Symbol" w:eastAsia="Symbol" w:hAnsi="Symbol"/>
        <w:w w:val="100"/>
        <w:sz w:val="20"/>
        <w:szCs w:val="20"/>
        <w:shd w:val="clear" w:color="auto" w:fill="auto"/>
      </w:rPr>
    </w:lvl>
    <w:lvl w:ilvl="7">
      <w:start w:val="1"/>
      <w:numFmt w:val="bullet"/>
      <w:lvlText w:val="o"/>
      <w:lvlJc w:val="left"/>
      <w:pPr>
        <w:tabs>
          <w:tab w:val="left" w:pos="5400"/>
        </w:tabs>
        <w:ind w:left="5400" w:hanging="360"/>
        <w:jc w:val="both"/>
      </w:pPr>
      <w:rPr>
        <w:rFonts w:ascii="Courier New" w:eastAsia="Courier New" w:hAnsi="Courier New"/>
        <w:w w:val="100"/>
        <w:sz w:val="20"/>
        <w:szCs w:val="20"/>
        <w:shd w:val="clear" w:color="auto" w:fill="auto"/>
      </w:rPr>
    </w:lvl>
    <w:lvl w:ilvl="8">
      <w:start w:val="1"/>
      <w:numFmt w:val="bullet"/>
      <w:lvlText w:val="§"/>
      <w:lvlJc w:val="left"/>
      <w:pPr>
        <w:tabs>
          <w:tab w:val="left" w:pos="6120"/>
        </w:tabs>
        <w:ind w:left="6120" w:hanging="360"/>
        <w:jc w:val="both"/>
      </w:pPr>
      <w:rPr>
        <w:rFonts w:ascii="Wingdings" w:eastAsia="Wingdings" w:hAnsi="Wingdings"/>
        <w:w w:val="100"/>
        <w:sz w:val="20"/>
        <w:szCs w:val="20"/>
        <w:shd w:val="clear" w:color="auto" w:fill="auto"/>
      </w:rPr>
    </w:lvl>
  </w:abstractNum>
  <w:abstractNum w:abstractNumId="13">
    <w:nsid w:val="2F00000D"/>
    <w:multiLevelType w:val="hybridMultilevel"/>
    <w:tmpl w:val="4F690786"/>
    <w:lvl w:ilvl="0">
      <w:start w:val="1"/>
      <w:numFmt w:val="bullet"/>
      <w:lvlText w:val="·"/>
      <w:lvlJc w:val="left"/>
      <w:pPr>
        <w:ind w:left="1440" w:hanging="360"/>
        <w:jc w:val="both"/>
      </w:pPr>
      <w:rPr>
        <w:rFonts w:ascii="Symbol" w:eastAsia="Symbol" w:hAnsi="Symbol"/>
        <w:w w:val="100"/>
        <w:sz w:val="20"/>
        <w:szCs w:val="20"/>
        <w:shd w:val="clear" w:color="auto" w:fill="auto"/>
      </w:rPr>
    </w:lvl>
    <w:lvl w:ilvl="1">
      <w:start w:val="1"/>
      <w:numFmt w:val="bullet"/>
      <w:lvlText w:val="o"/>
      <w:lvlJc w:val="left"/>
      <w:pPr>
        <w:ind w:left="2160" w:hanging="360"/>
        <w:jc w:val="both"/>
      </w:pPr>
      <w:rPr>
        <w:rFonts w:ascii="Courier New" w:eastAsia="Courier New" w:hAnsi="Courier New"/>
        <w:w w:val="100"/>
        <w:sz w:val="20"/>
        <w:szCs w:val="20"/>
        <w:shd w:val="clear" w:color="auto" w:fill="auto"/>
      </w:rPr>
    </w:lvl>
    <w:lvl w:ilvl="2">
      <w:start w:val="1"/>
      <w:numFmt w:val="bullet"/>
      <w:lvlText w:val="§"/>
      <w:lvlJc w:val="left"/>
      <w:pPr>
        <w:ind w:left="2880" w:hanging="360"/>
        <w:jc w:val="both"/>
      </w:pPr>
      <w:rPr>
        <w:rFonts w:ascii="Wingdings" w:eastAsia="Wingdings" w:hAnsi="Wingdings"/>
        <w:w w:val="100"/>
        <w:sz w:val="20"/>
        <w:szCs w:val="20"/>
        <w:shd w:val="clear" w:color="auto" w:fill="auto"/>
      </w:rPr>
    </w:lvl>
    <w:lvl w:ilvl="3">
      <w:start w:val="1"/>
      <w:numFmt w:val="bullet"/>
      <w:lvlText w:val="·"/>
      <w:lvlJc w:val="left"/>
      <w:pPr>
        <w:ind w:left="3600" w:hanging="360"/>
        <w:jc w:val="both"/>
      </w:pPr>
      <w:rPr>
        <w:rFonts w:ascii="Symbol" w:eastAsia="Symbol" w:hAnsi="Symbol"/>
        <w:w w:val="100"/>
        <w:sz w:val="20"/>
        <w:szCs w:val="20"/>
        <w:shd w:val="clear" w:color="auto" w:fill="auto"/>
      </w:rPr>
    </w:lvl>
    <w:lvl w:ilvl="4">
      <w:start w:val="1"/>
      <w:numFmt w:val="bullet"/>
      <w:lvlText w:val="o"/>
      <w:lvlJc w:val="left"/>
      <w:pPr>
        <w:ind w:left="4320" w:hanging="360"/>
        <w:jc w:val="both"/>
      </w:pPr>
      <w:rPr>
        <w:rFonts w:ascii="Courier New" w:eastAsia="Courier New" w:hAnsi="Courier New"/>
        <w:w w:val="100"/>
        <w:sz w:val="20"/>
        <w:szCs w:val="20"/>
        <w:shd w:val="clear" w:color="auto" w:fill="auto"/>
      </w:rPr>
    </w:lvl>
    <w:lvl w:ilvl="5">
      <w:start w:val="1"/>
      <w:numFmt w:val="bullet"/>
      <w:lvlText w:val="§"/>
      <w:lvlJc w:val="left"/>
      <w:pPr>
        <w:ind w:left="5040" w:hanging="360"/>
        <w:jc w:val="both"/>
      </w:pPr>
      <w:rPr>
        <w:rFonts w:ascii="Wingdings" w:eastAsia="Wingdings" w:hAnsi="Wingdings"/>
        <w:w w:val="100"/>
        <w:sz w:val="20"/>
        <w:szCs w:val="20"/>
        <w:shd w:val="clear" w:color="auto" w:fill="auto"/>
      </w:rPr>
    </w:lvl>
    <w:lvl w:ilvl="6">
      <w:start w:val="1"/>
      <w:numFmt w:val="bullet"/>
      <w:lvlText w:val="·"/>
      <w:lvlJc w:val="left"/>
      <w:pPr>
        <w:ind w:left="5760" w:hanging="360"/>
        <w:jc w:val="both"/>
      </w:pPr>
      <w:rPr>
        <w:rFonts w:ascii="Symbol" w:eastAsia="Symbol" w:hAnsi="Symbol"/>
        <w:w w:val="100"/>
        <w:sz w:val="20"/>
        <w:szCs w:val="20"/>
        <w:shd w:val="clear" w:color="auto" w:fill="auto"/>
      </w:rPr>
    </w:lvl>
    <w:lvl w:ilvl="7">
      <w:start w:val="1"/>
      <w:numFmt w:val="bullet"/>
      <w:lvlText w:val="o"/>
      <w:lvlJc w:val="left"/>
      <w:pPr>
        <w:ind w:left="6480" w:hanging="360"/>
        <w:jc w:val="both"/>
      </w:pPr>
      <w:rPr>
        <w:rFonts w:ascii="Courier New" w:eastAsia="Courier New" w:hAnsi="Courier New"/>
        <w:w w:val="100"/>
        <w:sz w:val="20"/>
        <w:szCs w:val="20"/>
        <w:shd w:val="clear" w:color="auto" w:fill="auto"/>
      </w:rPr>
    </w:lvl>
    <w:lvl w:ilvl="8">
      <w:start w:val="1"/>
      <w:numFmt w:val="bullet"/>
      <w:lvlText w:val="§"/>
      <w:lvlJc w:val="left"/>
      <w:pPr>
        <w:ind w:left="7200" w:hanging="360"/>
        <w:jc w:val="both"/>
      </w:pPr>
      <w:rPr>
        <w:rFonts w:ascii="Wingdings" w:eastAsia="Wingdings" w:hAnsi="Wingdings"/>
        <w:w w:val="100"/>
        <w:sz w:val="20"/>
        <w:szCs w:val="20"/>
        <w:shd w:val="clear" w:color="auto" w:fill="auto"/>
      </w:rPr>
    </w:lvl>
  </w:abstractNum>
  <w:abstractNum w:abstractNumId="14">
    <w:nsid w:val="2F00000E"/>
    <w:multiLevelType w:val="hybridMultilevel"/>
    <w:tmpl w:val="5E6D2811"/>
    <w:lvl w:ilvl="0">
      <w:start w:val="1"/>
      <w:numFmt w:val="bullet"/>
      <w:lvlText w:val="§"/>
      <w:lvlJc w:val="left"/>
      <w:pPr>
        <w:tabs>
          <w:tab w:val="left" w:pos="720"/>
        </w:tabs>
        <w:ind w:left="720" w:hanging="360"/>
        <w:jc w:val="both"/>
      </w:pPr>
      <w:rPr>
        <w:rFonts w:ascii="Wingdings" w:eastAsia="Wingdings" w:hAnsi="Wingdings"/>
        <w:w w:val="100"/>
        <w:sz w:val="20"/>
        <w:szCs w:val="20"/>
        <w:shd w:val="clear" w:color="auto" w:fill="auto"/>
      </w:rPr>
    </w:lvl>
    <w:lvl w:ilvl="1">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start w:val="1"/>
      <w:numFmt w:val="bullet"/>
      <w:lvlText w:val="·"/>
      <w:lvlJc w:val="left"/>
      <w:pPr>
        <w:tabs>
          <w:tab w:val="left" w:pos="2880"/>
        </w:tabs>
        <w:ind w:left="2880" w:hanging="360"/>
        <w:jc w:val="both"/>
      </w:pPr>
      <w:rPr>
        <w:rFonts w:ascii="Symbol" w:eastAsia="Symbol" w:hAnsi="Symbol"/>
        <w:w w:val="100"/>
        <w:sz w:val="20"/>
        <w:szCs w:val="20"/>
        <w:shd w:val="clear" w:color="auto" w:fill="auto"/>
      </w:rPr>
    </w:lvl>
    <w:lvl w:ilvl="4">
      <w:start w:val="1"/>
      <w:numFmt w:val="bullet"/>
      <w:lvlText w:val="o"/>
      <w:lvlJc w:val="left"/>
      <w:pPr>
        <w:tabs>
          <w:tab w:val="left" w:pos="3600"/>
        </w:tabs>
        <w:ind w:left="3600" w:hanging="360"/>
        <w:jc w:val="both"/>
      </w:pPr>
      <w:rPr>
        <w:rFonts w:ascii="Courier New" w:eastAsia="Courier New" w:hAnsi="Courier New"/>
        <w:w w:val="100"/>
        <w:sz w:val="20"/>
        <w:szCs w:val="20"/>
        <w:shd w:val="clear" w:color="auto" w:fill="auto"/>
      </w:rPr>
    </w:lvl>
    <w:lvl w:ilvl="5">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start w:val="1"/>
      <w:numFmt w:val="bullet"/>
      <w:lvlText w:val="·"/>
      <w:lvlJc w:val="left"/>
      <w:pPr>
        <w:tabs>
          <w:tab w:val="left" w:pos="5040"/>
        </w:tabs>
        <w:ind w:left="5040" w:hanging="360"/>
        <w:jc w:val="both"/>
      </w:pPr>
      <w:rPr>
        <w:rFonts w:ascii="Symbol" w:eastAsia="Symbol" w:hAnsi="Symbol"/>
        <w:w w:val="100"/>
        <w:sz w:val="20"/>
        <w:szCs w:val="20"/>
        <w:shd w:val="clear" w:color="auto" w:fill="auto"/>
      </w:rPr>
    </w:lvl>
    <w:lvl w:ilvl="7">
      <w:start w:val="1"/>
      <w:numFmt w:val="bullet"/>
      <w:lvlText w:val="o"/>
      <w:lvlJc w:val="left"/>
      <w:pPr>
        <w:tabs>
          <w:tab w:val="left" w:pos="5760"/>
        </w:tabs>
        <w:ind w:left="5760" w:hanging="360"/>
        <w:jc w:val="both"/>
      </w:pPr>
      <w:rPr>
        <w:rFonts w:ascii="Courier New" w:eastAsia="Courier New" w:hAnsi="Courier New"/>
        <w:w w:val="100"/>
        <w:sz w:val="20"/>
        <w:szCs w:val="20"/>
        <w:shd w:val="clear" w:color="auto" w:fill="auto"/>
      </w:rPr>
    </w:lvl>
    <w:lvl w:ilvl="8">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15">
    <w:nsid w:val="2F00000F"/>
    <w:multiLevelType w:val="multilevel"/>
    <w:tmpl w:val="91760636"/>
    <w:lvl w:ilvl="0">
      <w:start w:val="1"/>
      <w:numFmt w:val="decimal"/>
      <w:lvlText w:val="%1."/>
      <w:lvlJc w:val="left"/>
      <w:pPr>
        <w:tabs>
          <w:tab w:val="left" w:pos="1080"/>
        </w:tabs>
        <w:ind w:firstLine="720"/>
        <w:jc w:val="both"/>
      </w:pPr>
      <w:rPr>
        <w:rFonts w:ascii="Times New Roman" w:eastAsia="Times New Roman" w:hAnsi="Times New Roman"/>
        <w:b w:val="0"/>
        <w:w w:val="100"/>
        <w:sz w:val="22"/>
        <w:szCs w:val="22"/>
        <w:u w:val="none"/>
        <w:shd w:val="clear" w:color="auto" w:fill="auto"/>
        <w:vertAlign w:val="baseline"/>
      </w:rPr>
    </w:lvl>
    <w:lvl w:ilvl="1">
      <w:start w:val="1"/>
      <w:numFmt w:val="decimal"/>
      <w:lvlText w:val="%1."/>
      <w:lvlJc w:val="left"/>
      <w:pPr>
        <w:tabs>
          <w:tab w:val="left" w:pos="1080"/>
        </w:tabs>
        <w:ind w:firstLine="720"/>
        <w:jc w:val="both"/>
      </w:pPr>
      <w:rPr>
        <w:rFonts w:ascii="Times New Roman" w:eastAsia="Times New Roman" w:hAnsi="Times New Roman"/>
        <w:b w:val="0"/>
        <w:w w:val="100"/>
        <w:sz w:val="22"/>
        <w:szCs w:val="22"/>
        <w:u w:val="none"/>
        <w:shd w:val="clear" w:color="auto" w:fill="auto"/>
        <w:vertAlign w:val="subscript"/>
      </w:rPr>
    </w:lvl>
    <w:lvl w:ilvl="2">
      <w:start w:val="1"/>
      <w:numFmt w:val="decimal"/>
      <w:lvlText w:val="%1."/>
      <w:lvlJc w:val="left"/>
      <w:pPr>
        <w:tabs>
          <w:tab w:val="left" w:pos="1080"/>
        </w:tabs>
        <w:ind w:firstLine="720"/>
        <w:jc w:val="both"/>
      </w:pPr>
      <w:rPr>
        <w:rFonts w:ascii="Times New Roman" w:eastAsia="Times New Roman" w:hAnsi="Times New Roman"/>
        <w:b w:val="0"/>
        <w:w w:val="100"/>
        <w:sz w:val="22"/>
        <w:szCs w:val="22"/>
        <w:u w:val="none"/>
        <w:shd w:val="clear" w:color="auto" w:fill="auto"/>
        <w:vertAlign w:val="subscript"/>
      </w:rPr>
    </w:lvl>
    <w:lvl w:ilvl="3">
      <w:start w:val="1"/>
      <w:numFmt w:val="decimal"/>
      <w:lvlText w:val="%1."/>
      <w:lvlJc w:val="left"/>
      <w:pPr>
        <w:tabs>
          <w:tab w:val="left" w:pos="1080"/>
        </w:tabs>
        <w:ind w:firstLine="720"/>
        <w:jc w:val="both"/>
      </w:pPr>
      <w:rPr>
        <w:rFonts w:ascii="Times New Roman" w:eastAsia="Times New Roman" w:hAnsi="Times New Roman"/>
        <w:b w:val="0"/>
        <w:w w:val="100"/>
        <w:sz w:val="22"/>
        <w:szCs w:val="22"/>
        <w:u w:val="none"/>
        <w:shd w:val="clear" w:color="auto" w:fill="auto"/>
        <w:vertAlign w:val="subscript"/>
      </w:rPr>
    </w:lvl>
    <w:lvl w:ilvl="4">
      <w:start w:val="1"/>
      <w:numFmt w:val="decimal"/>
      <w:lvlText w:val="%1."/>
      <w:lvlJc w:val="left"/>
      <w:pPr>
        <w:tabs>
          <w:tab w:val="left" w:pos="1080"/>
        </w:tabs>
        <w:ind w:firstLine="720"/>
        <w:jc w:val="both"/>
      </w:pPr>
      <w:rPr>
        <w:rFonts w:ascii="Times New Roman" w:eastAsia="Times New Roman" w:hAnsi="Times New Roman"/>
        <w:b w:val="0"/>
        <w:w w:val="100"/>
        <w:sz w:val="22"/>
        <w:szCs w:val="22"/>
        <w:u w:val="none"/>
        <w:shd w:val="clear" w:color="auto" w:fill="auto"/>
        <w:vertAlign w:val="subscript"/>
      </w:rPr>
    </w:lvl>
    <w:lvl w:ilvl="5">
      <w:start w:val="1"/>
      <w:numFmt w:val="decimal"/>
      <w:lvlText w:val="%1."/>
      <w:lvlJc w:val="left"/>
      <w:pPr>
        <w:tabs>
          <w:tab w:val="left" w:pos="1080"/>
        </w:tabs>
        <w:ind w:firstLine="720"/>
        <w:jc w:val="both"/>
      </w:pPr>
      <w:rPr>
        <w:rFonts w:ascii="Times New Roman" w:eastAsia="Times New Roman" w:hAnsi="Times New Roman"/>
        <w:b w:val="0"/>
        <w:w w:val="100"/>
        <w:sz w:val="22"/>
        <w:szCs w:val="22"/>
        <w:u w:val="none"/>
        <w:shd w:val="clear" w:color="auto" w:fill="auto"/>
        <w:vertAlign w:val="subscript"/>
      </w:rPr>
    </w:lvl>
    <w:lvl w:ilvl="6">
      <w:start w:val="1"/>
      <w:numFmt w:val="decimal"/>
      <w:lvlText w:val="%1."/>
      <w:lvlJc w:val="left"/>
      <w:pPr>
        <w:tabs>
          <w:tab w:val="left" w:pos="1080"/>
        </w:tabs>
        <w:ind w:firstLine="720"/>
        <w:jc w:val="both"/>
      </w:pPr>
      <w:rPr>
        <w:rFonts w:ascii="Times New Roman" w:eastAsia="Times New Roman" w:hAnsi="Times New Roman"/>
        <w:b w:val="0"/>
        <w:w w:val="100"/>
        <w:sz w:val="22"/>
        <w:szCs w:val="22"/>
        <w:u w:val="none"/>
        <w:shd w:val="clear" w:color="auto" w:fill="auto"/>
        <w:vertAlign w:val="subscript"/>
      </w:rPr>
    </w:lvl>
    <w:lvl w:ilvl="7">
      <w:start w:val="1"/>
      <w:numFmt w:val="decimal"/>
      <w:lvlText w:val="%1."/>
      <w:lvlJc w:val="left"/>
      <w:pPr>
        <w:tabs>
          <w:tab w:val="left" w:pos="1080"/>
        </w:tabs>
        <w:ind w:firstLine="720"/>
        <w:jc w:val="both"/>
      </w:pPr>
      <w:rPr>
        <w:rFonts w:ascii="Times New Roman" w:eastAsia="Times New Roman" w:hAnsi="Times New Roman"/>
        <w:b w:val="0"/>
        <w:w w:val="100"/>
        <w:sz w:val="22"/>
        <w:szCs w:val="22"/>
        <w:u w:val="none"/>
        <w:shd w:val="clear" w:color="auto" w:fill="auto"/>
        <w:vertAlign w:val="subscript"/>
      </w:rPr>
    </w:lvl>
    <w:lvl w:ilvl="8">
      <w:start w:val="1"/>
      <w:numFmt w:val="decimal"/>
      <w:lvlText w:val="%1."/>
      <w:lvlJc w:val="left"/>
      <w:pPr>
        <w:tabs>
          <w:tab w:val="left" w:pos="1080"/>
        </w:tabs>
        <w:ind w:firstLine="720"/>
        <w:jc w:val="both"/>
      </w:pPr>
      <w:rPr>
        <w:rFonts w:ascii="Times New Roman" w:eastAsia="Times New Roman" w:hAnsi="Times New Roman"/>
        <w:b w:val="0"/>
        <w:w w:val="100"/>
        <w:sz w:val="22"/>
        <w:szCs w:val="22"/>
        <w:u w:val="none"/>
        <w:shd w:val="clear" w:color="auto" w:fill="auto"/>
        <w:vertAlign w:val="subscript"/>
      </w:rPr>
    </w:lvl>
  </w:abstractNum>
  <w:abstractNum w:abstractNumId="16">
    <w:nsid w:val="2F000010"/>
    <w:multiLevelType w:val="hybridMultilevel"/>
    <w:tmpl w:val="2ECF7C2F"/>
    <w:lvl w:ilvl="0">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start w:val="1"/>
      <w:numFmt w:val="bullet"/>
      <w:lvlText w:val="·"/>
      <w:lvlJc w:val="left"/>
      <w:pPr>
        <w:tabs>
          <w:tab w:val="left" w:pos="1440"/>
        </w:tabs>
        <w:ind w:left="1440" w:hanging="360"/>
        <w:jc w:val="both"/>
      </w:pPr>
      <w:rPr>
        <w:rFonts w:ascii="Symbol" w:eastAsia="Symbol" w:hAnsi="Symbol"/>
        <w:w w:val="100"/>
        <w:sz w:val="20"/>
        <w:szCs w:val="20"/>
        <w:shd w:val="clear" w:color="auto" w:fill="auto"/>
      </w:rPr>
    </w:lvl>
    <w:lvl w:ilvl="2">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start w:val="1"/>
      <w:numFmt w:val="bullet"/>
      <w:lvlText w:val="·"/>
      <w:lvlJc w:val="left"/>
      <w:pPr>
        <w:tabs>
          <w:tab w:val="left" w:pos="2880"/>
        </w:tabs>
        <w:ind w:left="2880" w:hanging="360"/>
        <w:jc w:val="both"/>
      </w:pPr>
      <w:rPr>
        <w:rFonts w:ascii="Symbol" w:eastAsia="Symbol" w:hAnsi="Symbol"/>
        <w:w w:val="100"/>
        <w:sz w:val="20"/>
        <w:szCs w:val="20"/>
        <w:shd w:val="clear" w:color="auto" w:fill="auto"/>
      </w:rPr>
    </w:lvl>
    <w:lvl w:ilvl="4">
      <w:start w:val="1"/>
      <w:numFmt w:val="bullet"/>
      <w:lvlText w:val="o"/>
      <w:lvlJc w:val="left"/>
      <w:pPr>
        <w:tabs>
          <w:tab w:val="left" w:pos="3600"/>
        </w:tabs>
        <w:ind w:left="3600" w:hanging="360"/>
        <w:jc w:val="both"/>
      </w:pPr>
      <w:rPr>
        <w:rFonts w:ascii="Courier New" w:eastAsia="Courier New" w:hAnsi="Courier New"/>
        <w:w w:val="100"/>
        <w:sz w:val="20"/>
        <w:szCs w:val="20"/>
        <w:shd w:val="clear" w:color="auto" w:fill="auto"/>
      </w:rPr>
    </w:lvl>
    <w:lvl w:ilvl="5">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start w:val="1"/>
      <w:numFmt w:val="bullet"/>
      <w:lvlText w:val="·"/>
      <w:lvlJc w:val="left"/>
      <w:pPr>
        <w:tabs>
          <w:tab w:val="left" w:pos="5040"/>
        </w:tabs>
        <w:ind w:left="5040" w:hanging="360"/>
        <w:jc w:val="both"/>
      </w:pPr>
      <w:rPr>
        <w:rFonts w:ascii="Symbol" w:eastAsia="Symbol" w:hAnsi="Symbol"/>
        <w:w w:val="100"/>
        <w:sz w:val="20"/>
        <w:szCs w:val="20"/>
        <w:shd w:val="clear" w:color="auto" w:fill="auto"/>
      </w:rPr>
    </w:lvl>
    <w:lvl w:ilvl="7">
      <w:start w:val="1"/>
      <w:numFmt w:val="bullet"/>
      <w:lvlText w:val="o"/>
      <w:lvlJc w:val="left"/>
      <w:pPr>
        <w:tabs>
          <w:tab w:val="left" w:pos="5760"/>
        </w:tabs>
        <w:ind w:left="5760" w:hanging="360"/>
        <w:jc w:val="both"/>
      </w:pPr>
      <w:rPr>
        <w:rFonts w:ascii="Courier New" w:eastAsia="Courier New" w:hAnsi="Courier New"/>
        <w:w w:val="100"/>
        <w:sz w:val="20"/>
        <w:szCs w:val="20"/>
        <w:shd w:val="clear" w:color="auto" w:fill="auto"/>
      </w:rPr>
    </w:lvl>
    <w:lvl w:ilvl="8">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17">
    <w:nsid w:val="2F000011"/>
    <w:multiLevelType w:val="hybridMultilevel"/>
    <w:tmpl w:val="5DE21A98"/>
    <w:lvl w:ilvl="0">
      <w:start w:val="1"/>
      <w:numFmt w:val="bullet"/>
      <w:lvlText w:val="·"/>
      <w:lvlJc w:val="left"/>
      <w:pPr>
        <w:tabs>
          <w:tab w:val="left" w:pos="1080"/>
        </w:tabs>
        <w:ind w:left="1080" w:hanging="360"/>
        <w:jc w:val="both"/>
      </w:pPr>
      <w:rPr>
        <w:rFonts w:ascii="Symbol" w:eastAsia="Symbol" w:hAnsi="Symbol"/>
        <w:w w:val="100"/>
        <w:sz w:val="20"/>
        <w:szCs w:val="20"/>
        <w:shd w:val="clear" w:color="auto" w:fill="auto"/>
      </w:rPr>
    </w:lvl>
    <w:lvl w:ilvl="1">
      <w:start w:val="1"/>
      <w:numFmt w:val="bullet"/>
      <w:lvlText w:val="o"/>
      <w:lvlJc w:val="left"/>
      <w:pPr>
        <w:tabs>
          <w:tab w:val="left" w:pos="1800"/>
        </w:tabs>
        <w:ind w:left="1800" w:hanging="360"/>
        <w:jc w:val="both"/>
      </w:pPr>
      <w:rPr>
        <w:rFonts w:ascii="Courier New" w:eastAsia="Courier New" w:hAnsi="Courier New"/>
        <w:w w:val="100"/>
        <w:sz w:val="20"/>
        <w:szCs w:val="20"/>
        <w:shd w:val="clear" w:color="auto" w:fill="auto"/>
      </w:rPr>
    </w:lvl>
    <w:lvl w:ilvl="2">
      <w:start w:val="1"/>
      <w:numFmt w:val="bullet"/>
      <w:lvlText w:val="§"/>
      <w:lvlJc w:val="left"/>
      <w:pPr>
        <w:tabs>
          <w:tab w:val="left" w:pos="2520"/>
        </w:tabs>
        <w:ind w:left="2520" w:hanging="360"/>
        <w:jc w:val="both"/>
      </w:pPr>
      <w:rPr>
        <w:rFonts w:ascii="Wingdings" w:eastAsia="Wingdings" w:hAnsi="Wingdings"/>
        <w:w w:val="100"/>
        <w:sz w:val="20"/>
        <w:szCs w:val="20"/>
        <w:shd w:val="clear" w:color="auto" w:fill="auto"/>
      </w:rPr>
    </w:lvl>
    <w:lvl w:ilvl="3">
      <w:start w:val="1"/>
      <w:numFmt w:val="bullet"/>
      <w:lvlText w:val="·"/>
      <w:lvlJc w:val="left"/>
      <w:pPr>
        <w:tabs>
          <w:tab w:val="left" w:pos="3240"/>
        </w:tabs>
        <w:ind w:left="3240" w:hanging="360"/>
        <w:jc w:val="both"/>
      </w:pPr>
      <w:rPr>
        <w:rFonts w:ascii="Symbol" w:eastAsia="Symbol" w:hAnsi="Symbol"/>
        <w:w w:val="100"/>
        <w:sz w:val="20"/>
        <w:szCs w:val="20"/>
        <w:shd w:val="clear" w:color="auto" w:fill="auto"/>
      </w:rPr>
    </w:lvl>
    <w:lvl w:ilvl="4">
      <w:start w:val="1"/>
      <w:numFmt w:val="bullet"/>
      <w:lvlText w:val="o"/>
      <w:lvlJc w:val="left"/>
      <w:pPr>
        <w:tabs>
          <w:tab w:val="left" w:pos="3960"/>
        </w:tabs>
        <w:ind w:left="3960" w:hanging="360"/>
        <w:jc w:val="both"/>
      </w:pPr>
      <w:rPr>
        <w:rFonts w:ascii="Courier New" w:eastAsia="Courier New" w:hAnsi="Courier New"/>
        <w:w w:val="100"/>
        <w:sz w:val="20"/>
        <w:szCs w:val="20"/>
        <w:shd w:val="clear" w:color="auto" w:fill="auto"/>
      </w:rPr>
    </w:lvl>
    <w:lvl w:ilvl="5">
      <w:start w:val="1"/>
      <w:numFmt w:val="bullet"/>
      <w:lvlText w:val="§"/>
      <w:lvlJc w:val="left"/>
      <w:pPr>
        <w:tabs>
          <w:tab w:val="left" w:pos="4680"/>
        </w:tabs>
        <w:ind w:left="4680" w:hanging="360"/>
        <w:jc w:val="both"/>
      </w:pPr>
      <w:rPr>
        <w:rFonts w:ascii="Wingdings" w:eastAsia="Wingdings" w:hAnsi="Wingdings"/>
        <w:w w:val="100"/>
        <w:sz w:val="20"/>
        <w:szCs w:val="20"/>
        <w:shd w:val="clear" w:color="auto" w:fill="auto"/>
      </w:rPr>
    </w:lvl>
    <w:lvl w:ilvl="6">
      <w:start w:val="1"/>
      <w:numFmt w:val="bullet"/>
      <w:lvlText w:val="·"/>
      <w:lvlJc w:val="left"/>
      <w:pPr>
        <w:tabs>
          <w:tab w:val="left" w:pos="5400"/>
        </w:tabs>
        <w:ind w:left="5400" w:hanging="360"/>
        <w:jc w:val="both"/>
      </w:pPr>
      <w:rPr>
        <w:rFonts w:ascii="Symbol" w:eastAsia="Symbol" w:hAnsi="Symbol"/>
        <w:w w:val="100"/>
        <w:sz w:val="20"/>
        <w:szCs w:val="20"/>
        <w:shd w:val="clear" w:color="auto" w:fill="auto"/>
      </w:rPr>
    </w:lvl>
    <w:lvl w:ilvl="7">
      <w:start w:val="1"/>
      <w:numFmt w:val="bullet"/>
      <w:lvlText w:val="o"/>
      <w:lvlJc w:val="left"/>
      <w:pPr>
        <w:tabs>
          <w:tab w:val="left" w:pos="6120"/>
        </w:tabs>
        <w:ind w:left="6120" w:hanging="360"/>
        <w:jc w:val="both"/>
      </w:pPr>
      <w:rPr>
        <w:rFonts w:ascii="Courier New" w:eastAsia="Courier New" w:hAnsi="Courier New"/>
        <w:w w:val="100"/>
        <w:sz w:val="20"/>
        <w:szCs w:val="20"/>
        <w:shd w:val="clear" w:color="auto" w:fill="auto"/>
      </w:rPr>
    </w:lvl>
    <w:lvl w:ilvl="8">
      <w:start w:val="1"/>
      <w:numFmt w:val="bullet"/>
      <w:lvlText w:val="§"/>
      <w:lvlJc w:val="left"/>
      <w:pPr>
        <w:tabs>
          <w:tab w:val="left" w:pos="6840"/>
        </w:tabs>
        <w:ind w:left="6840" w:hanging="360"/>
        <w:jc w:val="both"/>
      </w:pPr>
      <w:rPr>
        <w:rFonts w:ascii="Wingdings" w:eastAsia="Wingdings" w:hAnsi="Wingdings"/>
        <w:w w:val="100"/>
        <w:sz w:val="20"/>
        <w:szCs w:val="20"/>
        <w:shd w:val="clear" w:color="auto" w:fill="auto"/>
      </w:rPr>
    </w:lvl>
  </w:abstractNum>
  <w:abstractNum w:abstractNumId="18">
    <w:nsid w:val="2F000012"/>
    <w:multiLevelType w:val="multilevel"/>
    <w:tmpl w:val="4D401168"/>
    <w:lvl w:ilvl="0">
      <w:start w:val="1"/>
      <w:numFmt w:val="upperRoman"/>
      <w:lvlText w:val="%1."/>
      <w:lvlJc w:val="left"/>
      <w:pPr>
        <w:tabs>
          <w:tab w:val="left" w:pos="720"/>
        </w:tabs>
        <w:ind w:left="720" w:hanging="720"/>
        <w:jc w:val="both"/>
      </w:pPr>
    </w:lvl>
    <w:lvl w:ilvl="1">
      <w:start w:val="1"/>
      <w:numFmt w:val="upperLetter"/>
      <w:lvlText w:val="%2."/>
      <w:lvlJc w:val="left"/>
      <w:pPr>
        <w:tabs>
          <w:tab w:val="left" w:pos="1440"/>
        </w:tabs>
        <w:ind w:left="1440" w:hanging="720"/>
        <w:jc w:val="both"/>
      </w:pPr>
    </w:lvl>
    <w:lvl w:ilvl="2">
      <w:start w:val="1"/>
      <w:numFmt w:val="decimal"/>
      <w:lvlText w:val="%3."/>
      <w:lvlJc w:val="left"/>
      <w:pPr>
        <w:tabs>
          <w:tab w:val="left" w:pos="2160"/>
        </w:tabs>
        <w:ind w:left="2160" w:hanging="720"/>
        <w:jc w:val="both"/>
      </w:pPr>
    </w:lvl>
    <w:lvl w:ilvl="3">
      <w:start w:val="1"/>
      <w:numFmt w:val="lowerLetter"/>
      <w:lvlText w:val="%4."/>
      <w:lvlJc w:val="left"/>
      <w:pPr>
        <w:tabs>
          <w:tab w:val="left" w:pos="2880"/>
        </w:tabs>
        <w:ind w:left="2880" w:hanging="720"/>
        <w:jc w:val="both"/>
      </w:pPr>
    </w:lvl>
    <w:lvl w:ilvl="4">
      <w:start w:val="1"/>
      <w:numFmt w:val="lowerRoman"/>
      <w:lvlText w:val="(%5)"/>
      <w:lvlJc w:val="left"/>
      <w:pPr>
        <w:tabs>
          <w:tab w:val="left" w:pos="3600"/>
        </w:tabs>
        <w:ind w:left="3600" w:hanging="720"/>
        <w:jc w:val="both"/>
      </w:pPr>
    </w:lvl>
    <w:lvl w:ilvl="5">
      <w:start w:val="1"/>
      <w:numFmt w:val="lowerLetter"/>
      <w:lvlText w:val="(%6)"/>
      <w:lvlJc w:val="left"/>
      <w:pPr>
        <w:tabs>
          <w:tab w:val="left" w:pos="4320"/>
        </w:tabs>
        <w:ind w:left="4320" w:hanging="720"/>
        <w:jc w:val="both"/>
      </w:pPr>
    </w:lvl>
    <w:lvl w:ilvl="6">
      <w:start w:val="1"/>
      <w:numFmt w:val="lowerRoman"/>
      <w:lvlText w:val="(%7)"/>
      <w:lvlJc w:val="left"/>
      <w:pPr>
        <w:tabs>
          <w:tab w:val="left" w:pos="5040"/>
        </w:tabs>
        <w:ind w:left="4320" w:firstLine="0"/>
        <w:jc w:val="both"/>
      </w:pPr>
    </w:lvl>
    <w:lvl w:ilvl="7">
      <w:start w:val="1"/>
      <w:numFmt w:val="lowerLetter"/>
      <w:lvlText w:val="(%8)"/>
      <w:lvlJc w:val="left"/>
      <w:pPr>
        <w:tabs>
          <w:tab w:val="left" w:pos="5400"/>
        </w:tabs>
        <w:ind w:left="5040" w:firstLine="0"/>
        <w:jc w:val="both"/>
      </w:pPr>
    </w:lvl>
    <w:lvl w:ilvl="8">
      <w:start w:val="1"/>
      <w:numFmt w:val="lowerRoman"/>
      <w:lvlText w:val="(%9)"/>
      <w:lvlJc w:val="left"/>
      <w:pPr>
        <w:tabs>
          <w:tab w:val="left" w:pos="6120"/>
        </w:tabs>
        <w:ind w:left="5760" w:firstLine="0"/>
        <w:jc w:val="both"/>
      </w:pPr>
    </w:lvl>
  </w:abstractNum>
  <w:abstractNum w:abstractNumId="19">
    <w:nsid w:val="2F000013"/>
    <w:multiLevelType w:val="hybridMultilevel"/>
    <w:tmpl w:val="4F36FB64"/>
    <w:lvl w:ilvl="0">
      <w:start w:val="1"/>
      <w:numFmt w:val="bullet"/>
      <w:lvlText w:val="·"/>
      <w:lvlJc w:val="left"/>
      <w:pPr>
        <w:tabs>
          <w:tab w:val="left" w:pos="720"/>
        </w:tabs>
        <w:ind w:left="720" w:hanging="360"/>
        <w:jc w:val="both"/>
      </w:pPr>
      <w:rPr>
        <w:rFonts w:ascii="Symbol" w:eastAsia="Symbol" w:hAnsi="Symbol"/>
        <w:w w:val="100"/>
        <w:sz w:val="20"/>
        <w:szCs w:val="20"/>
        <w:shd w:val="clear" w:color="auto" w:fill="auto"/>
      </w:rPr>
    </w:lvl>
    <w:lvl w:ilvl="1">
      <w:start w:val="1"/>
      <w:numFmt w:val="bullet"/>
      <w:lvlText w:val="o"/>
      <w:lvlJc w:val="left"/>
      <w:pPr>
        <w:tabs>
          <w:tab w:val="left" w:pos="1440"/>
        </w:tabs>
        <w:ind w:left="1440" w:hanging="360"/>
        <w:jc w:val="both"/>
      </w:pPr>
      <w:rPr>
        <w:rFonts w:ascii="Courier New" w:eastAsia="Courier New" w:hAnsi="Courier New"/>
        <w:w w:val="100"/>
        <w:sz w:val="20"/>
        <w:szCs w:val="20"/>
        <w:shd w:val="clear" w:color="auto" w:fill="auto"/>
      </w:rPr>
    </w:lvl>
    <w:lvl w:ilvl="2">
      <w:start w:val="1"/>
      <w:numFmt w:val="bullet"/>
      <w:lvlText w:val="§"/>
      <w:lvlJc w:val="left"/>
      <w:pPr>
        <w:tabs>
          <w:tab w:val="left" w:pos="2160"/>
        </w:tabs>
        <w:ind w:left="2160" w:hanging="360"/>
        <w:jc w:val="both"/>
      </w:pPr>
      <w:rPr>
        <w:rFonts w:ascii="Wingdings" w:eastAsia="Wingdings" w:hAnsi="Wingdings"/>
        <w:w w:val="100"/>
        <w:sz w:val="20"/>
        <w:szCs w:val="20"/>
        <w:shd w:val="clear" w:color="auto" w:fill="auto"/>
      </w:rPr>
    </w:lvl>
    <w:lvl w:ilvl="3">
      <w:start w:val="1"/>
      <w:numFmt w:val="bullet"/>
      <w:lvlText w:val="·"/>
      <w:lvlJc w:val="left"/>
      <w:pPr>
        <w:tabs>
          <w:tab w:val="left" w:pos="2880"/>
        </w:tabs>
        <w:ind w:left="2880" w:hanging="360"/>
        <w:jc w:val="both"/>
      </w:pPr>
      <w:rPr>
        <w:rFonts w:ascii="Symbol" w:eastAsia="Symbol" w:hAnsi="Symbol"/>
        <w:w w:val="100"/>
        <w:sz w:val="20"/>
        <w:szCs w:val="20"/>
        <w:shd w:val="clear" w:color="auto" w:fill="auto"/>
      </w:rPr>
    </w:lvl>
    <w:lvl w:ilvl="4">
      <w:start w:val="1"/>
      <w:numFmt w:val="bullet"/>
      <w:lvlText w:val="o"/>
      <w:lvlJc w:val="left"/>
      <w:pPr>
        <w:tabs>
          <w:tab w:val="left" w:pos="3600"/>
        </w:tabs>
        <w:ind w:left="3600" w:hanging="360"/>
        <w:jc w:val="both"/>
      </w:pPr>
      <w:rPr>
        <w:rFonts w:ascii="Courier New" w:eastAsia="Courier New" w:hAnsi="Courier New"/>
        <w:w w:val="100"/>
        <w:sz w:val="20"/>
        <w:szCs w:val="20"/>
        <w:shd w:val="clear" w:color="auto" w:fill="auto"/>
      </w:rPr>
    </w:lvl>
    <w:lvl w:ilvl="5">
      <w:start w:val="1"/>
      <w:numFmt w:val="bullet"/>
      <w:lvlText w:val="§"/>
      <w:lvlJc w:val="left"/>
      <w:pPr>
        <w:tabs>
          <w:tab w:val="left" w:pos="4320"/>
        </w:tabs>
        <w:ind w:left="4320" w:hanging="360"/>
        <w:jc w:val="both"/>
      </w:pPr>
      <w:rPr>
        <w:rFonts w:ascii="Wingdings" w:eastAsia="Wingdings" w:hAnsi="Wingdings"/>
        <w:w w:val="100"/>
        <w:sz w:val="20"/>
        <w:szCs w:val="20"/>
        <w:shd w:val="clear" w:color="auto" w:fill="auto"/>
      </w:rPr>
    </w:lvl>
    <w:lvl w:ilvl="6">
      <w:start w:val="1"/>
      <w:numFmt w:val="bullet"/>
      <w:lvlText w:val="·"/>
      <w:lvlJc w:val="left"/>
      <w:pPr>
        <w:tabs>
          <w:tab w:val="left" w:pos="5040"/>
        </w:tabs>
        <w:ind w:left="5040" w:hanging="360"/>
        <w:jc w:val="both"/>
      </w:pPr>
      <w:rPr>
        <w:rFonts w:ascii="Symbol" w:eastAsia="Symbol" w:hAnsi="Symbol"/>
        <w:w w:val="100"/>
        <w:sz w:val="20"/>
        <w:szCs w:val="20"/>
        <w:shd w:val="clear" w:color="auto" w:fill="auto"/>
      </w:rPr>
    </w:lvl>
    <w:lvl w:ilvl="7">
      <w:start w:val="1"/>
      <w:numFmt w:val="bullet"/>
      <w:lvlText w:val="o"/>
      <w:lvlJc w:val="left"/>
      <w:pPr>
        <w:tabs>
          <w:tab w:val="left" w:pos="5760"/>
        </w:tabs>
        <w:ind w:left="5760" w:hanging="360"/>
        <w:jc w:val="both"/>
      </w:pPr>
      <w:rPr>
        <w:rFonts w:ascii="Courier New" w:eastAsia="Courier New" w:hAnsi="Courier New"/>
        <w:w w:val="100"/>
        <w:sz w:val="20"/>
        <w:szCs w:val="20"/>
        <w:shd w:val="clear" w:color="auto" w:fill="auto"/>
      </w:rPr>
    </w:lvl>
    <w:lvl w:ilvl="8">
      <w:start w:val="1"/>
      <w:numFmt w:val="bullet"/>
      <w:lvlText w:val="§"/>
      <w:lvlJc w:val="left"/>
      <w:pPr>
        <w:tabs>
          <w:tab w:val="left" w:pos="6480"/>
        </w:tabs>
        <w:ind w:left="6480" w:hanging="360"/>
        <w:jc w:val="both"/>
      </w:pPr>
      <w:rPr>
        <w:rFonts w:ascii="Wingdings" w:eastAsia="Wingdings" w:hAnsi="Wingdings"/>
        <w:w w:val="100"/>
        <w:sz w:val="20"/>
        <w:szCs w:val="20"/>
        <w:shd w:val="clear" w:color="auto" w:fill="auto"/>
      </w:rPr>
    </w:lvl>
  </w:abstractNum>
  <w:abstractNum w:abstractNumId="20">
    <w:nsid w:val="2F000014"/>
    <w:multiLevelType w:val="hybridMultilevel"/>
    <w:tmpl w:val="48B27AF6"/>
    <w:lvl w:ilvl="0">
      <w:start w:val="1"/>
      <w:numFmt w:val="bullet"/>
      <w:lvlText w:val="·"/>
      <w:lvlJc w:val="left"/>
      <w:pPr>
        <w:ind w:left="1440" w:hanging="360"/>
        <w:jc w:val="both"/>
      </w:pPr>
      <w:rPr>
        <w:rFonts w:ascii="Symbol" w:eastAsia="Symbol" w:hAnsi="Symbol"/>
        <w:w w:val="100"/>
        <w:sz w:val="20"/>
        <w:szCs w:val="20"/>
        <w:shd w:val="clear" w:color="auto" w:fill="auto"/>
      </w:rPr>
    </w:lvl>
    <w:lvl w:ilvl="1">
      <w:start w:val="1"/>
      <w:numFmt w:val="bullet"/>
      <w:lvlText w:val="o"/>
      <w:lvlJc w:val="left"/>
      <w:pPr>
        <w:ind w:left="2160" w:hanging="360"/>
        <w:jc w:val="both"/>
      </w:pPr>
      <w:rPr>
        <w:rFonts w:ascii="Courier New" w:eastAsia="Courier New" w:hAnsi="Courier New"/>
        <w:w w:val="100"/>
        <w:sz w:val="20"/>
        <w:szCs w:val="20"/>
        <w:shd w:val="clear" w:color="auto" w:fill="auto"/>
      </w:rPr>
    </w:lvl>
    <w:lvl w:ilvl="2">
      <w:start w:val="1"/>
      <w:numFmt w:val="bullet"/>
      <w:lvlText w:val="§"/>
      <w:lvlJc w:val="left"/>
      <w:pPr>
        <w:ind w:left="2880" w:hanging="360"/>
        <w:jc w:val="both"/>
      </w:pPr>
      <w:rPr>
        <w:rFonts w:ascii="Wingdings" w:eastAsia="Wingdings" w:hAnsi="Wingdings"/>
        <w:w w:val="100"/>
        <w:sz w:val="20"/>
        <w:szCs w:val="20"/>
        <w:shd w:val="clear" w:color="auto" w:fill="auto"/>
      </w:rPr>
    </w:lvl>
    <w:lvl w:ilvl="3">
      <w:start w:val="1"/>
      <w:numFmt w:val="bullet"/>
      <w:lvlText w:val="·"/>
      <w:lvlJc w:val="left"/>
      <w:pPr>
        <w:ind w:left="3600" w:hanging="360"/>
        <w:jc w:val="both"/>
      </w:pPr>
      <w:rPr>
        <w:rFonts w:ascii="Symbol" w:eastAsia="Symbol" w:hAnsi="Symbol"/>
        <w:w w:val="100"/>
        <w:sz w:val="20"/>
        <w:szCs w:val="20"/>
        <w:shd w:val="clear" w:color="auto" w:fill="auto"/>
      </w:rPr>
    </w:lvl>
    <w:lvl w:ilvl="4">
      <w:start w:val="1"/>
      <w:numFmt w:val="bullet"/>
      <w:lvlText w:val="o"/>
      <w:lvlJc w:val="left"/>
      <w:pPr>
        <w:ind w:left="4320" w:hanging="360"/>
        <w:jc w:val="both"/>
      </w:pPr>
      <w:rPr>
        <w:rFonts w:ascii="Courier New" w:eastAsia="Courier New" w:hAnsi="Courier New"/>
        <w:w w:val="100"/>
        <w:sz w:val="20"/>
        <w:szCs w:val="20"/>
        <w:shd w:val="clear" w:color="auto" w:fill="auto"/>
      </w:rPr>
    </w:lvl>
    <w:lvl w:ilvl="5">
      <w:start w:val="1"/>
      <w:numFmt w:val="bullet"/>
      <w:lvlText w:val="§"/>
      <w:lvlJc w:val="left"/>
      <w:pPr>
        <w:ind w:left="5040" w:hanging="360"/>
        <w:jc w:val="both"/>
      </w:pPr>
      <w:rPr>
        <w:rFonts w:ascii="Wingdings" w:eastAsia="Wingdings" w:hAnsi="Wingdings"/>
        <w:w w:val="100"/>
        <w:sz w:val="20"/>
        <w:szCs w:val="20"/>
        <w:shd w:val="clear" w:color="auto" w:fill="auto"/>
      </w:rPr>
    </w:lvl>
    <w:lvl w:ilvl="6">
      <w:start w:val="1"/>
      <w:numFmt w:val="bullet"/>
      <w:lvlText w:val="·"/>
      <w:lvlJc w:val="left"/>
      <w:pPr>
        <w:ind w:left="5760" w:hanging="360"/>
        <w:jc w:val="both"/>
      </w:pPr>
      <w:rPr>
        <w:rFonts w:ascii="Symbol" w:eastAsia="Symbol" w:hAnsi="Symbol"/>
        <w:w w:val="100"/>
        <w:sz w:val="20"/>
        <w:szCs w:val="20"/>
        <w:shd w:val="clear" w:color="auto" w:fill="auto"/>
      </w:rPr>
    </w:lvl>
    <w:lvl w:ilvl="7">
      <w:start w:val="1"/>
      <w:numFmt w:val="bullet"/>
      <w:lvlText w:val="o"/>
      <w:lvlJc w:val="left"/>
      <w:pPr>
        <w:ind w:left="6480" w:hanging="360"/>
        <w:jc w:val="both"/>
      </w:pPr>
      <w:rPr>
        <w:rFonts w:ascii="Courier New" w:eastAsia="Courier New" w:hAnsi="Courier New"/>
        <w:w w:val="100"/>
        <w:sz w:val="20"/>
        <w:szCs w:val="20"/>
        <w:shd w:val="clear" w:color="auto" w:fill="auto"/>
      </w:rPr>
    </w:lvl>
    <w:lvl w:ilvl="8">
      <w:start w:val="1"/>
      <w:numFmt w:val="bullet"/>
      <w:lvlText w:val="§"/>
      <w:lvlJc w:val="left"/>
      <w:pPr>
        <w:ind w:left="7200" w:hanging="360"/>
        <w:jc w:val="both"/>
      </w:pPr>
      <w:rPr>
        <w:rFonts w:ascii="Wingdings" w:eastAsia="Wingdings" w:hAnsi="Wingdings"/>
        <w:w w:val="100"/>
        <w:sz w:val="20"/>
        <w:szCs w:val="20"/>
        <w:shd w:val="clear" w:color="auto" w:fill="auto"/>
      </w:rPr>
    </w:lvl>
  </w:abstractNum>
  <w:abstractNum w:abstractNumId="21">
    <w:nsid w:val="2F000015"/>
    <w:multiLevelType w:val="multilevel"/>
    <w:tmpl w:val="22AA2EC8"/>
    <w:lvl w:ilvl="0">
      <w:start w:val="1"/>
      <w:numFmt w:val="decimal"/>
      <w:lvlText w:val="%1."/>
      <w:lvlJc w:val="left"/>
      <w:pPr>
        <w:tabs>
          <w:tab w:val="left" w:pos="1080"/>
        </w:tabs>
        <w:ind w:firstLine="720"/>
        <w:jc w:val="both"/>
      </w:pPr>
    </w:lvl>
    <w:lvl w:ilvl="1">
      <w:start w:val="1"/>
      <w:numFmt w:val="decimal"/>
      <w:lvlText w:val="%1."/>
      <w:lvlJc w:val="left"/>
      <w:pPr>
        <w:tabs>
          <w:tab w:val="left" w:pos="1080"/>
        </w:tabs>
        <w:ind w:firstLine="720"/>
        <w:jc w:val="both"/>
      </w:pPr>
    </w:lvl>
    <w:lvl w:ilvl="2">
      <w:start w:val="1"/>
      <w:numFmt w:val="decimal"/>
      <w:lvlText w:val="%1."/>
      <w:lvlJc w:val="left"/>
      <w:pPr>
        <w:tabs>
          <w:tab w:val="left" w:pos="1080"/>
        </w:tabs>
        <w:ind w:firstLine="720"/>
        <w:jc w:val="both"/>
      </w:pPr>
    </w:lvl>
    <w:lvl w:ilvl="3">
      <w:start w:val="1"/>
      <w:numFmt w:val="decimal"/>
      <w:lvlText w:val="%1."/>
      <w:lvlJc w:val="left"/>
      <w:pPr>
        <w:tabs>
          <w:tab w:val="left" w:pos="1080"/>
        </w:tabs>
        <w:ind w:firstLine="720"/>
        <w:jc w:val="both"/>
      </w:pPr>
    </w:lvl>
    <w:lvl w:ilvl="4">
      <w:start w:val="1"/>
      <w:numFmt w:val="decimal"/>
      <w:lvlText w:val="%1."/>
      <w:lvlJc w:val="left"/>
      <w:pPr>
        <w:tabs>
          <w:tab w:val="left" w:pos="1080"/>
        </w:tabs>
        <w:ind w:firstLine="720"/>
        <w:jc w:val="both"/>
      </w:pPr>
    </w:lvl>
    <w:lvl w:ilvl="5">
      <w:start w:val="1"/>
      <w:numFmt w:val="decimal"/>
      <w:lvlText w:val="%1."/>
      <w:lvlJc w:val="left"/>
      <w:pPr>
        <w:tabs>
          <w:tab w:val="left" w:pos="1080"/>
        </w:tabs>
        <w:ind w:firstLine="720"/>
        <w:jc w:val="both"/>
      </w:pPr>
    </w:lvl>
    <w:lvl w:ilvl="6">
      <w:start w:val="1"/>
      <w:numFmt w:val="decimal"/>
      <w:lvlText w:val="%1."/>
      <w:lvlJc w:val="left"/>
      <w:pPr>
        <w:tabs>
          <w:tab w:val="left" w:pos="1080"/>
        </w:tabs>
        <w:ind w:firstLine="720"/>
        <w:jc w:val="both"/>
      </w:pPr>
    </w:lvl>
    <w:lvl w:ilvl="7">
      <w:start w:val="1"/>
      <w:numFmt w:val="decimal"/>
      <w:lvlText w:val="%1."/>
      <w:lvlJc w:val="left"/>
      <w:pPr>
        <w:tabs>
          <w:tab w:val="left" w:pos="1080"/>
        </w:tabs>
        <w:ind w:firstLine="720"/>
        <w:jc w:val="both"/>
      </w:pPr>
    </w:lvl>
    <w:lvl w:ilvl="8">
      <w:start w:val="1"/>
      <w:numFmt w:val="decimal"/>
      <w:lvlText w:val="%1."/>
      <w:lvlJc w:val="left"/>
      <w:pPr>
        <w:tabs>
          <w:tab w:val="left" w:pos="1080"/>
        </w:tabs>
        <w:ind w:firstLine="720"/>
        <w:jc w:val="both"/>
      </w:pPr>
    </w:lvl>
  </w:abstractNum>
  <w:abstractNum w:abstractNumId="22">
    <w:nsid w:val="2F000016"/>
    <w:multiLevelType w:val="hybridMultilevel"/>
    <w:tmpl w:val="476CB406"/>
    <w:lvl w:ilvl="0">
      <w:start w:val="1"/>
      <w:numFmt w:val="upperLetter"/>
      <w:lvlText w:val="(%1)"/>
      <w:lvlJc w:val="left"/>
      <w:pPr>
        <w:tabs>
          <w:tab w:val="left" w:pos="1095"/>
        </w:tabs>
        <w:ind w:left="1095" w:hanging="375"/>
        <w:jc w:val="both"/>
      </w:pPr>
      <w:rPr>
        <w:w w:val="100"/>
        <w:sz w:val="20"/>
        <w:szCs w:val="20"/>
        <w:shd w:val="clear" w:color="auto" w:fill="auto"/>
      </w:rPr>
    </w:lvl>
    <w:lvl w:ilvl="1">
      <w:start w:val="1"/>
      <w:numFmt w:val="lowerLetter"/>
      <w:lvlText w:val="%2."/>
      <w:lvlJc w:val="left"/>
      <w:pPr>
        <w:tabs>
          <w:tab w:val="left" w:pos="1800"/>
        </w:tabs>
        <w:ind w:left="1800" w:hanging="360"/>
        <w:jc w:val="both"/>
      </w:pPr>
    </w:lvl>
    <w:lvl w:ilvl="2">
      <w:start w:val="1"/>
      <w:numFmt w:val="lowerRoman"/>
      <w:lvlText w:val="%3."/>
      <w:lvlJc w:val="right"/>
      <w:pPr>
        <w:tabs>
          <w:tab w:val="left" w:pos="2520"/>
        </w:tabs>
        <w:ind w:left="2520" w:hanging="180"/>
        <w:jc w:val="both"/>
      </w:pPr>
    </w:lvl>
    <w:lvl w:ilvl="3">
      <w:start w:val="1"/>
      <w:numFmt w:val="decimal"/>
      <w:lvlText w:val="%4."/>
      <w:lvlJc w:val="left"/>
      <w:pPr>
        <w:tabs>
          <w:tab w:val="left" w:pos="3240"/>
        </w:tabs>
        <w:ind w:left="3240" w:hanging="360"/>
        <w:jc w:val="both"/>
      </w:pPr>
    </w:lvl>
    <w:lvl w:ilvl="4">
      <w:start w:val="1"/>
      <w:numFmt w:val="lowerLetter"/>
      <w:lvlText w:val="%5."/>
      <w:lvlJc w:val="left"/>
      <w:pPr>
        <w:tabs>
          <w:tab w:val="left" w:pos="3960"/>
        </w:tabs>
        <w:ind w:left="3960" w:hanging="360"/>
        <w:jc w:val="both"/>
      </w:pPr>
    </w:lvl>
    <w:lvl w:ilvl="5">
      <w:start w:val="1"/>
      <w:numFmt w:val="lowerRoman"/>
      <w:lvlText w:val="%6."/>
      <w:lvlJc w:val="right"/>
      <w:pPr>
        <w:tabs>
          <w:tab w:val="left" w:pos="4680"/>
        </w:tabs>
        <w:ind w:left="4680" w:hanging="180"/>
        <w:jc w:val="both"/>
      </w:pPr>
    </w:lvl>
    <w:lvl w:ilvl="6">
      <w:start w:val="1"/>
      <w:numFmt w:val="decimal"/>
      <w:lvlText w:val="%7."/>
      <w:lvlJc w:val="left"/>
      <w:pPr>
        <w:tabs>
          <w:tab w:val="left" w:pos="5400"/>
        </w:tabs>
        <w:ind w:left="5400" w:hanging="360"/>
        <w:jc w:val="both"/>
      </w:pPr>
    </w:lvl>
    <w:lvl w:ilvl="7">
      <w:start w:val="1"/>
      <w:numFmt w:val="lowerLetter"/>
      <w:lvlText w:val="%8."/>
      <w:lvlJc w:val="left"/>
      <w:pPr>
        <w:tabs>
          <w:tab w:val="left" w:pos="6120"/>
        </w:tabs>
        <w:ind w:left="6120" w:hanging="360"/>
        <w:jc w:val="both"/>
      </w:pPr>
    </w:lvl>
    <w:lvl w:ilvl="8">
      <w:start w:val="1"/>
      <w:numFmt w:val="lowerRoman"/>
      <w:lvlText w:val="%9."/>
      <w:lvlJc w:val="right"/>
      <w:pPr>
        <w:tabs>
          <w:tab w:val="left" w:pos="6840"/>
        </w:tabs>
        <w:ind w:left="6840" w:hanging="180"/>
        <w:jc w:val="both"/>
      </w:pPr>
    </w:lvl>
  </w:abstractNum>
  <w:abstractNum w:abstractNumId="23">
    <w:nsid w:val="2F000017"/>
    <w:multiLevelType w:val="hybridMultilevel"/>
    <w:tmpl w:val="579F0AA5"/>
    <w:lvl w:ilvl="0">
      <w:start w:val="1"/>
      <w:numFmt w:val="bullet"/>
      <w:lvlText w:val="§"/>
      <w:lvlJc w:val="left"/>
      <w:pPr>
        <w:tabs>
          <w:tab w:val="left" w:pos="720"/>
        </w:tabs>
        <w:ind w:left="720" w:hanging="360"/>
        <w:jc w:val="both"/>
      </w:pPr>
      <w:rPr>
        <w:rFonts w:ascii="Wingdings" w:eastAsia="Wingdings" w:hAnsi="Wingdings"/>
        <w:w w:val="100"/>
        <w:sz w:val="20"/>
        <w:szCs w:val="20"/>
        <w:shd w:val="clear" w:color="auto" w:fill="auto"/>
      </w:rPr>
    </w:lvl>
    <w:lvl w:ilvl="1">
      <w:start w:val="1"/>
      <w:numFmt w:val="decimal"/>
      <w:lvlText w:val="(%2)"/>
      <w:lvlJc w:val="left"/>
      <w:pPr>
        <w:tabs>
          <w:tab w:val="left" w:pos="1440"/>
        </w:tabs>
        <w:ind w:left="1440" w:hanging="360"/>
        <w:jc w:val="both"/>
      </w:pPr>
      <w:rPr>
        <w:w w:val="100"/>
        <w:sz w:val="20"/>
        <w:szCs w:val="20"/>
        <w:shd w:val="clear" w:color="auto" w:fill="auto"/>
      </w:rPr>
    </w:lvl>
    <w:lvl w:ilvl="2">
      <w:start w:val="1"/>
      <w:numFmt w:val="lowerRoman"/>
      <w:lvlText w:val="%3."/>
      <w:lvlJc w:val="right"/>
      <w:pPr>
        <w:tabs>
          <w:tab w:val="left" w:pos="2160"/>
        </w:tabs>
        <w:ind w:left="2160" w:hanging="180"/>
        <w:jc w:val="both"/>
      </w:pPr>
      <w:rPr>
        <w:w w:val="100"/>
        <w:sz w:val="20"/>
        <w:szCs w:val="20"/>
        <w:shd w:val="clear" w:color="auto" w:fill="auto"/>
      </w:rPr>
    </w:lvl>
    <w:lvl w:ilvl="3">
      <w:start w:val="0"/>
      <w:numFmt w:val="bullet"/>
      <w:lvlText w:val="-"/>
      <w:lvlJc w:val="left"/>
      <w:pPr>
        <w:tabs>
          <w:tab w:val="left" w:pos="720"/>
        </w:tabs>
        <w:ind w:left="720" w:hanging="360"/>
        <w:jc w:val="both"/>
      </w:pPr>
      <w:rPr>
        <w:rFonts w:ascii="Times New Roman" w:eastAsia="Times New Roman" w:hAnsi="Times New Roman"/>
        <w:w w:val="100"/>
        <w:sz w:val="20"/>
        <w:szCs w:val="20"/>
        <w:shd w:val="clear" w:color="auto" w:fill="auto"/>
      </w:rPr>
    </w:lvl>
    <w:lvl w:ilvl="4">
      <w:start w:val="1"/>
      <w:numFmt w:val="lowerLetter"/>
      <w:lvlText w:val="%5."/>
      <w:lvlJc w:val="left"/>
      <w:pPr>
        <w:tabs>
          <w:tab w:val="left" w:pos="3600"/>
        </w:tabs>
        <w:ind w:left="3600" w:hanging="360"/>
        <w:jc w:val="both"/>
      </w:pPr>
      <w:rPr>
        <w:w w:val="100"/>
        <w:sz w:val="20"/>
        <w:szCs w:val="20"/>
        <w:shd w:val="clear" w:color="auto" w:fill="auto"/>
      </w:rPr>
    </w:lvl>
    <w:lvl w:ilvl="5">
      <w:start w:val="1"/>
      <w:numFmt w:val="lowerRoman"/>
      <w:lvlText w:val="%6."/>
      <w:lvlJc w:val="right"/>
      <w:pPr>
        <w:tabs>
          <w:tab w:val="left" w:pos="4320"/>
        </w:tabs>
        <w:ind w:left="4320" w:hanging="180"/>
        <w:jc w:val="both"/>
      </w:pPr>
      <w:rPr>
        <w:w w:val="100"/>
        <w:sz w:val="20"/>
        <w:szCs w:val="20"/>
        <w:shd w:val="clear" w:color="auto" w:fill="auto"/>
      </w:rPr>
    </w:lvl>
    <w:lvl w:ilvl="6">
      <w:start w:val="1"/>
      <w:numFmt w:val="decimal"/>
      <w:lvlText w:val="%7."/>
      <w:lvlJc w:val="left"/>
      <w:pPr>
        <w:tabs>
          <w:tab w:val="left" w:pos="5040"/>
        </w:tabs>
        <w:ind w:left="5040" w:hanging="360"/>
        <w:jc w:val="both"/>
      </w:pPr>
      <w:rPr>
        <w:w w:val="100"/>
        <w:sz w:val="20"/>
        <w:szCs w:val="20"/>
        <w:shd w:val="clear" w:color="auto" w:fill="auto"/>
      </w:rPr>
    </w:lvl>
    <w:lvl w:ilvl="7">
      <w:start w:val="1"/>
      <w:numFmt w:val="lowerLetter"/>
      <w:lvlText w:val="%8."/>
      <w:lvlJc w:val="left"/>
      <w:pPr>
        <w:tabs>
          <w:tab w:val="left" w:pos="5760"/>
        </w:tabs>
        <w:ind w:left="5760" w:hanging="360"/>
        <w:jc w:val="both"/>
      </w:pPr>
      <w:rPr>
        <w:w w:val="100"/>
        <w:sz w:val="20"/>
        <w:szCs w:val="20"/>
        <w:shd w:val="clear" w:color="auto" w:fill="auto"/>
      </w:rPr>
    </w:lvl>
    <w:lvl w:ilvl="8">
      <w:start w:val="1"/>
      <w:numFmt w:val="lowerRoman"/>
      <w:lvlText w:val="%9."/>
      <w:lvlJc w:val="right"/>
      <w:pPr>
        <w:tabs>
          <w:tab w:val="left" w:pos="6480"/>
        </w:tabs>
        <w:ind w:left="6480" w:hanging="180"/>
        <w:jc w:val="both"/>
      </w:pPr>
      <w:rPr>
        <w:w w:val="100"/>
        <w:sz w:val="20"/>
        <w:szCs w:val="20"/>
        <w:shd w:val="clear" w:color="auto" w:fill="auto"/>
      </w:rPr>
    </w:lvl>
  </w:abstractNum>
  <w:num w:numId="1">
    <w:abstractNumId w:val="8"/>
  </w:num>
  <w:num w:numId="2">
    <w:abstractNumId w:val="21"/>
  </w:num>
  <w:num w:numId="3">
    <w:abstractNumId w:val="10"/>
  </w:num>
  <w:num w:numId="4">
    <w:abstractNumId w:val="18"/>
  </w:num>
  <w:num w:numId="5">
    <w:abstractNumId w:val="9"/>
  </w:num>
  <w:num w:numId="6">
    <w:abstractNumId w:val="5"/>
  </w:num>
  <w:num w:numId="7">
    <w:abstractNumId w:val="0"/>
  </w:num>
  <w:num w:numId="8">
    <w:abstractNumId w:val="1"/>
  </w:num>
  <w:num w:numId="9">
    <w:abstractNumId w:val="2"/>
  </w:num>
  <w:num w:numId="10">
    <w:abstractNumId w:val="3"/>
  </w:num>
  <w:num w:numId="11">
    <w:abstractNumId w:val="16"/>
  </w:num>
  <w:num w:numId="12">
    <w:abstractNumId w:val="11"/>
  </w:num>
  <w:num w:numId="13">
    <w:abstractNumId w:val="21"/>
    <w:lvlOverride w:ilvl="0">
      <w:startOverride w:val="1"/>
    </w:lvlOverride>
  </w:num>
  <w:num w:numId="14">
    <w:abstractNumId w:val="12"/>
  </w:num>
  <w:num w:numId="15">
    <w:abstractNumId w:val="4"/>
  </w:num>
  <w:num w:numId="16">
    <w:abstractNumId w:val="23"/>
  </w:num>
  <w:num w:numId="17">
    <w:abstractNumId w:val="7"/>
  </w:num>
  <w:num w:numId="18">
    <w:abstractNumId w:val="19"/>
  </w:num>
  <w:num w:numId="19">
    <w:abstractNumId w:val="6"/>
  </w:num>
  <w:num w:numId="20">
    <w:abstractNumId w:val="17"/>
  </w:num>
  <w:num w:numId="21">
    <w:abstractNumId w:val="22"/>
  </w:num>
  <w:num w:numId="22">
    <w:abstractNumId w:val="13"/>
  </w:num>
  <w:num w:numId="23">
    <w:abstractNumId w:val="20"/>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2"/>
  <w:noPunctuationKerning/>
  <w:characterSpacingControl w:val="doNotCompress"/>
  <w:footnotePr>
    <w:footnote w:id="0"/>
    <w:footnote w:id="1"/>
  </w:footnotePr>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AB"/>
    <w:rsid w:val="000403D8"/>
    <w:rsid w:val="00084C26"/>
    <w:rsid w:val="001050BE"/>
    <w:rsid w:val="00160121"/>
    <w:rsid w:val="002348FA"/>
    <w:rsid w:val="002762C3"/>
    <w:rsid w:val="00306341"/>
    <w:rsid w:val="0039367E"/>
    <w:rsid w:val="003B21D4"/>
    <w:rsid w:val="004227B3"/>
    <w:rsid w:val="00431BD0"/>
    <w:rsid w:val="00487362"/>
    <w:rsid w:val="004C7341"/>
    <w:rsid w:val="00594630"/>
    <w:rsid w:val="00695493"/>
    <w:rsid w:val="007566BE"/>
    <w:rsid w:val="007955FB"/>
    <w:rsid w:val="00824AC1"/>
    <w:rsid w:val="008334A3"/>
    <w:rsid w:val="00955452"/>
    <w:rsid w:val="00966372"/>
    <w:rsid w:val="009D0A56"/>
    <w:rsid w:val="00A61DA7"/>
    <w:rsid w:val="00A66925"/>
    <w:rsid w:val="00A86CFE"/>
    <w:rsid w:val="00AB7A97"/>
    <w:rsid w:val="00C72CA0"/>
    <w:rsid w:val="00D27C6E"/>
    <w:rsid w:val="00D378E8"/>
    <w:rsid w:val="00DA0B49"/>
    <w:rsid w:val="00DA3CC1"/>
    <w:rsid w:val="00E559A4"/>
    <w:rsid w:val="00E61214"/>
    <w:rsid w:val="00E943F3"/>
    <w:rsid w:val="00F9750D"/>
    <w:rsid w:val="00FE4BAB"/>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D2A152BD-61D3-4DA7-899B-640F972A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sz w:val="22"/>
      <w:szCs w:val="22"/>
    </w:rPr>
  </w:style>
  <w:style w:type="paragraph" w:styleId="Heading1">
    <w:name w:val="heading 1"/>
    <w:basedOn w:val="Normal"/>
    <w:uiPriority w:val="7"/>
    <w:qFormat/>
    <w:pPr>
      <w:keepNext/>
      <w:numPr>
        <w:numId w:val="3"/>
      </w:numPr>
      <w:outlineLvl w:val="0"/>
    </w:pPr>
    <w:rPr>
      <w:rFonts w:ascii="Times New Roman Bold" w:eastAsia="Times New Roman Bold" w:hAnsi="Times New Roman Bold"/>
      <w:b/>
      <w:caps/>
      <w:sz w:val="20"/>
      <w:szCs w:val="20"/>
    </w:rPr>
  </w:style>
  <w:style w:type="paragraph" w:styleId="Heading2">
    <w:name w:val="heading 2"/>
    <w:basedOn w:val="Normal"/>
    <w:uiPriority w:val="8"/>
    <w:qFormat/>
    <w:pPr>
      <w:keepNext/>
      <w:numPr>
        <w:ilvl w:val="1"/>
        <w:numId w:val="3"/>
      </w:numPr>
      <w:outlineLvl w:val="1"/>
    </w:pPr>
    <w:rPr>
      <w:b/>
      <w:sz w:val="20"/>
      <w:szCs w:val="20"/>
    </w:rPr>
  </w:style>
  <w:style w:type="paragraph" w:styleId="Heading3">
    <w:name w:val="heading 3"/>
    <w:basedOn w:val="Normal"/>
    <w:uiPriority w:val="9"/>
    <w:qFormat/>
    <w:pPr>
      <w:keepNext/>
      <w:numPr>
        <w:ilvl w:val="2"/>
        <w:numId w:val="3"/>
      </w:numPr>
      <w:outlineLvl w:val="2"/>
    </w:pPr>
    <w:rPr>
      <w:b/>
      <w:sz w:val="20"/>
      <w:szCs w:val="20"/>
    </w:rPr>
  </w:style>
  <w:style w:type="paragraph" w:styleId="Heading4">
    <w:name w:val="heading 4"/>
    <w:basedOn w:val="Normal"/>
    <w:uiPriority w:val="10"/>
    <w:qFormat/>
    <w:pPr>
      <w:keepNext/>
      <w:numPr>
        <w:ilvl w:val="3"/>
        <w:numId w:val="3"/>
      </w:numPr>
      <w:outlineLvl w:val="3"/>
    </w:pPr>
    <w:rPr>
      <w:b/>
      <w:sz w:val="20"/>
      <w:szCs w:val="20"/>
    </w:rPr>
  </w:style>
  <w:style w:type="paragraph" w:styleId="Heading5">
    <w:name w:val="heading 5"/>
    <w:basedOn w:val="Normal"/>
    <w:uiPriority w:val="11"/>
    <w:qFormat/>
    <w:pPr>
      <w:keepNext/>
      <w:numPr>
        <w:ilvl w:val="4"/>
        <w:numId w:val="3"/>
      </w:numPr>
      <w:outlineLvl w:val="4"/>
    </w:pPr>
    <w:rPr>
      <w:b/>
      <w:sz w:val="20"/>
      <w:szCs w:val="20"/>
    </w:rPr>
  </w:style>
  <w:style w:type="paragraph" w:styleId="Heading6">
    <w:name w:val="heading 6"/>
    <w:basedOn w:val="Normal"/>
    <w:uiPriority w:val="12"/>
    <w:qFormat/>
    <w:pPr>
      <w:numPr>
        <w:ilvl w:val="5"/>
        <w:numId w:val="3"/>
      </w:numPr>
      <w:outlineLvl w:val="5"/>
    </w:pPr>
    <w:rPr>
      <w:b/>
      <w:sz w:val="20"/>
      <w:szCs w:val="20"/>
    </w:rPr>
  </w:style>
  <w:style w:type="paragraph" w:styleId="Heading7">
    <w:name w:val="heading 7"/>
    <w:basedOn w:val="Normal"/>
    <w:uiPriority w:val="13"/>
    <w:qFormat/>
    <w:pPr>
      <w:numPr>
        <w:ilvl w:val="6"/>
        <w:numId w:val="3"/>
      </w:numPr>
      <w:ind w:left="5040" w:hanging="720"/>
      <w:outlineLvl w:val="6"/>
    </w:pPr>
    <w:rPr>
      <w:b/>
      <w:sz w:val="20"/>
      <w:szCs w:val="20"/>
    </w:rPr>
  </w:style>
  <w:style w:type="paragraph" w:styleId="Heading8">
    <w:name w:val="heading 8"/>
    <w:basedOn w:val="Normal"/>
    <w:uiPriority w:val="14"/>
    <w:qFormat/>
    <w:pPr>
      <w:numPr>
        <w:ilvl w:val="7"/>
        <w:numId w:val="3"/>
      </w:numPr>
      <w:tabs>
        <w:tab w:val="left" w:pos="5760"/>
      </w:tabs>
      <w:ind w:left="5760" w:hanging="720"/>
      <w:outlineLvl w:val="7"/>
    </w:pPr>
    <w:rPr>
      <w:b/>
      <w:sz w:val="20"/>
      <w:szCs w:val="20"/>
    </w:rPr>
  </w:style>
  <w:style w:type="paragraph" w:styleId="Heading9">
    <w:name w:val="heading 9"/>
    <w:basedOn w:val="Normal"/>
    <w:uiPriority w:val="15"/>
    <w:qFormat/>
    <w:pPr>
      <w:numPr>
        <w:ilvl w:val="8"/>
        <w:numId w:val="3"/>
      </w:numPr>
      <w:tabs>
        <w:tab w:val="left" w:pos="6480"/>
      </w:tabs>
      <w:ind w:left="6480" w:hanging="72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28"/>
    <w:semiHidden/>
    <w:pPr>
      <w:tabs>
        <w:tab w:val="left" w:pos="360"/>
        <w:tab w:val="right" w:leader="dot" w:pos="9360"/>
      </w:tabs>
      <w:ind w:left="360" w:right="720" w:hanging="360"/>
    </w:pPr>
    <w:rPr>
      <w:caps/>
      <w:sz w:val="20"/>
      <w:szCs w:val="20"/>
    </w:rPr>
  </w:style>
  <w:style w:type="paragraph" w:styleId="TOC2">
    <w:name w:val="toc 2"/>
    <w:basedOn w:val="Normal"/>
    <w:next w:val="Normal"/>
    <w:uiPriority w:val="29"/>
    <w:semiHidden/>
    <w:pPr>
      <w:tabs>
        <w:tab w:val="left" w:pos="720"/>
        <w:tab w:val="right" w:leader="dot" w:pos="9360"/>
      </w:tabs>
      <w:ind w:left="720" w:right="720" w:hanging="360"/>
    </w:pPr>
    <w:rPr>
      <w:sz w:val="20"/>
      <w:szCs w:val="20"/>
    </w:rPr>
  </w:style>
  <w:style w:type="paragraph" w:styleId="TOC3">
    <w:name w:val="toc 3"/>
    <w:basedOn w:val="Normal"/>
    <w:next w:val="Normal"/>
    <w:uiPriority w:val="30"/>
    <w:semiHidden/>
    <w:pPr>
      <w:tabs>
        <w:tab w:val="left" w:pos="1080"/>
        <w:tab w:val="right" w:leader="dot" w:pos="9360"/>
      </w:tabs>
      <w:ind w:left="1080" w:right="720" w:hanging="360"/>
    </w:pPr>
    <w:rPr>
      <w:sz w:val="20"/>
      <w:szCs w:val="20"/>
    </w:rPr>
  </w:style>
  <w:style w:type="paragraph" w:styleId="TOC4">
    <w:name w:val="toc 4"/>
    <w:basedOn w:val="Normal"/>
    <w:next w:val="Normal"/>
    <w:uiPriority w:val="31"/>
    <w:semiHidden/>
    <w:pPr>
      <w:tabs>
        <w:tab w:val="left" w:pos="1440"/>
        <w:tab w:val="right" w:leader="dot" w:pos="9360"/>
      </w:tabs>
      <w:ind w:left="1440" w:right="720" w:hanging="360"/>
    </w:pPr>
    <w:rPr>
      <w:sz w:val="20"/>
      <w:szCs w:val="20"/>
    </w:rPr>
  </w:style>
  <w:style w:type="paragraph" w:styleId="TOC5">
    <w:name w:val="toc 5"/>
    <w:basedOn w:val="Normal"/>
    <w:next w:val="Normal"/>
    <w:uiPriority w:val="32"/>
    <w:semiHidden/>
    <w:pPr>
      <w:tabs>
        <w:tab w:val="left" w:pos="1800"/>
        <w:tab w:val="right" w:leader="dot" w:pos="9360"/>
      </w:tabs>
      <w:ind w:left="1800" w:right="720" w:hanging="360"/>
    </w:pPr>
    <w:rPr>
      <w:sz w:val="20"/>
      <w:szCs w:val="20"/>
    </w:rPr>
  </w:style>
  <w:style w:type="paragraph" w:styleId="TOC6">
    <w:name w:val="toc 6"/>
    <w:basedOn w:val="Normal"/>
    <w:next w:val="Normal"/>
    <w:uiPriority w:val="33"/>
    <w:semiHidden/>
    <w:pPr>
      <w:tabs>
        <w:tab w:val="left" w:pos="2160"/>
        <w:tab w:val="right" w:leader="dot" w:pos="9360"/>
      </w:tabs>
      <w:ind w:left="2160" w:hanging="360"/>
    </w:pPr>
    <w:rPr>
      <w:sz w:val="20"/>
      <w:szCs w:val="20"/>
    </w:rPr>
  </w:style>
  <w:style w:type="paragraph" w:styleId="TOC7">
    <w:name w:val="toc 7"/>
    <w:basedOn w:val="Normal"/>
    <w:next w:val="Normal"/>
    <w:uiPriority w:val="34"/>
    <w:semiHidden/>
    <w:pPr>
      <w:tabs>
        <w:tab w:val="left" w:pos="2520"/>
        <w:tab w:val="right" w:leader="dot" w:pos="9360"/>
      </w:tabs>
      <w:ind w:left="2520" w:hanging="360"/>
    </w:pPr>
    <w:rPr>
      <w:sz w:val="20"/>
      <w:szCs w:val="20"/>
    </w:rPr>
  </w:style>
  <w:style w:type="paragraph" w:styleId="TOC8">
    <w:name w:val="toc 8"/>
    <w:basedOn w:val="Normal"/>
    <w:next w:val="Normal"/>
    <w:uiPriority w:val="35"/>
    <w:semiHidden/>
    <w:pPr>
      <w:tabs>
        <w:tab w:val="left" w:pos="2880"/>
        <w:tab w:val="right" w:leader="dot" w:pos="9360"/>
      </w:tabs>
      <w:ind w:left="2880" w:hanging="360"/>
    </w:pPr>
    <w:rPr>
      <w:sz w:val="20"/>
      <w:szCs w:val="20"/>
    </w:rPr>
  </w:style>
  <w:style w:type="paragraph" w:styleId="TOC9">
    <w:name w:val="toc 9"/>
    <w:basedOn w:val="Normal"/>
    <w:next w:val="Normal"/>
    <w:uiPriority w:val="36"/>
    <w:semiHidden/>
    <w:pPr>
      <w:tabs>
        <w:tab w:val="left" w:pos="3240"/>
        <w:tab w:val="right" w:leader="dot" w:pos="9360"/>
      </w:tabs>
      <w:ind w:left="3240" w:hanging="360"/>
    </w:pPr>
    <w:rPr>
      <w:sz w:val="20"/>
      <w:szCs w:val="20"/>
    </w:rPr>
  </w:style>
  <w:style w:type="paragraph" w:customStyle="1" w:styleId="ParaNum">
    <w:name w:val="ParaNum"/>
    <w:basedOn w:val="Normal"/>
    <w:link w:val="ParaNumChar"/>
  </w:style>
  <w:style w:type="paragraph" w:styleId="EndnoteText">
    <w:name w:val="endnote text"/>
    <w:basedOn w:val="Normal"/>
    <w:semiHidden/>
    <w:rPr>
      <w:sz w:val="20"/>
      <w:szCs w:val="20"/>
    </w:rPr>
  </w:style>
  <w:style w:type="character" w:styleId="EndnoteReference">
    <w:name w:val="endnote reference"/>
    <w:semiHidden/>
    <w:rPr>
      <w:w w:val="100"/>
      <w:sz w:val="20"/>
      <w:szCs w:val="20"/>
      <w:shd w:val="clear" w:color="auto" w:fill="auto"/>
      <w:vertAlign w:val="superscript"/>
    </w:rPr>
  </w:style>
  <w:style w:type="paragraph" w:styleId="FootnoteText">
    <w:name w:val="footnote text"/>
    <w:link w:val="FootnoteTextChar"/>
  </w:style>
  <w:style w:type="character" w:styleId="FootnoteReference">
    <w:name w:val="footnote reference"/>
    <w:rPr>
      <w:rFonts w:ascii="Times New Roman" w:eastAsia="Times New Roman" w:hAnsi="Times New Roman"/>
      <w:w w:val="100"/>
      <w:sz w:val="22"/>
      <w:szCs w:val="22"/>
      <w:shd w:val="clear" w:color="auto" w:fill="auto"/>
      <w:vertAlign w:val="superscript"/>
    </w:rPr>
  </w:style>
  <w:style w:type="paragraph" w:styleId="TOAHeading">
    <w:name w:val="toa heading"/>
    <w:basedOn w:val="Normal"/>
    <w:next w:val="Normal"/>
    <w:semiHidden/>
    <w:pPr>
      <w:tabs>
        <w:tab w:val="right" w:pos="9360"/>
      </w:tabs>
    </w:pPr>
  </w:style>
  <w:style w:type="character" w:customStyle="1" w:styleId="EquationCaption">
    <w:name w:val="_Equation Caption"/>
  </w:style>
  <w:style w:type="paragraph" w:styleId="Header">
    <w:name w:val="header"/>
    <w:basedOn w:val="Normal"/>
    <w:pPr>
      <w:tabs>
        <w:tab w:val="center" w:pos="4680"/>
        <w:tab w:val="right" w:pos="9360"/>
      </w:tabs>
    </w:pPr>
    <w:rPr>
      <w:b/>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1440"/>
    </w:pPr>
  </w:style>
  <w:style w:type="paragraph" w:customStyle="1" w:styleId="Paratitle">
    <w:name w:val="Para title"/>
    <w:basedOn w:val="Normal"/>
    <w:pPr>
      <w:tabs>
        <w:tab w:val="center" w:pos="9270"/>
      </w:tabs>
    </w:pPr>
    <w:rPr>
      <w:spacing w:val="-2"/>
      <w:sz w:val="20"/>
      <w:szCs w:val="20"/>
    </w:rPr>
  </w:style>
  <w:style w:type="paragraph" w:customStyle="1" w:styleId="Bullet">
    <w:name w:val="Bullet"/>
    <w:basedOn w:val="Normal"/>
    <w:pPr>
      <w:numPr>
        <w:numId w:val="1"/>
      </w:numPr>
      <w:tabs>
        <w:tab w:val="left" w:pos="2160"/>
      </w:tabs>
      <w:ind w:left="2160" w:hanging="720"/>
    </w:pPr>
  </w:style>
  <w:style w:type="paragraph" w:customStyle="1" w:styleId="TableFormat">
    <w:name w:val="TableFormat"/>
    <w:basedOn w:val="Bullet"/>
    <w:pPr>
      <w:tabs>
        <w:tab w:val="left" w:pos="5040"/>
      </w:tabs>
      <w:ind w:left="5040" w:hanging="3600"/>
    </w:pPr>
  </w:style>
  <w:style w:type="paragraph" w:customStyle="1" w:styleId="TOCTitle">
    <w:name w:val="TOC Title"/>
    <w:basedOn w:val="Normal"/>
    <w:pPr>
      <w:jc w:val="center"/>
    </w:pPr>
    <w:rPr>
      <w:rFonts w:ascii="Times New Roman Bold" w:eastAsia="Times New Roman Bold" w:hAnsi="Times New Roman Bold"/>
      <w:b/>
      <w:caps/>
      <w:spacing w:val="-2"/>
      <w:sz w:val="20"/>
      <w:szCs w:val="20"/>
    </w:rPr>
  </w:style>
  <w:style w:type="paragraph" w:customStyle="1" w:styleId="StyleBoldCentered">
    <w:name w:val="Style Bold Centered"/>
    <w:basedOn w:val="Normal"/>
    <w:pPr>
      <w:jc w:val="center"/>
    </w:pPr>
    <w:rPr>
      <w:rFonts w:ascii="Times New Roman Bold" w:eastAsia="Times New Roman Bold" w:hAnsi="Times New Roman Bold"/>
      <w:b/>
      <w:caps/>
      <w:sz w:val="20"/>
      <w:szCs w:val="20"/>
    </w:rPr>
  </w:style>
  <w:style w:type="character" w:styleId="Hyperlink">
    <w:name w:val="Hyperlink"/>
    <w:rPr>
      <w:color w:val="0000FF"/>
      <w:w w:val="100"/>
      <w:sz w:val="20"/>
      <w:szCs w:val="20"/>
      <w:u w:val="single"/>
      <w:shd w:val="clear" w:color="auto" w:fill="auto"/>
    </w:rPr>
  </w:style>
  <w:style w:type="paragraph" w:styleId="BodyTextIndent">
    <w:name w:val="Body Text Indent"/>
    <w:basedOn w:val="Normal"/>
    <w:pPr>
      <w:ind w:firstLine="720"/>
    </w:pPr>
    <w:rPr>
      <w:sz w:val="24"/>
      <w:szCs w:val="24"/>
    </w:rPr>
  </w:style>
  <w:style w:type="character" w:customStyle="1" w:styleId="FootnoteTextChar">
    <w:name w:val="Footnote Text Char"/>
    <w:link w:val="FootnoteText"/>
    <w:rPr>
      <w:w w:val="100"/>
      <w:sz w:val="20"/>
      <w:szCs w:val="20"/>
      <w:shd w:val="clear" w:color="auto" w:fill="auto"/>
    </w:rPr>
  </w:style>
  <w:style w:type="character" w:customStyle="1" w:styleId="ptext-1">
    <w:name w:val="ptext-1"/>
    <w:basedOn w:val="DefaultParagraphFont"/>
  </w:style>
  <w:style w:type="paragraph" w:styleId="PlainText">
    <w:name w:val="Plain Text"/>
    <w:basedOn w:val="Normal"/>
    <w:rPr>
      <w:rFonts w:ascii="Courier New" w:eastAsia="Courier New" w:hAnsi="Courier New"/>
      <w:sz w:val="20"/>
      <w:szCs w:val="20"/>
    </w:rPr>
  </w:style>
  <w:style w:type="paragraph" w:styleId="BalloonText">
    <w:name w:val="Balloon Text"/>
    <w:basedOn w:val="Normal"/>
    <w:semiHidden/>
    <w:rPr>
      <w:rFonts w:ascii="Tahoma" w:eastAsia="Tahoma" w:hAnsi="Tahoma"/>
      <w:sz w:val="16"/>
      <w:szCs w:val="16"/>
    </w:rPr>
  </w:style>
  <w:style w:type="character" w:styleId="CommentReference">
    <w:name w:val="annotation reference"/>
    <w:semiHidden/>
    <w:rPr>
      <w:w w:val="100"/>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character" w:customStyle="1" w:styleId="FootnoteTextChar5Char">
    <w:name w:val="Footnote Text Char5 Char"/>
    <w:rPr>
      <w:w w:val="100"/>
      <w:sz w:val="22"/>
      <w:szCs w:val="22"/>
      <w:shd w:val="clear" w:color="auto" w:fill="auto"/>
    </w:rPr>
  </w:style>
  <w:style w:type="character" w:customStyle="1" w:styleId="informationalsmall4">
    <w:name w:val="informationalsmall4"/>
    <w:rPr>
      <w:rFonts w:ascii="Verdana" w:eastAsia="Verdana" w:hAnsi="Verdana"/>
      <w:w w:val="100"/>
      <w:sz w:val="14"/>
      <w:szCs w:val="14"/>
      <w:shd w:val="clear" w:color="auto" w:fill="auto"/>
    </w:rPr>
  </w:style>
  <w:style w:type="character" w:customStyle="1" w:styleId="ParaNumChar">
    <w:name w:val="ParaNum Char"/>
    <w:link w:val="ParaNum"/>
    <w:rPr>
      <w:w w:val="100"/>
      <w:sz w:val="22"/>
      <w:szCs w:val="22"/>
      <w:shd w:val="clear" w:color="auto" w:fill="auto"/>
    </w:rPr>
  </w:style>
  <w:style w:type="character" w:styleId="FollowedHyperlink">
    <w:name w:val="FollowedHyperlink"/>
    <w:rPr>
      <w:color w:val="800080"/>
      <w:w w:val="100"/>
      <w:sz w:val="20"/>
      <w:szCs w:val="20"/>
      <w:u w:val="single"/>
      <w:shd w:val="clear" w:color="auto" w:fill="auto"/>
    </w:rPr>
  </w:style>
  <w:style w:type="paragraph" w:customStyle="1" w:styleId="Paranum0">
    <w:name w:val="Paranum"/>
    <w:basedOn w:val="Normal"/>
    <w:pPr>
      <w:jc w:val="both"/>
    </w:pPr>
    <w:rPr>
      <w:sz w:val="20"/>
      <w:szCs w:val="20"/>
    </w:rPr>
  </w:style>
  <w:style w:type="character" w:customStyle="1" w:styleId="UnresolvedMention1">
    <w:name w:val="Unresolved Mention1"/>
    <w:basedOn w:val="DefaultParagraphFont"/>
    <w:semiHidden/>
    <w:unhideWhenUsed/>
    <w:rPr>
      <w:color w:val="605E5C"/>
      <w:w w:val="100"/>
      <w:sz w:val="20"/>
      <w:szCs w:val="20"/>
      <w:shd w:val="clear" w:color="000000" w:fill="E1DFDD"/>
    </w:rPr>
  </w:style>
  <w:style w:type="character" w:customStyle="1" w:styleId="UnresolvedMention">
    <w:name w:val="Unresolved Mention"/>
    <w:basedOn w:val="DefaultParagraphFont"/>
    <w:uiPriority w:val="99"/>
    <w:semiHidden/>
    <w:unhideWhenUsed/>
    <w:rsid w:val="00824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Kim.Matthews@fcc.gov" TargetMode="External" /><Relationship Id="rId8" Type="http://schemas.openxmlformats.org/officeDocument/2006/relationships/hyperlink" Target="mailto:Janice.Wise@fcc.gov" TargetMode="Externa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docs/search-results?t=quick&amp;fccdaNo=97-34" TargetMode="External" /><Relationship Id="rId2" Type="http://schemas.openxmlformats.org/officeDocument/2006/relationships/hyperlink" Target="https://ecfsapi.fcc.gov/file/2028840002.pdf" TargetMode="External" /><Relationship Id="rId3" Type="http://schemas.openxmlformats.org/officeDocument/2006/relationships/hyperlink" Target="http://www.tvguidelines.or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