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A7587" w:rsidRPr="00B91E8A" w:rsidP="005A1CF0" w14:paraId="47CB07F3" w14:textId="35DBB122">
      <w:pPr>
        <w:tabs>
          <w:tab w:val="left" w:pos="6480"/>
        </w:tabs>
        <w:ind w:left="5760" w:firstLine="720"/>
        <w:rPr>
          <w:b/>
          <w:szCs w:val="22"/>
        </w:rPr>
      </w:pPr>
      <w:r w:rsidRPr="00B91E8A">
        <w:rPr>
          <w:b/>
          <w:szCs w:val="22"/>
        </w:rPr>
        <w:t>DA 1</w:t>
      </w:r>
      <w:r w:rsidR="007112EA">
        <w:rPr>
          <w:b/>
          <w:szCs w:val="22"/>
        </w:rPr>
        <w:t>9</w:t>
      </w:r>
      <w:r w:rsidRPr="00B91E8A">
        <w:rPr>
          <w:b/>
          <w:szCs w:val="22"/>
        </w:rPr>
        <w:t>-</w:t>
      </w:r>
      <w:r w:rsidR="00253620">
        <w:rPr>
          <w:b/>
          <w:szCs w:val="22"/>
        </w:rPr>
        <w:t>1229</w:t>
      </w:r>
      <w:bookmarkStart w:id="0" w:name="_GoBack"/>
      <w:bookmarkEnd w:id="0"/>
    </w:p>
    <w:p w:rsidR="00AA7677" w:rsidP="005A1CF0" w14:paraId="52FCCA3F" w14:textId="5F883741">
      <w:pPr>
        <w:tabs>
          <w:tab w:val="left" w:pos="6480"/>
        </w:tabs>
        <w:ind w:left="5760" w:firstLine="720"/>
        <w:rPr>
          <w:szCs w:val="22"/>
        </w:rPr>
      </w:pPr>
      <w:r w:rsidRPr="00B91E8A">
        <w:rPr>
          <w:b/>
          <w:szCs w:val="22"/>
        </w:rPr>
        <w:t xml:space="preserve">Released:  </w:t>
      </w:r>
      <w:r w:rsidR="00F30F4E">
        <w:rPr>
          <w:b/>
          <w:szCs w:val="22"/>
        </w:rPr>
        <w:t>December</w:t>
      </w:r>
      <w:r w:rsidRPr="00B91E8A">
        <w:rPr>
          <w:b/>
          <w:szCs w:val="22"/>
        </w:rPr>
        <w:t xml:space="preserve"> </w:t>
      </w:r>
      <w:r w:rsidR="00321280">
        <w:rPr>
          <w:b/>
          <w:szCs w:val="22"/>
        </w:rPr>
        <w:t>4</w:t>
      </w:r>
      <w:r w:rsidRPr="00B91E8A">
        <w:rPr>
          <w:b/>
          <w:szCs w:val="22"/>
        </w:rPr>
        <w:t>, 201</w:t>
      </w:r>
      <w:r w:rsidR="007112EA">
        <w:rPr>
          <w:b/>
          <w:szCs w:val="22"/>
        </w:rPr>
        <w:t>9</w:t>
      </w:r>
    </w:p>
    <w:p w:rsidR="004A7587" w:rsidP="005A1CF0" w14:paraId="46E7ABFA" w14:textId="77777777">
      <w:pPr>
        <w:tabs>
          <w:tab w:val="left" w:pos="6480"/>
        </w:tabs>
        <w:ind w:left="5760" w:firstLine="720"/>
        <w:rPr>
          <w:szCs w:val="22"/>
        </w:rPr>
      </w:pPr>
    </w:p>
    <w:p w:rsidR="004A7587" w:rsidP="005A1CF0" w14:paraId="40BD6E89" w14:textId="77777777">
      <w:pPr>
        <w:tabs>
          <w:tab w:val="left" w:pos="6480"/>
        </w:tabs>
        <w:ind w:left="5760" w:firstLine="720"/>
        <w:rPr>
          <w:szCs w:val="22"/>
        </w:rPr>
      </w:pPr>
    </w:p>
    <w:p w:rsidR="005A1CF0" w:rsidRPr="00826CB1" w:rsidP="005A1CF0" w14:paraId="3E465A02" w14:textId="77777777">
      <w:pPr>
        <w:tabs>
          <w:tab w:val="left" w:pos="6480"/>
        </w:tabs>
        <w:ind w:left="5760" w:firstLine="720"/>
        <w:rPr>
          <w:szCs w:val="22"/>
        </w:rPr>
      </w:pPr>
      <w:r w:rsidRPr="00826CB1">
        <w:rPr>
          <w:szCs w:val="22"/>
        </w:rPr>
        <w:t>In Reply Refer To:</w:t>
      </w:r>
    </w:p>
    <w:p w:rsidR="005A1CF0" w:rsidRPr="001330FC" w:rsidP="005A1CF0" w14:paraId="2BF7C935" w14:textId="77777777">
      <w:pPr>
        <w:tabs>
          <w:tab w:val="left" w:pos="6480"/>
        </w:tabs>
        <w:ind w:firstLine="720"/>
        <w:rPr>
          <w:sz w:val="20"/>
        </w:rPr>
      </w:pPr>
      <w:r w:rsidRPr="00826CB1">
        <w:rPr>
          <w:szCs w:val="22"/>
        </w:rPr>
        <w:tab/>
        <w:t>1800B3</w:t>
      </w:r>
      <w:r w:rsidR="00141F4C">
        <w:rPr>
          <w:szCs w:val="22"/>
        </w:rPr>
        <w:t>-</w:t>
      </w:r>
      <w:r w:rsidR="00D33E23">
        <w:rPr>
          <w:szCs w:val="22"/>
        </w:rPr>
        <w:t>TSN</w:t>
      </w:r>
      <w:r w:rsidRPr="001330FC">
        <w:rPr>
          <w:sz w:val="20"/>
        </w:rPr>
        <w:t xml:space="preserve"> </w:t>
      </w:r>
    </w:p>
    <w:p w:rsidR="005A1CF0" w:rsidRPr="00826CB1" w:rsidP="005A1CF0" w14:paraId="5BEEBEDC" w14:textId="77777777">
      <w:pPr>
        <w:tabs>
          <w:tab w:val="left" w:pos="6480"/>
        </w:tabs>
        <w:ind w:firstLine="720"/>
        <w:rPr>
          <w:szCs w:val="22"/>
        </w:rPr>
      </w:pPr>
      <w:r w:rsidRPr="001330FC">
        <w:rPr>
          <w:sz w:val="20"/>
        </w:rPr>
        <w:tab/>
      </w:r>
    </w:p>
    <w:p w:rsidR="005A1CF0" w:rsidRPr="00BF6E82" w:rsidP="005A1CF0" w14:paraId="711CD822" w14:textId="77777777">
      <w:pPr>
        <w:tabs>
          <w:tab w:val="left" w:pos="6480"/>
        </w:tabs>
        <w:rPr>
          <w:b/>
          <w:sz w:val="20"/>
          <w:u w:val="single"/>
        </w:rPr>
      </w:pPr>
    </w:p>
    <w:p w:rsidR="004447E3" w:rsidP="005A1CF0" w14:paraId="7A9C84DD" w14:textId="77777777">
      <w:pPr>
        <w:rPr>
          <w:szCs w:val="22"/>
        </w:rPr>
      </w:pPr>
      <w:r>
        <w:rPr>
          <w:szCs w:val="22"/>
        </w:rPr>
        <w:t xml:space="preserve">Mr. Justin </w:t>
      </w:r>
      <w:r>
        <w:rPr>
          <w:szCs w:val="22"/>
        </w:rPr>
        <w:t>Howze</w:t>
      </w:r>
    </w:p>
    <w:p w:rsidR="007112EA" w:rsidP="005A1CF0" w14:paraId="61A1FD81" w14:textId="77777777">
      <w:pPr>
        <w:rPr>
          <w:szCs w:val="22"/>
        </w:rPr>
      </w:pPr>
      <w:r>
        <w:rPr>
          <w:szCs w:val="22"/>
        </w:rPr>
        <w:t>1712 Plaza de San Joaquin</w:t>
      </w:r>
    </w:p>
    <w:p w:rsidR="007112EA" w:rsidP="005A1CF0" w14:paraId="1E873B5F" w14:textId="77777777">
      <w:pPr>
        <w:rPr>
          <w:szCs w:val="22"/>
        </w:rPr>
      </w:pPr>
      <w:r>
        <w:rPr>
          <w:szCs w:val="22"/>
        </w:rPr>
        <w:t>Modesto, CA  95350</w:t>
      </w:r>
    </w:p>
    <w:p w:rsidR="007112EA" w:rsidP="005A1CF0" w14:paraId="44FD6881" w14:textId="77777777">
      <w:pPr>
        <w:rPr>
          <w:szCs w:val="22"/>
        </w:rPr>
      </w:pPr>
    </w:p>
    <w:p w:rsidR="007112EA" w:rsidP="005A1CF0" w14:paraId="489EF128" w14:textId="77777777">
      <w:pPr>
        <w:rPr>
          <w:szCs w:val="22"/>
        </w:rPr>
      </w:pPr>
      <w:r>
        <w:rPr>
          <w:szCs w:val="22"/>
        </w:rPr>
        <w:t>Marissa C. Repp, Esq.</w:t>
      </w:r>
    </w:p>
    <w:p w:rsidR="007112EA" w:rsidP="005A1CF0" w14:paraId="149672A3" w14:textId="77777777">
      <w:pPr>
        <w:rPr>
          <w:szCs w:val="22"/>
        </w:rPr>
      </w:pPr>
      <w:r>
        <w:rPr>
          <w:szCs w:val="22"/>
        </w:rPr>
        <w:t>Repp Law Firm</w:t>
      </w:r>
    </w:p>
    <w:p w:rsidR="007112EA" w:rsidP="005A1CF0" w14:paraId="6AB8884A" w14:textId="77777777">
      <w:pPr>
        <w:rPr>
          <w:szCs w:val="22"/>
        </w:rPr>
      </w:pPr>
      <w:r>
        <w:rPr>
          <w:szCs w:val="22"/>
        </w:rPr>
        <w:t>1629 K Street, N.W.</w:t>
      </w:r>
    </w:p>
    <w:p w:rsidR="007112EA" w:rsidP="005A1CF0" w14:paraId="44517E1C" w14:textId="77777777">
      <w:pPr>
        <w:rPr>
          <w:szCs w:val="22"/>
        </w:rPr>
      </w:pPr>
      <w:r>
        <w:rPr>
          <w:szCs w:val="22"/>
        </w:rPr>
        <w:t>Suite 300</w:t>
      </w:r>
    </w:p>
    <w:p w:rsidR="007112EA" w:rsidRPr="00BD68B0" w:rsidP="005A1CF0" w14:paraId="055FE259" w14:textId="77777777">
      <w:pPr>
        <w:rPr>
          <w:szCs w:val="22"/>
        </w:rPr>
      </w:pPr>
      <w:r>
        <w:rPr>
          <w:szCs w:val="22"/>
        </w:rPr>
        <w:t>Washington, DC  20006-1631</w:t>
      </w:r>
    </w:p>
    <w:p w:rsidR="005A1CF0" w:rsidRPr="00D76F8A" w:rsidP="005A1CF0" w14:paraId="4A7B3291" w14:textId="77777777">
      <w:pPr>
        <w:rPr>
          <w:szCs w:val="22"/>
        </w:rPr>
      </w:pPr>
    </w:p>
    <w:p w:rsidR="00877D93" w:rsidRPr="00B15ECF" w:rsidP="009A2BD0" w14:paraId="734FD464" w14:textId="77777777">
      <w:pPr>
        <w:tabs>
          <w:tab w:val="left" w:pos="4680"/>
          <w:tab w:val="left" w:pos="4860"/>
          <w:tab w:val="left" w:pos="5400"/>
        </w:tabs>
        <w:rPr>
          <w:szCs w:val="22"/>
        </w:rPr>
      </w:pPr>
      <w:r w:rsidRPr="00D76F8A">
        <w:rPr>
          <w:szCs w:val="22"/>
        </w:rPr>
        <w:tab/>
      </w:r>
      <w:r w:rsidR="00F95653">
        <w:rPr>
          <w:b/>
          <w:szCs w:val="22"/>
        </w:rPr>
        <w:t>In re:</w:t>
      </w:r>
      <w:r w:rsidR="007112EA">
        <w:rPr>
          <w:b/>
          <w:szCs w:val="22"/>
        </w:rPr>
        <w:t xml:space="preserve">   </w:t>
      </w:r>
      <w:r w:rsidRPr="00B15ECF" w:rsidR="00E31AF1">
        <w:rPr>
          <w:szCs w:val="22"/>
        </w:rPr>
        <w:t>Capstar</w:t>
      </w:r>
      <w:r w:rsidRPr="00B15ECF" w:rsidR="00E31AF1">
        <w:rPr>
          <w:szCs w:val="22"/>
        </w:rPr>
        <w:t xml:space="preserve"> TX, LLC</w:t>
      </w:r>
    </w:p>
    <w:p w:rsidR="00E31AF1" w:rsidRPr="00B15ECF" w:rsidP="009A2BD0" w14:paraId="5893F9DC" w14:textId="77777777">
      <w:pPr>
        <w:tabs>
          <w:tab w:val="left" w:pos="4680"/>
          <w:tab w:val="left" w:pos="4860"/>
          <w:tab w:val="left" w:pos="5400"/>
        </w:tabs>
        <w:rPr>
          <w:szCs w:val="22"/>
        </w:rPr>
      </w:pPr>
      <w:r w:rsidRPr="00B15ECF">
        <w:rPr>
          <w:szCs w:val="22"/>
        </w:rPr>
        <w:tab/>
      </w:r>
      <w:r w:rsidRPr="00B15ECF">
        <w:rPr>
          <w:szCs w:val="22"/>
        </w:rPr>
        <w:tab/>
      </w:r>
      <w:r w:rsidRPr="00B15ECF">
        <w:rPr>
          <w:szCs w:val="22"/>
        </w:rPr>
        <w:tab/>
        <w:t xml:space="preserve">(NEW) FM Translator, Modesto, </w:t>
      </w:r>
    </w:p>
    <w:p w:rsidR="00E31AF1" w:rsidRPr="00B15ECF" w:rsidP="009A2BD0" w14:paraId="3FE55EBD" w14:textId="77777777">
      <w:pPr>
        <w:tabs>
          <w:tab w:val="left" w:pos="4680"/>
          <w:tab w:val="left" w:pos="4860"/>
          <w:tab w:val="left" w:pos="5400"/>
        </w:tabs>
        <w:rPr>
          <w:szCs w:val="22"/>
        </w:rPr>
      </w:pPr>
      <w:r w:rsidRPr="00B15ECF">
        <w:rPr>
          <w:szCs w:val="22"/>
        </w:rPr>
        <w:tab/>
      </w:r>
      <w:r w:rsidRPr="00B15ECF">
        <w:rPr>
          <w:szCs w:val="22"/>
        </w:rPr>
        <w:tab/>
      </w:r>
      <w:r w:rsidRPr="00B15ECF">
        <w:rPr>
          <w:szCs w:val="22"/>
        </w:rPr>
        <w:tab/>
        <w:t xml:space="preserve">  California</w:t>
      </w:r>
    </w:p>
    <w:p w:rsidR="00E31AF1" w:rsidRPr="00B15ECF" w:rsidP="009A2BD0" w14:paraId="5D704F20" w14:textId="77777777">
      <w:pPr>
        <w:tabs>
          <w:tab w:val="left" w:pos="4680"/>
          <w:tab w:val="left" w:pos="4860"/>
          <w:tab w:val="left" w:pos="5400"/>
        </w:tabs>
        <w:rPr>
          <w:szCs w:val="22"/>
        </w:rPr>
      </w:pPr>
      <w:r w:rsidRPr="00B15ECF">
        <w:rPr>
          <w:szCs w:val="22"/>
        </w:rPr>
        <w:tab/>
      </w:r>
      <w:r w:rsidRPr="00B15ECF">
        <w:rPr>
          <w:szCs w:val="22"/>
        </w:rPr>
        <w:tab/>
      </w:r>
      <w:r w:rsidRPr="00B15ECF">
        <w:rPr>
          <w:szCs w:val="22"/>
        </w:rPr>
        <w:tab/>
        <w:t xml:space="preserve">Facility ID No. </w:t>
      </w:r>
      <w:r w:rsidRPr="00B15ECF" w:rsidR="00613D9D">
        <w:rPr>
          <w:szCs w:val="22"/>
        </w:rPr>
        <w:t>202581</w:t>
      </w:r>
    </w:p>
    <w:p w:rsidR="00613D9D" w:rsidRPr="00D76F8A" w:rsidP="009A2BD0" w14:paraId="38986FFE" w14:textId="77777777">
      <w:pPr>
        <w:tabs>
          <w:tab w:val="left" w:pos="4680"/>
          <w:tab w:val="left" w:pos="4860"/>
          <w:tab w:val="left" w:pos="5400"/>
        </w:tabs>
        <w:rPr>
          <w:b/>
          <w:szCs w:val="22"/>
        </w:rPr>
      </w:pPr>
      <w:r w:rsidRPr="00B15ECF">
        <w:rPr>
          <w:szCs w:val="22"/>
        </w:rPr>
        <w:tab/>
      </w:r>
      <w:r w:rsidRPr="00B15ECF">
        <w:rPr>
          <w:szCs w:val="22"/>
        </w:rPr>
        <w:tab/>
      </w:r>
      <w:r w:rsidRPr="00B15ECF">
        <w:rPr>
          <w:szCs w:val="22"/>
        </w:rPr>
        <w:tab/>
        <w:t>File No. BNPFT-20181102AAJ</w:t>
      </w:r>
    </w:p>
    <w:p w:rsidR="005834B6" w:rsidP="00422DD5" w14:paraId="4B0D364B" w14:textId="77777777">
      <w:pPr>
        <w:tabs>
          <w:tab w:val="left" w:pos="5400"/>
        </w:tabs>
        <w:ind w:left="720"/>
        <w:rPr>
          <w:szCs w:val="22"/>
        </w:rPr>
      </w:pPr>
      <w:r>
        <w:rPr>
          <w:szCs w:val="22"/>
        </w:rPr>
        <w:tab/>
      </w:r>
    </w:p>
    <w:p w:rsidR="0062554B" w:rsidRPr="0062554B" w:rsidP="0062554B" w14:paraId="54E8BEFA" w14:textId="684A6B2C">
      <w:pPr>
        <w:tabs>
          <w:tab w:val="left" w:pos="4680"/>
          <w:tab w:val="left" w:pos="5040"/>
        </w:tabs>
        <w:ind w:left="5400"/>
        <w:rPr>
          <w:b/>
        </w:rPr>
      </w:pPr>
      <w:r>
        <w:rPr>
          <w:rStyle w:val="Style2"/>
        </w:rPr>
        <w:t xml:space="preserve">Petition </w:t>
      </w:r>
      <w:r w:rsidR="00AF06A2">
        <w:rPr>
          <w:rStyle w:val="Style2"/>
        </w:rPr>
        <w:t>f</w:t>
      </w:r>
      <w:r w:rsidR="003C73D2">
        <w:rPr>
          <w:rStyle w:val="Style2"/>
        </w:rPr>
        <w:t>or Reconsideration</w:t>
      </w:r>
    </w:p>
    <w:p w:rsidR="005A1CF0" w:rsidRPr="005D407D" w:rsidP="005A1CF0" w14:paraId="7FF34D97" w14:textId="77777777">
      <w:pPr>
        <w:tabs>
          <w:tab w:val="left" w:pos="4680"/>
          <w:tab w:val="left" w:pos="5040"/>
        </w:tabs>
        <w:rPr>
          <w:szCs w:val="22"/>
        </w:rPr>
      </w:pPr>
      <w:r w:rsidRPr="005D407D">
        <w:rPr>
          <w:szCs w:val="22"/>
        </w:rPr>
        <w:tab/>
      </w:r>
      <w:r w:rsidRPr="005D407D">
        <w:rPr>
          <w:szCs w:val="22"/>
        </w:rPr>
        <w:tab/>
      </w:r>
    </w:p>
    <w:p w:rsidR="005A1CF0" w:rsidRPr="005D407D" w:rsidP="005A1CF0" w14:paraId="33F492B7" w14:textId="77777777">
      <w:pPr>
        <w:tabs>
          <w:tab w:val="left" w:pos="6840"/>
        </w:tabs>
        <w:rPr>
          <w:szCs w:val="22"/>
        </w:rPr>
      </w:pPr>
      <w:r w:rsidRPr="005D407D">
        <w:rPr>
          <w:szCs w:val="22"/>
        </w:rPr>
        <w:t xml:space="preserve"> Dear</w:t>
      </w:r>
      <w:r w:rsidR="00003CBA">
        <w:rPr>
          <w:szCs w:val="22"/>
        </w:rPr>
        <w:t xml:space="preserve"> </w:t>
      </w:r>
      <w:r w:rsidR="007112EA">
        <w:rPr>
          <w:szCs w:val="22"/>
        </w:rPr>
        <w:t>Petitioner and Counsel</w:t>
      </w:r>
      <w:r w:rsidR="004B00BF">
        <w:rPr>
          <w:szCs w:val="22"/>
        </w:rPr>
        <w:t>:</w:t>
      </w:r>
    </w:p>
    <w:p w:rsidR="005A1CF0" w:rsidRPr="005D407D" w:rsidP="005A1CF0" w14:paraId="48AD4FDF" w14:textId="77777777">
      <w:pPr>
        <w:tabs>
          <w:tab w:val="left" w:pos="4680"/>
          <w:tab w:val="left" w:pos="5337"/>
        </w:tabs>
        <w:rPr>
          <w:szCs w:val="22"/>
        </w:rPr>
      </w:pPr>
    </w:p>
    <w:p w:rsidR="005A1CF0" w:rsidP="005A1CF0" w14:paraId="3BDDEC3D" w14:textId="09FE5B9E">
      <w:pPr>
        <w:ind w:firstLine="720"/>
        <w:rPr>
          <w:szCs w:val="22"/>
        </w:rPr>
      </w:pPr>
      <w:r>
        <w:rPr>
          <w:szCs w:val="22"/>
        </w:rPr>
        <w:t xml:space="preserve">Mr. Justin </w:t>
      </w:r>
      <w:r>
        <w:rPr>
          <w:szCs w:val="22"/>
        </w:rPr>
        <w:t>Howze</w:t>
      </w:r>
      <w:r>
        <w:rPr>
          <w:szCs w:val="22"/>
        </w:rPr>
        <w:t xml:space="preserve"> (</w:t>
      </w:r>
      <w:r>
        <w:rPr>
          <w:szCs w:val="22"/>
        </w:rPr>
        <w:t>Howze</w:t>
      </w:r>
      <w:r w:rsidR="004447E3">
        <w:rPr>
          <w:szCs w:val="22"/>
        </w:rPr>
        <w:t xml:space="preserve">) </w:t>
      </w:r>
      <w:r w:rsidR="00746B11">
        <w:rPr>
          <w:szCs w:val="22"/>
        </w:rPr>
        <w:t xml:space="preserve">filed </w:t>
      </w:r>
      <w:r>
        <w:rPr>
          <w:szCs w:val="22"/>
        </w:rPr>
        <w:t>a November 18, 2018, Petition to Deny</w:t>
      </w:r>
      <w:r w:rsidR="004447E3">
        <w:rPr>
          <w:szCs w:val="22"/>
        </w:rPr>
        <w:t xml:space="preserve"> </w:t>
      </w:r>
      <w:r w:rsidR="00613D9D">
        <w:rPr>
          <w:szCs w:val="22"/>
        </w:rPr>
        <w:t xml:space="preserve">the application of </w:t>
      </w:r>
      <w:r w:rsidR="00613D9D">
        <w:rPr>
          <w:szCs w:val="22"/>
        </w:rPr>
        <w:t>Capstar</w:t>
      </w:r>
      <w:r w:rsidR="00613D9D">
        <w:rPr>
          <w:szCs w:val="22"/>
        </w:rPr>
        <w:t xml:space="preserve"> TX, LLC (</w:t>
      </w:r>
      <w:r w:rsidR="00613D9D">
        <w:rPr>
          <w:szCs w:val="22"/>
        </w:rPr>
        <w:t>Capstar</w:t>
      </w:r>
      <w:r w:rsidR="00613D9D">
        <w:rPr>
          <w:szCs w:val="22"/>
        </w:rPr>
        <w:t>) for a new cross-service FM translator station at Modesto, California.</w:t>
      </w:r>
      <w:r>
        <w:rPr>
          <w:rStyle w:val="FootnoteReference"/>
          <w:szCs w:val="22"/>
        </w:rPr>
        <w:footnoteReference w:id="2"/>
      </w:r>
      <w:r w:rsidR="003B4DD0">
        <w:rPr>
          <w:szCs w:val="22"/>
        </w:rPr>
        <w:t xml:space="preserve">  </w:t>
      </w:r>
      <w:r w:rsidR="008D4F0B">
        <w:rPr>
          <w:szCs w:val="22"/>
        </w:rPr>
        <w:t xml:space="preserve">The staff denied the Petition to Deny and granted the </w:t>
      </w:r>
      <w:r w:rsidR="008D4F0B">
        <w:rPr>
          <w:szCs w:val="22"/>
        </w:rPr>
        <w:t>Capstar</w:t>
      </w:r>
      <w:r w:rsidR="008D4F0B">
        <w:rPr>
          <w:szCs w:val="22"/>
        </w:rPr>
        <w:t xml:space="preserve"> application by letter decision dated July 18, 2019.</w:t>
      </w:r>
      <w:r>
        <w:rPr>
          <w:rStyle w:val="FootnoteReference"/>
          <w:szCs w:val="22"/>
        </w:rPr>
        <w:footnoteReference w:id="3"/>
      </w:r>
      <w:r w:rsidR="008D4F0B">
        <w:rPr>
          <w:szCs w:val="22"/>
        </w:rPr>
        <w:t xml:space="preserve">  </w:t>
      </w:r>
      <w:r w:rsidR="008D4F0B">
        <w:rPr>
          <w:szCs w:val="22"/>
        </w:rPr>
        <w:t>Howze</w:t>
      </w:r>
      <w:r w:rsidR="008D4F0B">
        <w:rPr>
          <w:szCs w:val="22"/>
        </w:rPr>
        <w:t xml:space="preserve"> timely filed a Petition for Reconsideration (Petition) on August 19, 2019.</w:t>
      </w:r>
      <w:r>
        <w:rPr>
          <w:rStyle w:val="FootnoteReference"/>
          <w:szCs w:val="22"/>
        </w:rPr>
        <w:footnoteReference w:id="4"/>
      </w:r>
      <w:r w:rsidR="008D4F0B">
        <w:rPr>
          <w:szCs w:val="22"/>
        </w:rPr>
        <w:t xml:space="preserve">  </w:t>
      </w:r>
      <w:r w:rsidR="00613D9D">
        <w:rPr>
          <w:szCs w:val="22"/>
        </w:rPr>
        <w:t>For the reasons discussed below, we</w:t>
      </w:r>
      <w:r w:rsidR="001C3573">
        <w:rPr>
          <w:szCs w:val="22"/>
        </w:rPr>
        <w:t xml:space="preserve"> </w:t>
      </w:r>
      <w:r w:rsidR="002F32EC">
        <w:rPr>
          <w:szCs w:val="22"/>
        </w:rPr>
        <w:t>dismiss</w:t>
      </w:r>
      <w:r w:rsidR="00746B11">
        <w:rPr>
          <w:szCs w:val="22"/>
        </w:rPr>
        <w:t xml:space="preserve"> the Petition.</w:t>
      </w:r>
    </w:p>
    <w:p w:rsidR="00746B11" w:rsidP="005A1CF0" w14:paraId="4BBCABEA" w14:textId="77777777">
      <w:pPr>
        <w:ind w:firstLine="720"/>
        <w:rPr>
          <w:szCs w:val="22"/>
        </w:rPr>
      </w:pPr>
    </w:p>
    <w:p w:rsidR="00F14F18" w:rsidP="00781DB6" w14:paraId="7A32EF88" w14:textId="28F9ABDA">
      <w:pPr>
        <w:widowControl/>
        <w:ind w:firstLine="720"/>
        <w:rPr>
          <w:color w:val="000000"/>
          <w:szCs w:val="22"/>
          <w:shd w:val="clear" w:color="auto" w:fill="FFFFFF"/>
        </w:rPr>
      </w:pPr>
      <w:r w:rsidRPr="00726350">
        <w:rPr>
          <w:b/>
          <w:szCs w:val="22"/>
        </w:rPr>
        <w:t>Discussion.</w:t>
      </w:r>
      <w:r w:rsidR="0046546C">
        <w:rPr>
          <w:szCs w:val="22"/>
        </w:rPr>
        <w:t xml:space="preserve">  </w:t>
      </w:r>
      <w:r w:rsidR="00B200E1">
        <w:rPr>
          <w:szCs w:val="22"/>
        </w:rPr>
        <w:t>In order to seek reconsideration of</w:t>
      </w:r>
      <w:r w:rsidR="00FA49A8">
        <w:rPr>
          <w:szCs w:val="22"/>
        </w:rPr>
        <w:t xml:space="preserve"> a staff decision, the petitioner must show either (1) </w:t>
      </w:r>
      <w:r w:rsidR="00FA49A8">
        <w:rPr>
          <w:color w:val="000000"/>
          <w:szCs w:val="22"/>
          <w:shd w:val="clear" w:color="auto" w:fill="FFFFFF"/>
        </w:rPr>
        <w:t>t</w:t>
      </w:r>
      <w:r w:rsidRPr="00FA49A8" w:rsidR="00FA49A8">
        <w:rPr>
          <w:color w:val="000000"/>
          <w:szCs w:val="22"/>
          <w:shd w:val="clear" w:color="auto" w:fill="FFFFFF"/>
        </w:rPr>
        <w:t>he petition relies on facts or arguments which relate to events which have occurred or circumstances which have changed since the last opportunity to present such matters to the Commission;</w:t>
      </w:r>
      <w:r w:rsidR="00FA49A8">
        <w:rPr>
          <w:color w:val="000000"/>
          <w:szCs w:val="22"/>
          <w:shd w:val="clear" w:color="auto" w:fill="FFFFFF"/>
        </w:rPr>
        <w:t xml:space="preserve"> (2) t</w:t>
      </w:r>
      <w:r w:rsidRPr="00FA49A8" w:rsidR="00FA49A8">
        <w:rPr>
          <w:color w:val="000000"/>
          <w:szCs w:val="22"/>
          <w:shd w:val="clear" w:color="auto" w:fill="FFFFFF"/>
        </w:rPr>
        <w:t xml:space="preserve">he petition relies on facts or arguments unknown to petitioner until after his last opportunity to present them to the Commission, and he could not through the exercise of ordinary diligence have learned of the facts or </w:t>
      </w:r>
      <w:r w:rsidRPr="00FA49A8" w:rsidR="00FA49A8">
        <w:rPr>
          <w:color w:val="000000"/>
          <w:szCs w:val="22"/>
          <w:shd w:val="clear" w:color="auto" w:fill="FFFFFF"/>
        </w:rPr>
        <w:t>arguments in question prior to such opportunity</w:t>
      </w:r>
      <w:r w:rsidR="00FA49A8">
        <w:rPr>
          <w:color w:val="000000"/>
          <w:szCs w:val="22"/>
          <w:shd w:val="clear" w:color="auto" w:fill="FFFFFF"/>
        </w:rPr>
        <w:t xml:space="preserve">; or (3) </w:t>
      </w:r>
      <w:r w:rsidR="00B932EA">
        <w:rPr>
          <w:color w:val="000000"/>
          <w:szCs w:val="22"/>
          <w:shd w:val="clear" w:color="auto" w:fill="FFFFFF"/>
        </w:rPr>
        <w:t>t</w:t>
      </w:r>
      <w:r w:rsidRPr="00B932EA" w:rsidR="00B932EA">
        <w:rPr>
          <w:color w:val="000000"/>
          <w:szCs w:val="22"/>
          <w:shd w:val="clear" w:color="auto" w:fill="FFFFFF"/>
        </w:rPr>
        <w:t>he Commission or the designated authority determines that consideration of the facts or arguments relied on is required in the public interest.</w:t>
      </w:r>
      <w:r>
        <w:rPr>
          <w:rStyle w:val="FootnoteReference"/>
          <w:color w:val="000000"/>
          <w:szCs w:val="22"/>
          <w:shd w:val="clear" w:color="auto" w:fill="FFFFFF"/>
        </w:rPr>
        <w:footnoteReference w:id="5"/>
      </w:r>
    </w:p>
    <w:p w:rsidR="00FE75EC" w:rsidP="00AF06A2" w14:paraId="0D428E75" w14:textId="4D5FE430">
      <w:pPr>
        <w:ind w:firstLine="720"/>
        <w:rPr>
          <w:color w:val="000000"/>
          <w:szCs w:val="22"/>
          <w:shd w:val="clear" w:color="auto" w:fill="FFFFFF"/>
        </w:rPr>
      </w:pPr>
    </w:p>
    <w:p w:rsidR="00FE75EC" w:rsidRPr="007736F3" w:rsidP="00AF06A2" w14:paraId="72C1DC6D" w14:textId="7136C9F5">
      <w:pPr>
        <w:ind w:firstLine="720"/>
        <w:rPr>
          <w:szCs w:val="22"/>
        </w:rPr>
      </w:pPr>
      <w:r>
        <w:rPr>
          <w:szCs w:val="22"/>
        </w:rPr>
        <w:t>Howze</w:t>
      </w:r>
      <w:r>
        <w:rPr>
          <w:szCs w:val="22"/>
        </w:rPr>
        <w:t xml:space="preserve"> has not</w:t>
      </w:r>
      <w:r w:rsidR="00FF136A">
        <w:rPr>
          <w:szCs w:val="22"/>
        </w:rPr>
        <w:t xml:space="preserve"> presented us with any new facts or arguments that either arose or were discovered since his last opportunity to present them to the Commission.  His Petition is grounded in his conviction that the staff erred in its reasoning that Section 5 of the </w:t>
      </w:r>
      <w:r w:rsidR="003A2466">
        <w:rPr>
          <w:szCs w:val="22"/>
        </w:rPr>
        <w:t>Local Community Radio Act of 2010</w:t>
      </w:r>
      <w:r>
        <w:rPr>
          <w:rStyle w:val="FootnoteReference"/>
          <w:szCs w:val="22"/>
        </w:rPr>
        <w:footnoteReference w:id="6"/>
      </w:r>
      <w:r w:rsidR="003A2466">
        <w:rPr>
          <w:szCs w:val="22"/>
        </w:rPr>
        <w:t xml:space="preserve"> did not require </w:t>
      </w:r>
      <w:r w:rsidR="003A2466">
        <w:rPr>
          <w:szCs w:val="22"/>
        </w:rPr>
        <w:t>Capstar</w:t>
      </w:r>
      <w:r w:rsidR="003A2466">
        <w:rPr>
          <w:szCs w:val="22"/>
        </w:rPr>
        <w:t xml:space="preserve"> (or other Auction 100 applicants) to provide detailed preclusion studies demonstrating that grant of their cross-service FM translator applications would leave adequate opportunities for future low-power FM (LPFM) station licensing.  </w:t>
      </w:r>
      <w:r w:rsidR="00EF5847">
        <w:rPr>
          <w:szCs w:val="22"/>
        </w:rPr>
        <w:t xml:space="preserve">In this, </w:t>
      </w:r>
      <w:r w:rsidR="00EF5847">
        <w:rPr>
          <w:szCs w:val="22"/>
        </w:rPr>
        <w:t>Howze</w:t>
      </w:r>
      <w:r w:rsidR="00EF5847">
        <w:rPr>
          <w:szCs w:val="22"/>
        </w:rPr>
        <w:t xml:space="preserve"> essentially re-argues the points made in his original </w:t>
      </w:r>
      <w:r w:rsidR="00481D7F">
        <w:rPr>
          <w:szCs w:val="22"/>
        </w:rPr>
        <w:t>P</w:t>
      </w:r>
      <w:r w:rsidR="00EF5847">
        <w:rPr>
          <w:szCs w:val="22"/>
        </w:rPr>
        <w:t xml:space="preserve">etition to </w:t>
      </w:r>
      <w:r w:rsidR="00481D7F">
        <w:rPr>
          <w:szCs w:val="22"/>
        </w:rPr>
        <w:t>D</w:t>
      </w:r>
      <w:r w:rsidR="00EF5847">
        <w:rPr>
          <w:szCs w:val="22"/>
        </w:rPr>
        <w:t>eny, which are premised on his assertion that LCRA Section 5 requires an Auction 83-style preclusion study of all FM translator applicants (and, presumably, all LPFM applicants) henceforth,</w:t>
      </w:r>
      <w:r>
        <w:rPr>
          <w:rStyle w:val="FootnoteReference"/>
          <w:szCs w:val="22"/>
        </w:rPr>
        <w:footnoteReference w:id="7"/>
      </w:r>
      <w:r w:rsidR="00EF5847">
        <w:rPr>
          <w:szCs w:val="22"/>
        </w:rPr>
        <w:t xml:space="preserve"> and that LCRA Section 5’s statement that FM translators and LPFM stations are “equal in status” means that the Commission may license no FM translators in an area where there are not an equal number of LPFM stations, or at least equal LPFM coverage.</w:t>
      </w:r>
      <w:r>
        <w:rPr>
          <w:rStyle w:val="FootnoteReference"/>
          <w:szCs w:val="22"/>
        </w:rPr>
        <w:footnoteReference w:id="8"/>
      </w:r>
      <w:r w:rsidR="00EF5847">
        <w:rPr>
          <w:szCs w:val="22"/>
        </w:rPr>
        <w:t xml:space="preserve">  </w:t>
      </w:r>
      <w:r w:rsidRPr="007736F3" w:rsidR="007736F3">
        <w:rPr>
          <w:szCs w:val="22"/>
        </w:rPr>
        <w:t>These</w:t>
      </w:r>
      <w:r w:rsidRPr="007736F3" w:rsidR="00EF5847">
        <w:rPr>
          <w:szCs w:val="22"/>
        </w:rPr>
        <w:t xml:space="preserve"> contentions were addressed in the </w:t>
      </w:r>
      <w:r w:rsidRPr="007736F3" w:rsidR="00EF5847">
        <w:rPr>
          <w:i/>
          <w:szCs w:val="22"/>
        </w:rPr>
        <w:t>Staff Decision</w:t>
      </w:r>
      <w:r w:rsidRPr="007736F3" w:rsidR="00EF5847">
        <w:rPr>
          <w:szCs w:val="22"/>
        </w:rPr>
        <w:t xml:space="preserve">, and the public interest does not require us to repeat our reasoning.  It is well established that </w:t>
      </w:r>
      <w:r w:rsidRPr="007736F3" w:rsidR="00DE0011">
        <w:rPr>
          <w:szCs w:val="22"/>
        </w:rPr>
        <w:t xml:space="preserve">reconsideration </w:t>
      </w:r>
      <w:r w:rsidRPr="007736F3" w:rsidR="00DE0011">
        <w:rPr>
          <w:color w:val="000000"/>
          <w:szCs w:val="22"/>
        </w:rPr>
        <w:t>will not be granted merely for the purpose of again debating matters on which the staff has once deliberated and spoken.</w:t>
      </w:r>
      <w:r>
        <w:rPr>
          <w:rStyle w:val="FootnoteReference"/>
          <w:rFonts w:ascii="Times New Roman" w:hAnsi="Times New Roman"/>
          <w:color w:val="000000"/>
          <w:sz w:val="22"/>
          <w:szCs w:val="22"/>
        </w:rPr>
        <w:footnoteReference w:id="9"/>
      </w:r>
    </w:p>
    <w:p w:rsidR="00AF06A2" w:rsidRPr="007736F3" w:rsidP="00AF06A2" w14:paraId="4162DA8C" w14:textId="0866F7DE">
      <w:pPr>
        <w:ind w:firstLine="720"/>
        <w:rPr>
          <w:szCs w:val="22"/>
        </w:rPr>
      </w:pPr>
    </w:p>
    <w:p w:rsidR="00124435" w:rsidP="003716CF" w14:paraId="0268208A" w14:textId="0A5ED200">
      <w:pPr>
        <w:rPr>
          <w:szCs w:val="22"/>
        </w:rPr>
      </w:pPr>
      <w:r>
        <w:rPr>
          <w:szCs w:val="22"/>
        </w:rPr>
        <w:tab/>
      </w:r>
      <w:bookmarkStart w:id="1" w:name="_Hlk24723072"/>
      <w:bookmarkStart w:id="2" w:name="_Hlk24712658"/>
      <w:r w:rsidR="0086450C">
        <w:rPr>
          <w:szCs w:val="22"/>
        </w:rPr>
        <w:t>Although we did not request or require preclusion studies from Auction 100 applicants</w:t>
      </w:r>
      <w:r>
        <w:rPr>
          <w:szCs w:val="22"/>
        </w:rPr>
        <w:t xml:space="preserve">, we observe that </w:t>
      </w:r>
      <w:r>
        <w:rPr>
          <w:szCs w:val="22"/>
        </w:rPr>
        <w:t>Capstar</w:t>
      </w:r>
      <w:r>
        <w:rPr>
          <w:szCs w:val="22"/>
        </w:rPr>
        <w:t xml:space="preserve"> has </w:t>
      </w:r>
      <w:r w:rsidR="0086450C">
        <w:rPr>
          <w:szCs w:val="22"/>
        </w:rPr>
        <w:t xml:space="preserve">voluntarily </w:t>
      </w:r>
      <w:r>
        <w:rPr>
          <w:szCs w:val="22"/>
        </w:rPr>
        <w:t>provided</w:t>
      </w:r>
      <w:r w:rsidRPr="00210201" w:rsidR="00E31E22">
        <w:rPr>
          <w:szCs w:val="22"/>
        </w:rPr>
        <w:t xml:space="preserve"> </w:t>
      </w:r>
      <w:r w:rsidR="002A43E6">
        <w:rPr>
          <w:szCs w:val="22"/>
        </w:rPr>
        <w:t xml:space="preserve">a technical study demonstrating that grant of the </w:t>
      </w:r>
      <w:r w:rsidR="006F7FC4">
        <w:rPr>
          <w:szCs w:val="22"/>
        </w:rPr>
        <w:t>Capstar</w:t>
      </w:r>
      <w:r w:rsidR="006F7FC4">
        <w:rPr>
          <w:szCs w:val="22"/>
        </w:rPr>
        <w:t xml:space="preserve"> translator application would </w:t>
      </w:r>
      <w:r w:rsidR="002B7696">
        <w:rPr>
          <w:szCs w:val="22"/>
        </w:rPr>
        <w:t>not eliminate all LPFM licensing opportunities in the Modesto market</w:t>
      </w:r>
      <w:r w:rsidR="006F7FC4">
        <w:rPr>
          <w:szCs w:val="22"/>
        </w:rPr>
        <w:t xml:space="preserve">.  </w:t>
      </w:r>
      <w:r w:rsidR="006F7FC4">
        <w:rPr>
          <w:szCs w:val="22"/>
        </w:rPr>
        <w:t>Capstar</w:t>
      </w:r>
      <w:r w:rsidR="006F7FC4">
        <w:rPr>
          <w:szCs w:val="22"/>
        </w:rPr>
        <w:t xml:space="preserve"> shows</w:t>
      </w:r>
      <w:r w:rsidR="00322230">
        <w:rPr>
          <w:szCs w:val="22"/>
        </w:rPr>
        <w:t>–and staff analysis confirms–</w:t>
      </w:r>
      <w:r w:rsidR="006F7FC4">
        <w:rPr>
          <w:szCs w:val="22"/>
        </w:rPr>
        <w:t xml:space="preserve">that upon grant of the translator application, at least </w:t>
      </w:r>
      <w:r w:rsidR="004A6393">
        <w:rPr>
          <w:szCs w:val="22"/>
        </w:rPr>
        <w:t>five</w:t>
      </w:r>
      <w:r w:rsidR="00322230">
        <w:rPr>
          <w:szCs w:val="22"/>
        </w:rPr>
        <w:t xml:space="preserve"> available</w:t>
      </w:r>
      <w:r w:rsidR="006F7FC4">
        <w:rPr>
          <w:szCs w:val="22"/>
        </w:rPr>
        <w:t xml:space="preserve"> LPFM channel</w:t>
      </w:r>
      <w:r w:rsidR="00322230">
        <w:rPr>
          <w:szCs w:val="22"/>
        </w:rPr>
        <w:t>s</w:t>
      </w:r>
      <w:r w:rsidR="006F7FC4">
        <w:rPr>
          <w:szCs w:val="22"/>
        </w:rPr>
        <w:t xml:space="preserve"> </w:t>
      </w:r>
      <w:r w:rsidR="00322230">
        <w:rPr>
          <w:szCs w:val="22"/>
        </w:rPr>
        <w:t>remain in the</w:t>
      </w:r>
      <w:r w:rsidR="006F7FC4">
        <w:rPr>
          <w:szCs w:val="22"/>
        </w:rPr>
        <w:t xml:space="preserve"> Modesto </w:t>
      </w:r>
      <w:r w:rsidR="00322230">
        <w:rPr>
          <w:szCs w:val="22"/>
        </w:rPr>
        <w:t>market</w:t>
      </w:r>
      <w:r w:rsidR="006F7FC4">
        <w:rPr>
          <w:szCs w:val="22"/>
        </w:rPr>
        <w:t>, which would have satisfied the requirements for Auction 83 preclusion studies.</w:t>
      </w:r>
      <w:r>
        <w:rPr>
          <w:rStyle w:val="FootnoteReference"/>
          <w:szCs w:val="22"/>
        </w:rPr>
        <w:footnoteReference w:id="10"/>
      </w:r>
      <w:bookmarkEnd w:id="1"/>
      <w:r w:rsidR="00AC317E">
        <w:rPr>
          <w:szCs w:val="22"/>
        </w:rPr>
        <w:t xml:space="preserve">  </w:t>
      </w:r>
      <w:r w:rsidR="00DF6B03">
        <w:rPr>
          <w:szCs w:val="22"/>
        </w:rPr>
        <w:t xml:space="preserve">Although </w:t>
      </w:r>
      <w:r w:rsidR="00DF6B03">
        <w:rPr>
          <w:szCs w:val="22"/>
        </w:rPr>
        <w:t>Howze</w:t>
      </w:r>
      <w:r w:rsidR="00DF6B03">
        <w:rPr>
          <w:szCs w:val="22"/>
        </w:rPr>
        <w:t xml:space="preserve"> contests </w:t>
      </w:r>
      <w:r w:rsidR="00DF6B03">
        <w:rPr>
          <w:szCs w:val="22"/>
        </w:rPr>
        <w:t>Capstar’s</w:t>
      </w:r>
      <w:r w:rsidR="00DF6B03">
        <w:rPr>
          <w:szCs w:val="22"/>
        </w:rPr>
        <w:t xml:space="preserve"> showing, his critique does not deny </w:t>
      </w:r>
      <w:r w:rsidR="00DF6B03">
        <w:rPr>
          <w:szCs w:val="22"/>
        </w:rPr>
        <w:t>the availability of LPFM channels, but rather finds various faults with each available channel.</w:t>
      </w:r>
      <w:r>
        <w:rPr>
          <w:rStyle w:val="FootnoteReference"/>
          <w:szCs w:val="22"/>
        </w:rPr>
        <w:footnoteReference w:id="11"/>
      </w:r>
      <w:r w:rsidR="00DF6B03">
        <w:rPr>
          <w:szCs w:val="22"/>
        </w:rPr>
        <w:t xml:space="preserve">  Neither the LCRA nor our Auction 83 procedures, however, requires that we reserve optimal channels for either LPFM or FM translator stations when providing filing opportunities for another secondary service.  The fact that an available channel might receive interference, for example, </w:t>
      </w:r>
      <w:r w:rsidR="005B73C0">
        <w:rPr>
          <w:szCs w:val="22"/>
        </w:rPr>
        <w:t>is not unusual for a secondary service station</w:t>
      </w:r>
      <w:r w:rsidR="00DF6B03">
        <w:rPr>
          <w:szCs w:val="22"/>
        </w:rPr>
        <w:t xml:space="preserve">, and does not </w:t>
      </w:r>
      <w:r w:rsidR="0086450C">
        <w:rPr>
          <w:szCs w:val="22"/>
        </w:rPr>
        <w:t>render</w:t>
      </w:r>
      <w:r w:rsidR="00DF6B03">
        <w:rPr>
          <w:szCs w:val="22"/>
        </w:rPr>
        <w:t xml:space="preserve"> the channel </w:t>
      </w:r>
      <w:r w:rsidR="0086450C">
        <w:rPr>
          <w:szCs w:val="22"/>
        </w:rPr>
        <w:t>unavailable</w:t>
      </w:r>
      <w:r w:rsidR="00DF6B03">
        <w:rPr>
          <w:szCs w:val="22"/>
        </w:rPr>
        <w:t>.</w:t>
      </w:r>
      <w:bookmarkEnd w:id="2"/>
      <w:r w:rsidR="0086450C">
        <w:rPr>
          <w:szCs w:val="22"/>
        </w:rPr>
        <w:t xml:space="preserve">  Thus, even if we were to consider </w:t>
      </w:r>
      <w:r w:rsidR="00862F5B">
        <w:rPr>
          <w:szCs w:val="22"/>
        </w:rPr>
        <w:t>Howze’s</w:t>
      </w:r>
      <w:r w:rsidR="00B129F3">
        <w:rPr>
          <w:szCs w:val="22"/>
        </w:rPr>
        <w:t xml:space="preserve"> argument that we must evaluate the </w:t>
      </w:r>
      <w:r w:rsidR="00B129F3">
        <w:rPr>
          <w:szCs w:val="22"/>
        </w:rPr>
        <w:t>Capstar</w:t>
      </w:r>
      <w:r w:rsidR="00B129F3">
        <w:rPr>
          <w:szCs w:val="22"/>
        </w:rPr>
        <w:t xml:space="preserve"> Modesto application using Auction 83 preclusion standards</w:t>
      </w:r>
      <w:r w:rsidR="0086450C">
        <w:rPr>
          <w:szCs w:val="22"/>
        </w:rPr>
        <w:t xml:space="preserve">, we would conclude that the application </w:t>
      </w:r>
      <w:r w:rsidR="00B129F3">
        <w:rPr>
          <w:szCs w:val="22"/>
        </w:rPr>
        <w:t>satisfies</w:t>
      </w:r>
      <w:r w:rsidR="0086450C">
        <w:rPr>
          <w:szCs w:val="22"/>
        </w:rPr>
        <w:t xml:space="preserve"> those standards, and thus we would deny the petition for reconsideration on that basis.</w:t>
      </w:r>
    </w:p>
    <w:p w:rsidR="00124435" w:rsidP="003716CF" w14:paraId="0AEC734D" w14:textId="77777777">
      <w:pPr>
        <w:rPr>
          <w:szCs w:val="22"/>
        </w:rPr>
      </w:pPr>
    </w:p>
    <w:p w:rsidR="00E31E22" w:rsidRPr="00726350" w:rsidP="00E31E22" w14:paraId="77AF08DA" w14:textId="4D1D1EE4">
      <w:pPr>
        <w:ind w:firstLine="720"/>
        <w:rPr>
          <w:szCs w:val="22"/>
        </w:rPr>
      </w:pPr>
      <w:r w:rsidRPr="002064BF">
        <w:rPr>
          <w:b/>
          <w:szCs w:val="22"/>
        </w:rPr>
        <w:t>Conclusion.</w:t>
      </w:r>
      <w:r>
        <w:rPr>
          <w:szCs w:val="22"/>
        </w:rPr>
        <w:t xml:space="preserve">  For the foregoing reasons, the Petition </w:t>
      </w:r>
      <w:r w:rsidR="006225A6">
        <w:rPr>
          <w:szCs w:val="22"/>
        </w:rPr>
        <w:t>for Reconsideration</w:t>
      </w:r>
      <w:r>
        <w:rPr>
          <w:szCs w:val="22"/>
        </w:rPr>
        <w:t xml:space="preserve"> filed by Justin </w:t>
      </w:r>
      <w:r>
        <w:rPr>
          <w:szCs w:val="22"/>
        </w:rPr>
        <w:t>Howze</w:t>
      </w:r>
      <w:r>
        <w:rPr>
          <w:szCs w:val="22"/>
        </w:rPr>
        <w:t xml:space="preserve"> IS </w:t>
      </w:r>
      <w:r w:rsidR="00481D7F">
        <w:rPr>
          <w:szCs w:val="22"/>
        </w:rPr>
        <w:t>DISMISSE</w:t>
      </w:r>
      <w:r w:rsidR="00597FC7">
        <w:rPr>
          <w:szCs w:val="22"/>
        </w:rPr>
        <w:t>D</w:t>
      </w:r>
      <w:r>
        <w:rPr>
          <w:szCs w:val="22"/>
        </w:rPr>
        <w:t>.</w:t>
      </w:r>
    </w:p>
    <w:p w:rsidR="00E31E22" w:rsidP="00E31E22" w14:paraId="10F37CC6" w14:textId="77777777">
      <w:pPr>
        <w:pStyle w:val="BodyText"/>
        <w:ind w:left="5040"/>
        <w:rPr>
          <w:szCs w:val="22"/>
        </w:rPr>
      </w:pPr>
    </w:p>
    <w:p w:rsidR="00E31E22" w:rsidRPr="00DE5E79" w:rsidP="00E31E22" w14:paraId="680668DB" w14:textId="77777777">
      <w:pPr>
        <w:pStyle w:val="BodyText"/>
        <w:ind w:left="5040"/>
        <w:rPr>
          <w:szCs w:val="22"/>
        </w:rPr>
      </w:pPr>
      <w:r w:rsidRPr="00DE5E79">
        <w:rPr>
          <w:szCs w:val="22"/>
        </w:rPr>
        <w:t>Sincerely,</w:t>
      </w:r>
    </w:p>
    <w:p w:rsidR="00E31E22" w:rsidRPr="00DE5E79" w:rsidP="00E31E22" w14:paraId="58F18AD9" w14:textId="77777777">
      <w:pPr>
        <w:pStyle w:val="BodyText"/>
        <w:rPr>
          <w:szCs w:val="22"/>
        </w:rPr>
      </w:pPr>
    </w:p>
    <w:p w:rsidR="00E31E22" w:rsidRPr="00DE5E79" w:rsidP="00E31E22" w14:paraId="4568993F" w14:textId="77777777">
      <w:pPr>
        <w:pStyle w:val="BodyText"/>
        <w:rPr>
          <w:szCs w:val="22"/>
        </w:rPr>
      </w:pPr>
    </w:p>
    <w:p w:rsidR="00E31E22" w:rsidRPr="00DE5E79" w:rsidP="00E31E22" w14:paraId="58CBEDBC" w14:textId="77777777">
      <w:pPr>
        <w:pStyle w:val="BodyText"/>
        <w:rPr>
          <w:szCs w:val="22"/>
        </w:rPr>
      </w:pPr>
    </w:p>
    <w:p w:rsidR="00E31E22" w:rsidRPr="00DE5E79" w:rsidP="00E31E22" w14:paraId="226C3C0F" w14:textId="77777777">
      <w:pPr>
        <w:pStyle w:val="BodyText"/>
        <w:rPr>
          <w:szCs w:val="22"/>
        </w:rPr>
      </w:pPr>
      <w:r w:rsidRPr="00DE5E79">
        <w:rPr>
          <w:szCs w:val="22"/>
        </w:rPr>
        <w:tab/>
      </w:r>
      <w:r w:rsidRPr="00DE5E79">
        <w:rPr>
          <w:szCs w:val="22"/>
        </w:rPr>
        <w:tab/>
      </w:r>
      <w:r w:rsidRPr="00DE5E79">
        <w:rPr>
          <w:szCs w:val="22"/>
        </w:rPr>
        <w:tab/>
      </w:r>
      <w:r w:rsidRPr="00DE5E79">
        <w:rPr>
          <w:szCs w:val="22"/>
        </w:rPr>
        <w:tab/>
      </w:r>
      <w:r w:rsidRPr="00DE5E79">
        <w:rPr>
          <w:szCs w:val="22"/>
        </w:rPr>
        <w:tab/>
      </w:r>
      <w:r w:rsidRPr="00DE5E79">
        <w:rPr>
          <w:szCs w:val="22"/>
        </w:rPr>
        <w:tab/>
      </w:r>
      <w:r w:rsidRPr="00DE5E79">
        <w:rPr>
          <w:szCs w:val="22"/>
        </w:rPr>
        <w:tab/>
      </w:r>
      <w:r>
        <w:rPr>
          <w:szCs w:val="22"/>
        </w:rPr>
        <w:t>Albert Shuldiner</w:t>
      </w:r>
    </w:p>
    <w:p w:rsidR="00E31E22" w:rsidRPr="00DE5E79" w:rsidP="00E31E22" w14:paraId="2D48E178" w14:textId="77777777">
      <w:pPr>
        <w:pStyle w:val="BodyText"/>
        <w:rPr>
          <w:szCs w:val="22"/>
        </w:rPr>
      </w:pPr>
      <w:r w:rsidRPr="00DE5E79">
        <w:rPr>
          <w:szCs w:val="22"/>
        </w:rPr>
        <w:tab/>
      </w:r>
      <w:r w:rsidRPr="00DE5E79">
        <w:rPr>
          <w:szCs w:val="22"/>
        </w:rPr>
        <w:tab/>
      </w:r>
      <w:r w:rsidRPr="00DE5E79">
        <w:rPr>
          <w:szCs w:val="22"/>
        </w:rPr>
        <w:tab/>
      </w:r>
      <w:r w:rsidRPr="00DE5E79">
        <w:rPr>
          <w:szCs w:val="22"/>
        </w:rPr>
        <w:tab/>
      </w:r>
      <w:r w:rsidRPr="00DE5E79">
        <w:rPr>
          <w:szCs w:val="22"/>
        </w:rPr>
        <w:tab/>
      </w:r>
      <w:r w:rsidRPr="00DE5E79">
        <w:rPr>
          <w:szCs w:val="22"/>
        </w:rPr>
        <w:tab/>
      </w:r>
      <w:r w:rsidRPr="00DE5E79">
        <w:rPr>
          <w:szCs w:val="22"/>
        </w:rPr>
        <w:tab/>
        <w:t>Chief, Audio Division</w:t>
      </w:r>
    </w:p>
    <w:p w:rsidR="00E31E22" w:rsidRPr="00EA3CAC" w:rsidP="00E31E22" w14:paraId="5FFE8026" w14:textId="77777777">
      <w:pPr>
        <w:ind w:firstLine="720"/>
        <w:rPr>
          <w:szCs w:val="22"/>
        </w:rPr>
      </w:pPr>
      <w:r w:rsidRPr="00DE5E79">
        <w:rPr>
          <w:szCs w:val="22"/>
        </w:rPr>
        <w:tab/>
      </w:r>
      <w:r w:rsidRPr="00DE5E79">
        <w:rPr>
          <w:szCs w:val="22"/>
        </w:rPr>
        <w:tab/>
      </w:r>
      <w:r w:rsidRPr="00DE5E79">
        <w:rPr>
          <w:szCs w:val="22"/>
        </w:rPr>
        <w:tab/>
      </w:r>
      <w:r w:rsidR="00597FC7">
        <w:rPr>
          <w:szCs w:val="22"/>
        </w:rPr>
        <w:tab/>
      </w:r>
      <w:r w:rsidR="00597FC7">
        <w:rPr>
          <w:szCs w:val="22"/>
        </w:rPr>
        <w:tab/>
      </w:r>
      <w:r w:rsidR="00597FC7">
        <w:rPr>
          <w:szCs w:val="22"/>
        </w:rPr>
        <w:tab/>
      </w:r>
      <w:r w:rsidRPr="00DE5E79">
        <w:rPr>
          <w:szCs w:val="22"/>
        </w:rPr>
        <w:t>Media Bureau</w:t>
      </w:r>
    </w:p>
    <w:p w:rsidR="00A82F21" w:rsidRPr="00EA3CAC" w:rsidP="004349E1" w14:paraId="41871D8D" w14:textId="77777777">
      <w:pPr>
        <w:ind w:firstLine="720"/>
        <w:rPr>
          <w:szCs w:val="22"/>
        </w:rPr>
      </w:pPr>
    </w:p>
    <w:sectPr w:rsidSect="00954CA4">
      <w:headerReference w:type="default" r:id="rId5"/>
      <w:footerReference w:type="even" r:id="rId6"/>
      <w:footerReference w:type="default" r:id="rId7"/>
      <w:headerReference w:type="first" r:id="rId8"/>
      <w:endnotePr>
        <w:numFmt w:val="decimal"/>
      </w:endnotePr>
      <w:pgSz w:w="12240" w:h="15840" w:code="1"/>
      <w:pgMar w:top="1440" w:right="1440" w:bottom="1440" w:left="1440" w:header="720" w:footer="518"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CA4" w:rsidP="00954CA4" w14:paraId="6DF46F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54CA4" w14:paraId="555E17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CA4" w:rsidP="00954CA4" w14:paraId="4F25F64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7503">
      <w:rPr>
        <w:rStyle w:val="PageNumber"/>
        <w:noProof/>
      </w:rPr>
      <w:t>6</w:t>
    </w:r>
    <w:r>
      <w:rPr>
        <w:rStyle w:val="PageNumber"/>
      </w:rPr>
      <w:fldChar w:fldCharType="end"/>
    </w:r>
  </w:p>
  <w:p w:rsidR="00954CA4" w14:paraId="7E6648E0" w14:textId="77777777">
    <w:pPr>
      <w:spacing w:before="140" w:line="100" w:lineRule="exact"/>
      <w:rPr>
        <w:sz w:val="10"/>
      </w:rPr>
    </w:pPr>
  </w:p>
  <w:p w:rsidR="00954CA4" w14:paraId="3506AAF8" w14:textId="77777777">
    <w:pPr>
      <w:suppressAutoHyphens/>
      <w:spacing w:line="227" w:lineRule="auto"/>
      <w:jc w:val="both"/>
    </w:pPr>
  </w:p>
  <w:p w:rsidR="00954CA4" w14:paraId="5BD9ADA8"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2FA8" w:rsidP="00DE5E79" w14:paraId="648D4498" w14:textId="77777777">
      <w:r>
        <w:separator/>
      </w:r>
    </w:p>
  </w:footnote>
  <w:footnote w:type="continuationSeparator" w:id="1">
    <w:p w:rsidR="00AE2FA8" w:rsidP="00DE5E79" w14:paraId="3C91A046" w14:textId="77777777">
      <w:r>
        <w:continuationSeparator/>
      </w:r>
    </w:p>
  </w:footnote>
  <w:footnote w:id="2">
    <w:p w:rsidR="00613D9D" w14:paraId="5B05C485" w14:textId="77777777">
      <w:pPr>
        <w:pStyle w:val="FootnoteText"/>
      </w:pPr>
      <w:r>
        <w:rPr>
          <w:rStyle w:val="FootnoteReference"/>
        </w:rPr>
        <w:footnoteRef/>
      </w:r>
      <w:r>
        <w:t xml:space="preserve"> File No. BNPFT-20181102AAJ (Application).</w:t>
      </w:r>
    </w:p>
  </w:footnote>
  <w:footnote w:id="3">
    <w:p w:rsidR="008D4F0B" w14:paraId="73EF234D" w14:textId="1F46D2D4">
      <w:pPr>
        <w:pStyle w:val="FootnoteText"/>
      </w:pPr>
      <w:r>
        <w:rPr>
          <w:rStyle w:val="FootnoteReference"/>
        </w:rPr>
        <w:footnoteRef/>
      </w:r>
      <w:r>
        <w:t xml:space="preserve"> </w:t>
      </w:r>
      <w:r w:rsidRPr="008D4F0B">
        <w:rPr>
          <w:i/>
        </w:rPr>
        <w:t xml:space="preserve">Mr. Justin </w:t>
      </w:r>
      <w:r w:rsidRPr="008D4F0B">
        <w:rPr>
          <w:i/>
        </w:rPr>
        <w:t>Howze</w:t>
      </w:r>
      <w:r w:rsidRPr="008D4F0B">
        <w:rPr>
          <w:i/>
        </w:rPr>
        <w:t xml:space="preserve"> and Marissa </w:t>
      </w:r>
      <w:r w:rsidRPr="008D4F0B">
        <w:rPr>
          <w:i/>
        </w:rPr>
        <w:t>Repp</w:t>
      </w:r>
      <w:r w:rsidRPr="008D4F0B">
        <w:rPr>
          <w:i/>
        </w:rPr>
        <w:t>, Esq.</w:t>
      </w:r>
      <w:r>
        <w:t>, Letter Decision, DA 19-670 (MB July 18, 2019) (</w:t>
      </w:r>
      <w:r w:rsidRPr="008D4F0B">
        <w:rPr>
          <w:i/>
        </w:rPr>
        <w:t>Staff Decision</w:t>
      </w:r>
      <w:r>
        <w:t>).</w:t>
      </w:r>
    </w:p>
  </w:footnote>
  <w:footnote w:id="4">
    <w:p w:rsidR="008D4F0B" w14:paraId="7E42AE09" w14:textId="31E06143">
      <w:pPr>
        <w:pStyle w:val="FootnoteText"/>
      </w:pPr>
      <w:r>
        <w:rPr>
          <w:rStyle w:val="FootnoteReference"/>
        </w:rPr>
        <w:footnoteRef/>
      </w:r>
      <w:r>
        <w:t xml:space="preserve"> </w:t>
      </w:r>
      <w:r>
        <w:t>Capstar</w:t>
      </w:r>
      <w:r>
        <w:t xml:space="preserve"> filed an Opposition to Petition for Reconsideration (Opposition) on September 4, 2019, and </w:t>
      </w:r>
      <w:r>
        <w:t>Howze</w:t>
      </w:r>
      <w:r>
        <w:t xml:space="preserve"> filed a Reply to Opposition to Petition for Reconsideration</w:t>
      </w:r>
      <w:r w:rsidR="00EB684D">
        <w:t xml:space="preserve"> (Reply)</w:t>
      </w:r>
      <w:r>
        <w:t xml:space="preserve"> on September 10, 2019.</w:t>
      </w:r>
    </w:p>
  </w:footnote>
  <w:footnote w:id="5">
    <w:p w:rsidR="00B932EA" w14:paraId="500731A4" w14:textId="5395E0DA">
      <w:pPr>
        <w:pStyle w:val="FootnoteText"/>
      </w:pPr>
      <w:r>
        <w:rPr>
          <w:rStyle w:val="FootnoteReference"/>
        </w:rPr>
        <w:footnoteRef/>
      </w:r>
      <w:r>
        <w:t xml:space="preserve"> 47 CFR § 1.106(b)(2), (c).</w:t>
      </w:r>
    </w:p>
  </w:footnote>
  <w:footnote w:id="6">
    <w:p w:rsidR="003A2466" w:rsidP="003A2466" w14:paraId="1E492B3C" w14:textId="77777777">
      <w:pPr>
        <w:pStyle w:val="FootnoteText"/>
      </w:pPr>
      <w:r>
        <w:rPr>
          <w:rStyle w:val="FootnoteReference"/>
        </w:rPr>
        <w:footnoteRef/>
      </w:r>
      <w:r>
        <w:t xml:space="preserve"> </w:t>
      </w:r>
      <w:r w:rsidRPr="00D0454F">
        <w:t>Pub. L. 111-371, 124 Stat. 4072 (2011) (LCRA).</w:t>
      </w:r>
    </w:p>
  </w:footnote>
  <w:footnote w:id="7">
    <w:p w:rsidR="006E25E8" w14:paraId="6AFBF948" w14:textId="290DA828">
      <w:pPr>
        <w:pStyle w:val="FootnoteText"/>
      </w:pPr>
      <w:r>
        <w:rPr>
          <w:rStyle w:val="FootnoteReference"/>
        </w:rPr>
        <w:footnoteRef/>
      </w:r>
      <w:r>
        <w:t xml:space="preserve"> </w:t>
      </w:r>
      <w:r>
        <w:t>Howze</w:t>
      </w:r>
      <w:r w:rsidR="00455D17">
        <w:t xml:space="preserve">, among other things, criticizes our </w:t>
      </w:r>
      <w:r w:rsidR="002C3B7B">
        <w:t xml:space="preserve">holding that preclusion studies are not required outside of Auction 83, or outside of the context of applications for new translator stations, by contending that there is a “requirement” for such studies by applicants for so-called “Mattoon Waivers.”  Petition at 3, 15-16; </w:t>
      </w:r>
      <w:r w:rsidRPr="002C3B7B" w:rsidR="002C3B7B">
        <w:rPr>
          <w:i/>
        </w:rPr>
        <w:t>see John F. Garziglia, Esq.</w:t>
      </w:r>
      <w:r w:rsidR="002C3B7B">
        <w:t xml:space="preserve">, Letter Decision, 26 FCC </w:t>
      </w:r>
      <w:r w:rsidR="002C3B7B">
        <w:t>Rcd</w:t>
      </w:r>
      <w:r w:rsidR="002C3B7B">
        <w:t xml:space="preserve"> 12685 (2011) (</w:t>
      </w:r>
      <w:r w:rsidRPr="002C3B7B" w:rsidR="002C3B7B">
        <w:rPr>
          <w:i/>
        </w:rPr>
        <w:t>Garziglia Letter</w:t>
      </w:r>
      <w:r w:rsidR="002C3B7B">
        <w:t xml:space="preserve">).  However, nothing in the </w:t>
      </w:r>
      <w:r w:rsidRPr="002C3B7B" w:rsidR="002C3B7B">
        <w:rPr>
          <w:i/>
        </w:rPr>
        <w:t>Garziglia Letter</w:t>
      </w:r>
      <w:r w:rsidR="002C3B7B">
        <w:t xml:space="preserve"> or any subsequent Commission decision requires a preclusion study, and </w:t>
      </w:r>
      <w:r w:rsidR="002C3B7B">
        <w:t>Howze</w:t>
      </w:r>
      <w:r w:rsidR="002C3B7B">
        <w:t xml:space="preserve"> does not cite any authority in support of such a statement. </w:t>
      </w:r>
    </w:p>
  </w:footnote>
  <w:footnote w:id="8">
    <w:p w:rsidR="002C3B7B" w14:paraId="63B945B8" w14:textId="37BA4EAF">
      <w:pPr>
        <w:pStyle w:val="FootnoteText"/>
      </w:pPr>
      <w:r>
        <w:rPr>
          <w:rStyle w:val="FootnoteReference"/>
        </w:rPr>
        <w:footnoteRef/>
      </w:r>
      <w:r>
        <w:t xml:space="preserve"> We also agree with </w:t>
      </w:r>
      <w:r>
        <w:t>Capstar’s</w:t>
      </w:r>
      <w:r>
        <w:t xml:space="preserve"> </w:t>
      </w:r>
      <w:r w:rsidR="00746481">
        <w:t xml:space="preserve">critique of </w:t>
      </w:r>
      <w:r w:rsidR="00746481">
        <w:t>Howze’s</w:t>
      </w:r>
      <w:r w:rsidR="0071448D">
        <w:t xml:space="preserve"> argument that the “needs of the local community,” under LCRA Section 5, requires that urban areas such as Modesto may only be served by LPFM stations and not by FM translators, which </w:t>
      </w:r>
      <w:r w:rsidR="0071448D">
        <w:t>Howze</w:t>
      </w:r>
      <w:r w:rsidR="0071448D">
        <w:t xml:space="preserve"> claims should be reserved for rural areas.  </w:t>
      </w:r>
      <w:r w:rsidR="0071448D">
        <w:t>Howze</w:t>
      </w:r>
      <w:r w:rsidR="0071448D">
        <w:t xml:space="preserve"> bases this argument on language in </w:t>
      </w:r>
      <w:r w:rsidRPr="007777B0" w:rsidR="0032356D">
        <w:rPr>
          <w:i/>
        </w:rPr>
        <w:t>Creation of a Low Power Radio Service</w:t>
      </w:r>
      <w:r w:rsidR="0032356D">
        <w:t xml:space="preserve">, Fourth Report and Order and Third Order on Reconsideration, 27 FCC </w:t>
      </w:r>
      <w:r w:rsidR="0032356D">
        <w:t>Rcd</w:t>
      </w:r>
      <w:r w:rsidR="0032356D">
        <w:t xml:space="preserve"> 3364, 3372, para. 18 (2012) (</w:t>
      </w:r>
      <w:r w:rsidRPr="00F83612" w:rsidR="0032356D">
        <w:rPr>
          <w:i/>
        </w:rPr>
        <w:t>LPFM Fourth R&amp;O</w:t>
      </w:r>
      <w:r w:rsidR="0032356D">
        <w:t>)</w:t>
      </w:r>
      <w:r w:rsidR="005B62CC">
        <w:t xml:space="preserve">, in which the Commission noted that both LPFM stations and FM translators serve communities, but that the smaller coverage area of an LPFM station lends itself better to urban areas, while the wider coverage of FM translators makes them more useful in rural areas.  As </w:t>
      </w:r>
      <w:r w:rsidR="005B62CC">
        <w:t>Capstar</w:t>
      </w:r>
      <w:r w:rsidR="005B62CC">
        <w:t xml:space="preserve"> correctly notes, however (Opposition at 6-9), the fact that an LPFM station’s limited coverage area makes the station more effective in an urban area is not the same as saying that </w:t>
      </w:r>
      <w:r w:rsidRPr="005B62CC" w:rsidR="005B62CC">
        <w:rPr>
          <w:i/>
        </w:rPr>
        <w:t>only</w:t>
      </w:r>
      <w:r w:rsidR="005B62CC">
        <w:t xml:space="preserve"> LPFM stations may be licensed in urban areas.  LPFM stations have in fact been licensed at smaller communities in rural areas, and likewise FM translators have proved effective in more densely populated urbanized areas.  Indeed, to accept </w:t>
      </w:r>
      <w:r w:rsidR="005B62CC">
        <w:t>Howze’s</w:t>
      </w:r>
      <w:r w:rsidR="005B62CC">
        <w:t xml:space="preserve"> segregation of the two services into urban-only LPFMs and rural-only FM translators would implicitly negate LCRA Section 5’s mandate to treat the two services as equal in status. </w:t>
      </w:r>
    </w:p>
  </w:footnote>
  <w:footnote w:id="9">
    <w:p w:rsidR="00DE0011" w:rsidRPr="00DE0011" w14:paraId="5630FFE1" w14:textId="699157CC">
      <w:pPr>
        <w:pStyle w:val="FootnoteText"/>
      </w:pPr>
      <w:r>
        <w:rPr>
          <w:rStyle w:val="FootnoteReference"/>
        </w:rPr>
        <w:footnoteRef/>
      </w:r>
      <w:r>
        <w:t xml:space="preserve"> </w:t>
      </w:r>
      <w:r w:rsidRPr="00DE0011">
        <w:rPr>
          <w:i/>
          <w:iCs/>
          <w:color w:val="000000"/>
        </w:rPr>
        <w:t xml:space="preserve">See </w:t>
      </w:r>
      <w:hyperlink r:id="rId1" w:history="1">
        <w:r w:rsidRPr="00DE0011">
          <w:rPr>
            <w:i/>
            <w:iCs/>
            <w:color w:val="000000"/>
          </w:rPr>
          <w:t>WWIZ, Inc.</w:t>
        </w:r>
        <w:r w:rsidRPr="00DE0011">
          <w:rPr>
            <w:color w:val="000000"/>
          </w:rPr>
          <w:t>, 37 FCC 685</w:t>
        </w:r>
        <w:r>
          <w:rPr>
            <w:color w:val="000000"/>
          </w:rPr>
          <w:t>, 686, para. 2</w:t>
        </w:r>
        <w:r w:rsidRPr="00DE0011">
          <w:rPr>
            <w:color w:val="000000"/>
          </w:rPr>
          <w:t xml:space="preserve"> (1964)</w:t>
        </w:r>
      </w:hyperlink>
      <w:r w:rsidRPr="00DE0011">
        <w:rPr>
          <w:color w:val="000000"/>
        </w:rPr>
        <w:t xml:space="preserve">, </w:t>
      </w:r>
      <w:r w:rsidRPr="00DE0011">
        <w:rPr>
          <w:i/>
          <w:iCs/>
          <w:color w:val="000000"/>
        </w:rPr>
        <w:t xml:space="preserve">aff’d sub nom. </w:t>
      </w:r>
      <w:hyperlink r:id="rId2" w:history="1">
        <w:r w:rsidRPr="00DE0011">
          <w:rPr>
            <w:i/>
            <w:iCs/>
            <w:color w:val="000000"/>
          </w:rPr>
          <w:t>Lorain Journal Co. v. FCC</w:t>
        </w:r>
        <w:r w:rsidRPr="00DE0011">
          <w:rPr>
            <w:color w:val="000000"/>
          </w:rPr>
          <w:t>, 351 F. 2d 824 (D.C. Cir. 1965)</w:t>
        </w:r>
      </w:hyperlink>
      <w:r w:rsidRPr="00DE0011">
        <w:rPr>
          <w:color w:val="000000"/>
        </w:rPr>
        <w:t xml:space="preserve">, </w:t>
      </w:r>
      <w:r w:rsidRPr="00DE0011">
        <w:rPr>
          <w:i/>
          <w:iCs/>
          <w:color w:val="000000"/>
        </w:rPr>
        <w:t>cert. denied</w:t>
      </w:r>
      <w:r w:rsidRPr="00DE0011">
        <w:rPr>
          <w:color w:val="000000"/>
        </w:rPr>
        <w:t xml:space="preserve">, </w:t>
      </w:r>
      <w:hyperlink r:id="rId3" w:history="1">
        <w:r w:rsidRPr="00DE0011">
          <w:rPr>
            <w:color w:val="000000"/>
          </w:rPr>
          <w:t>383 U.S. 967 (1966)</w:t>
        </w:r>
      </w:hyperlink>
      <w:r w:rsidRPr="00DE0011">
        <w:rPr>
          <w:color w:val="000000"/>
        </w:rPr>
        <w:t>.</w:t>
      </w:r>
    </w:p>
  </w:footnote>
  <w:footnote w:id="10">
    <w:p w:rsidR="006F7FC4" w:rsidRPr="006F7FC4" w14:paraId="72869CA8" w14:textId="02E8EC81">
      <w:pPr>
        <w:pStyle w:val="FootnoteText"/>
      </w:pPr>
      <w:r>
        <w:rPr>
          <w:rStyle w:val="FootnoteReference"/>
        </w:rPr>
        <w:footnoteRef/>
      </w:r>
      <w:r>
        <w:t xml:space="preserve"> Opposition at 14 (citing </w:t>
      </w:r>
      <w:r w:rsidRPr="006F7FC4">
        <w:rPr>
          <w:rFonts w:eastAsiaTheme="minorHAnsi"/>
          <w:i/>
          <w:snapToGrid/>
        </w:rPr>
        <w:t>Media Bureau Offers Examples to Clarify Auction 83 FM Translator Application Selections and Cap Showings Requirements</w:t>
      </w:r>
      <w:r w:rsidRPr="006F7FC4">
        <w:rPr>
          <w:rFonts w:eastAsiaTheme="minorHAnsi"/>
          <w:snapToGrid/>
        </w:rPr>
        <w:t xml:space="preserve">, Public Notice, 28 FCC </w:t>
      </w:r>
      <w:r w:rsidRPr="006F7FC4">
        <w:rPr>
          <w:rFonts w:eastAsiaTheme="minorHAnsi"/>
          <w:snapToGrid/>
        </w:rPr>
        <w:t>Rcd</w:t>
      </w:r>
      <w:r w:rsidRPr="006F7FC4">
        <w:rPr>
          <w:rFonts w:eastAsiaTheme="minorHAnsi"/>
          <w:snapToGrid/>
        </w:rPr>
        <w:t xml:space="preserve"> 98</w:t>
      </w:r>
      <w:r w:rsidR="00322230">
        <w:rPr>
          <w:rFonts w:eastAsiaTheme="minorHAnsi"/>
          <w:snapToGrid/>
        </w:rPr>
        <w:t xml:space="preserve"> </w:t>
      </w:r>
      <w:r w:rsidRPr="006F7FC4">
        <w:rPr>
          <w:rFonts w:eastAsiaTheme="minorHAnsi"/>
          <w:snapToGrid/>
        </w:rPr>
        <w:t>(</w:t>
      </w:r>
      <w:r>
        <w:rPr>
          <w:rFonts w:eastAsiaTheme="minorHAnsi"/>
          <w:snapToGrid/>
        </w:rPr>
        <w:t>MB</w:t>
      </w:r>
      <w:r w:rsidRPr="006F7FC4">
        <w:rPr>
          <w:rFonts w:eastAsiaTheme="minorHAnsi"/>
          <w:snapToGrid/>
        </w:rPr>
        <w:t xml:space="preserve"> 2013)</w:t>
      </w:r>
      <w:r w:rsidR="0086450C">
        <w:rPr>
          <w:rFonts w:eastAsiaTheme="minorHAnsi"/>
          <w:snapToGrid/>
        </w:rPr>
        <w:t>).</w:t>
      </w:r>
    </w:p>
  </w:footnote>
  <w:footnote w:id="11">
    <w:p w:rsidR="00EB684D" w14:paraId="7B56F1E9" w14:textId="37075727">
      <w:pPr>
        <w:pStyle w:val="FootnoteText"/>
      </w:pPr>
      <w:r>
        <w:rPr>
          <w:rStyle w:val="FootnoteReference"/>
        </w:rPr>
        <w:footnoteRef/>
      </w:r>
      <w:r>
        <w:t xml:space="preserve"> </w:t>
      </w:r>
      <w:r w:rsidRPr="007D2A4C" w:rsidR="007D2A4C">
        <w:rPr>
          <w:i/>
        </w:rPr>
        <w:t>See</w:t>
      </w:r>
      <w:r w:rsidR="007D2A4C">
        <w:t xml:space="preserve"> Reply at 12-17.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CA4" w14:paraId="09BB0007" w14:textId="77777777">
    <w:pPr>
      <w:tabs>
        <w:tab w:val="center" w:pos="4680"/>
        <w:tab w:val="right" w:pos="9360"/>
      </w:tabs>
      <w:suppressAutoHyphens/>
      <w:spacing w:line="227" w:lineRule="auto"/>
      <w:jc w:val="both"/>
      <w:rPr>
        <w:rFonts w:ascii="Calisto MT" w:hAnsi="Calisto MT"/>
        <w:spacing w:val="-2"/>
      </w:rPr>
    </w:pPr>
  </w:p>
  <w:p w:rsidR="00954CA4" w14:paraId="65FCCAF5" w14:textId="77777777">
    <w:pPr>
      <w:tabs>
        <w:tab w:val="left" w:pos="-720"/>
      </w:tabs>
      <w:suppressAutoHyphens/>
      <w:spacing w:line="19" w:lineRule="exact"/>
      <w:jc w:val="both"/>
      <w:rPr>
        <w:sz w:val="10"/>
      </w:rPr>
    </w:pPr>
  </w:p>
  <w:p w:rsidR="00954CA4" w14:paraId="2E02FE9C" w14:textId="77777777">
    <w:pPr>
      <w:tabs>
        <w:tab w:val="left" w:pos="-720"/>
      </w:tabs>
      <w:suppressAutoHyphens/>
      <w:spacing w:line="19" w:lineRule="exact"/>
      <w:jc w:val="both"/>
      <w:rPr>
        <w:sz w:val="10"/>
      </w:rPr>
    </w:pPr>
  </w:p>
  <w:p w:rsidR="00954CA4" w14:paraId="43EE65D6" w14:textId="77777777">
    <w:pPr>
      <w:tabs>
        <w:tab w:val="left" w:pos="-720"/>
      </w:tabs>
      <w:suppressAutoHyphens/>
      <w:spacing w:line="19" w:lineRule="exact"/>
      <w:jc w:val="both"/>
      <w:rPr>
        <w:sz w:val="10"/>
      </w:rPr>
    </w:pPr>
  </w:p>
  <w:p w:rsidR="00954CA4" w14:paraId="2BC5A14E" w14:textId="77777777">
    <w:pPr>
      <w:tabs>
        <w:tab w:val="left" w:pos="-720"/>
      </w:tabs>
      <w:suppressAutoHyphens/>
      <w:spacing w:line="19" w:lineRule="exact"/>
      <w:jc w:val="both"/>
      <w:rPr>
        <w:sz w:val="10"/>
      </w:rPr>
    </w:pPr>
  </w:p>
  <w:p w:rsidR="00954CA4" w14:paraId="57C9E9A7" w14:textId="77777777">
    <w:pPr>
      <w:tabs>
        <w:tab w:val="left" w:pos="-720"/>
      </w:tabs>
      <w:suppressAutoHyphens/>
      <w:spacing w:line="19" w:lineRule="exact"/>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CA4" w:rsidRPr="00504897" w14:paraId="022563F5" w14:textId="77777777">
    <w:pPr>
      <w:pStyle w:val="Heading2"/>
      <w:spacing w:line="240" w:lineRule="auto"/>
      <w:rPr>
        <w:rFonts w:ascii="CG Times" w:hAnsi="CG Times"/>
        <w:b/>
        <w:color w:val="000000"/>
        <w:szCs w:val="24"/>
      </w:rPr>
    </w:pPr>
    <w:r>
      <w:rPr>
        <w:rFonts w:ascii="CG Times" w:hAnsi="CG Times"/>
        <w:b/>
        <w:noProof/>
        <w:snapToGrid/>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9.3pt;height:64.8pt;margin-top:2pt;margin-left:-24.8pt;mso-wrap-edited:f;position:absolute;visibility:visible;z-index:251658240" o:oleicon="f" o:allowincell="f" filled="t" fillcolor="#3cc">
          <v:imagedata r:id="rId1" o:title="" gain="69719f"/>
        </v:shape>
        <o:OLEObject Type="Embed" ProgID="Word.Picture.8" ShapeID="_x0000_s2049" DrawAspect="Content" ObjectID="_1636883242" r:id="rId2"/>
      </w:pict>
    </w:r>
    <w:r w:rsidRPr="00504897" w:rsidR="0092040F">
      <w:rPr>
        <w:rFonts w:ascii="CG Times" w:hAnsi="CG Times"/>
        <w:b/>
        <w:color w:val="000000"/>
        <w:szCs w:val="24"/>
      </w:rPr>
      <w:t>Federal Communications Commission</w:t>
    </w:r>
  </w:p>
  <w:p w:rsidR="00954CA4" w:rsidRPr="00504897" w14:paraId="6F784F92" w14:textId="77777777">
    <w:pPr>
      <w:jc w:val="center"/>
      <w:rPr>
        <w:rFonts w:ascii="CG Times" w:hAnsi="CG Times"/>
        <w:b/>
        <w:color w:val="000000"/>
        <w:spacing w:val="-2"/>
        <w:sz w:val="28"/>
      </w:rPr>
    </w:pPr>
    <w:r w:rsidRPr="00504897">
      <w:rPr>
        <w:rFonts w:ascii="CG Times" w:hAnsi="CG Times"/>
        <w:b/>
        <w:color w:val="000000"/>
        <w:spacing w:val="-2"/>
        <w:szCs w:val="24"/>
      </w:rPr>
      <w:t>Washington, D.C. 20554</w:t>
    </w:r>
  </w:p>
  <w:p w:rsidR="00954CA4" w:rsidP="00954CA4" w14:paraId="69592095" w14:textId="77777777">
    <w:pPr>
      <w:rPr>
        <w:spacing w:val="-2"/>
        <w:szCs w:val="22"/>
      </w:rPr>
    </w:pPr>
  </w:p>
  <w:p w:rsidR="00954CA4" w14:paraId="1B43D2EA" w14:textId="7777777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730F62"/>
    <w:multiLevelType w:val="hybridMultilevel"/>
    <w:tmpl w:val="4D7E380A"/>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D376C2"/>
    <w:multiLevelType w:val="hybridMultilevel"/>
    <w:tmpl w:val="4D6CA9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3">
    <w:nsid w:val="668971C8"/>
    <w:multiLevelType w:val="hybridMultilevel"/>
    <w:tmpl w:val="BD807D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23"/>
    <w:rsid w:val="00000B41"/>
    <w:rsid w:val="0000249B"/>
    <w:rsid w:val="00003CBA"/>
    <w:rsid w:val="0000758F"/>
    <w:rsid w:val="0001179A"/>
    <w:rsid w:val="00012853"/>
    <w:rsid w:val="00013A03"/>
    <w:rsid w:val="00013F0D"/>
    <w:rsid w:val="00015BD9"/>
    <w:rsid w:val="00022013"/>
    <w:rsid w:val="00026B21"/>
    <w:rsid w:val="00034D92"/>
    <w:rsid w:val="00036E49"/>
    <w:rsid w:val="0004128E"/>
    <w:rsid w:val="00041977"/>
    <w:rsid w:val="00042D42"/>
    <w:rsid w:val="00042E1B"/>
    <w:rsid w:val="00047815"/>
    <w:rsid w:val="00053B45"/>
    <w:rsid w:val="00053B86"/>
    <w:rsid w:val="00054962"/>
    <w:rsid w:val="000624CA"/>
    <w:rsid w:val="0007038B"/>
    <w:rsid w:val="00070FCF"/>
    <w:rsid w:val="00074596"/>
    <w:rsid w:val="0008000F"/>
    <w:rsid w:val="00081C59"/>
    <w:rsid w:val="00082358"/>
    <w:rsid w:val="000832E0"/>
    <w:rsid w:val="00083F2B"/>
    <w:rsid w:val="00087CDE"/>
    <w:rsid w:val="00091CF8"/>
    <w:rsid w:val="000A0EEF"/>
    <w:rsid w:val="000A1BB8"/>
    <w:rsid w:val="000B0118"/>
    <w:rsid w:val="000B15DE"/>
    <w:rsid w:val="000B690E"/>
    <w:rsid w:val="000B7ED4"/>
    <w:rsid w:val="000C17E2"/>
    <w:rsid w:val="000C4D57"/>
    <w:rsid w:val="000C60D8"/>
    <w:rsid w:val="000C619E"/>
    <w:rsid w:val="000C6CBF"/>
    <w:rsid w:val="000D401B"/>
    <w:rsid w:val="000E4127"/>
    <w:rsid w:val="000E6F11"/>
    <w:rsid w:val="000E779F"/>
    <w:rsid w:val="000E798B"/>
    <w:rsid w:val="000F1FE7"/>
    <w:rsid w:val="000F400A"/>
    <w:rsid w:val="000F53CC"/>
    <w:rsid w:val="00101AA7"/>
    <w:rsid w:val="00102EE5"/>
    <w:rsid w:val="00107965"/>
    <w:rsid w:val="001102D5"/>
    <w:rsid w:val="00124435"/>
    <w:rsid w:val="00126366"/>
    <w:rsid w:val="00130105"/>
    <w:rsid w:val="001330FC"/>
    <w:rsid w:val="001333BF"/>
    <w:rsid w:val="00134547"/>
    <w:rsid w:val="00135CE4"/>
    <w:rsid w:val="00136843"/>
    <w:rsid w:val="00136D33"/>
    <w:rsid w:val="00137E5E"/>
    <w:rsid w:val="00140611"/>
    <w:rsid w:val="00141903"/>
    <w:rsid w:val="00141F4C"/>
    <w:rsid w:val="00142730"/>
    <w:rsid w:val="00142DE0"/>
    <w:rsid w:val="00143955"/>
    <w:rsid w:val="00147AD4"/>
    <w:rsid w:val="0015334F"/>
    <w:rsid w:val="001538FE"/>
    <w:rsid w:val="001545B9"/>
    <w:rsid w:val="001565CA"/>
    <w:rsid w:val="0015710F"/>
    <w:rsid w:val="00163DC2"/>
    <w:rsid w:val="00164262"/>
    <w:rsid w:val="001674FC"/>
    <w:rsid w:val="001708D8"/>
    <w:rsid w:val="001746A7"/>
    <w:rsid w:val="00174C40"/>
    <w:rsid w:val="00175F55"/>
    <w:rsid w:val="001773E5"/>
    <w:rsid w:val="0017797A"/>
    <w:rsid w:val="00180AAE"/>
    <w:rsid w:val="00183782"/>
    <w:rsid w:val="00186CAC"/>
    <w:rsid w:val="00187503"/>
    <w:rsid w:val="00187B44"/>
    <w:rsid w:val="001922DD"/>
    <w:rsid w:val="00192A9D"/>
    <w:rsid w:val="0019332E"/>
    <w:rsid w:val="00196C05"/>
    <w:rsid w:val="001A1612"/>
    <w:rsid w:val="001A4257"/>
    <w:rsid w:val="001A60CC"/>
    <w:rsid w:val="001A7A87"/>
    <w:rsid w:val="001B28FC"/>
    <w:rsid w:val="001B47E9"/>
    <w:rsid w:val="001B66EF"/>
    <w:rsid w:val="001B7561"/>
    <w:rsid w:val="001C057C"/>
    <w:rsid w:val="001C32DC"/>
    <w:rsid w:val="001C3573"/>
    <w:rsid w:val="001C458A"/>
    <w:rsid w:val="001C481D"/>
    <w:rsid w:val="001C52A4"/>
    <w:rsid w:val="001C655A"/>
    <w:rsid w:val="001D1253"/>
    <w:rsid w:val="001D24A8"/>
    <w:rsid w:val="001D6CE3"/>
    <w:rsid w:val="001E437A"/>
    <w:rsid w:val="001F319E"/>
    <w:rsid w:val="001F3347"/>
    <w:rsid w:val="001F3C59"/>
    <w:rsid w:val="001F4B25"/>
    <w:rsid w:val="001F53F9"/>
    <w:rsid w:val="001F6D38"/>
    <w:rsid w:val="00201064"/>
    <w:rsid w:val="00202268"/>
    <w:rsid w:val="002064BF"/>
    <w:rsid w:val="00206D48"/>
    <w:rsid w:val="002073F7"/>
    <w:rsid w:val="00210201"/>
    <w:rsid w:val="00214561"/>
    <w:rsid w:val="00220F78"/>
    <w:rsid w:val="00224DD0"/>
    <w:rsid w:val="00231138"/>
    <w:rsid w:val="00234A93"/>
    <w:rsid w:val="00237C19"/>
    <w:rsid w:val="002411DD"/>
    <w:rsid w:val="002422E5"/>
    <w:rsid w:val="0024586A"/>
    <w:rsid w:val="0024615B"/>
    <w:rsid w:val="00247119"/>
    <w:rsid w:val="0024766A"/>
    <w:rsid w:val="002478B0"/>
    <w:rsid w:val="00253620"/>
    <w:rsid w:val="00254090"/>
    <w:rsid w:val="002562A7"/>
    <w:rsid w:val="00256682"/>
    <w:rsid w:val="00261967"/>
    <w:rsid w:val="00263563"/>
    <w:rsid w:val="002644F9"/>
    <w:rsid w:val="00265D4E"/>
    <w:rsid w:val="00270701"/>
    <w:rsid w:val="0027253D"/>
    <w:rsid w:val="00272AF0"/>
    <w:rsid w:val="002775A4"/>
    <w:rsid w:val="00277C85"/>
    <w:rsid w:val="00282254"/>
    <w:rsid w:val="00284D11"/>
    <w:rsid w:val="00285074"/>
    <w:rsid w:val="00285DB8"/>
    <w:rsid w:val="00286136"/>
    <w:rsid w:val="00286436"/>
    <w:rsid w:val="00294D17"/>
    <w:rsid w:val="00295ED1"/>
    <w:rsid w:val="00296729"/>
    <w:rsid w:val="002A3A3E"/>
    <w:rsid w:val="002A41D9"/>
    <w:rsid w:val="002A43E6"/>
    <w:rsid w:val="002A51D0"/>
    <w:rsid w:val="002A7D51"/>
    <w:rsid w:val="002B3C7C"/>
    <w:rsid w:val="002B6556"/>
    <w:rsid w:val="002B7696"/>
    <w:rsid w:val="002B795A"/>
    <w:rsid w:val="002C3B7B"/>
    <w:rsid w:val="002D14F1"/>
    <w:rsid w:val="002D2448"/>
    <w:rsid w:val="002D46D2"/>
    <w:rsid w:val="002D6CD7"/>
    <w:rsid w:val="002D7B4C"/>
    <w:rsid w:val="002D7DDA"/>
    <w:rsid w:val="002E2730"/>
    <w:rsid w:val="002F225B"/>
    <w:rsid w:val="002F32EC"/>
    <w:rsid w:val="002F3C06"/>
    <w:rsid w:val="002F3C72"/>
    <w:rsid w:val="002F5825"/>
    <w:rsid w:val="0030097C"/>
    <w:rsid w:val="0030162B"/>
    <w:rsid w:val="0030187C"/>
    <w:rsid w:val="00302476"/>
    <w:rsid w:val="00302503"/>
    <w:rsid w:val="003034F3"/>
    <w:rsid w:val="003103E2"/>
    <w:rsid w:val="00312B26"/>
    <w:rsid w:val="003130AF"/>
    <w:rsid w:val="00321280"/>
    <w:rsid w:val="00322230"/>
    <w:rsid w:val="0032356D"/>
    <w:rsid w:val="00323E49"/>
    <w:rsid w:val="00324EE6"/>
    <w:rsid w:val="00330C08"/>
    <w:rsid w:val="00340958"/>
    <w:rsid w:val="0034338C"/>
    <w:rsid w:val="00344CA0"/>
    <w:rsid w:val="00345A04"/>
    <w:rsid w:val="00346009"/>
    <w:rsid w:val="00347EE5"/>
    <w:rsid w:val="00357D30"/>
    <w:rsid w:val="00362356"/>
    <w:rsid w:val="00362AB0"/>
    <w:rsid w:val="00370110"/>
    <w:rsid w:val="0037110B"/>
    <w:rsid w:val="003716CF"/>
    <w:rsid w:val="003724BA"/>
    <w:rsid w:val="0037772A"/>
    <w:rsid w:val="003806C2"/>
    <w:rsid w:val="0038699E"/>
    <w:rsid w:val="00387223"/>
    <w:rsid w:val="00392984"/>
    <w:rsid w:val="00392F38"/>
    <w:rsid w:val="003979BE"/>
    <w:rsid w:val="003A1BCF"/>
    <w:rsid w:val="003A2466"/>
    <w:rsid w:val="003B4DD0"/>
    <w:rsid w:val="003B591F"/>
    <w:rsid w:val="003B59B8"/>
    <w:rsid w:val="003C6E5D"/>
    <w:rsid w:val="003C73D2"/>
    <w:rsid w:val="003D1D72"/>
    <w:rsid w:val="003D30DB"/>
    <w:rsid w:val="003D38F5"/>
    <w:rsid w:val="003D4953"/>
    <w:rsid w:val="003D6B6F"/>
    <w:rsid w:val="003E550E"/>
    <w:rsid w:val="003F0A77"/>
    <w:rsid w:val="003F2285"/>
    <w:rsid w:val="003F5A19"/>
    <w:rsid w:val="0040489E"/>
    <w:rsid w:val="00404A2A"/>
    <w:rsid w:val="00411D1B"/>
    <w:rsid w:val="004134DE"/>
    <w:rsid w:val="004152ED"/>
    <w:rsid w:val="00422CE3"/>
    <w:rsid w:val="00422DD5"/>
    <w:rsid w:val="00430302"/>
    <w:rsid w:val="004349E1"/>
    <w:rsid w:val="00434E88"/>
    <w:rsid w:val="00436669"/>
    <w:rsid w:val="004447E3"/>
    <w:rsid w:val="0044495C"/>
    <w:rsid w:val="0045079A"/>
    <w:rsid w:val="00453FF6"/>
    <w:rsid w:val="00455D17"/>
    <w:rsid w:val="00456BDC"/>
    <w:rsid w:val="00456E08"/>
    <w:rsid w:val="004607E4"/>
    <w:rsid w:val="0046546C"/>
    <w:rsid w:val="00465485"/>
    <w:rsid w:val="00465902"/>
    <w:rsid w:val="004728F3"/>
    <w:rsid w:val="00474419"/>
    <w:rsid w:val="00476125"/>
    <w:rsid w:val="00476BB2"/>
    <w:rsid w:val="0048012C"/>
    <w:rsid w:val="00480E06"/>
    <w:rsid w:val="00481D7F"/>
    <w:rsid w:val="00483BC7"/>
    <w:rsid w:val="004901DF"/>
    <w:rsid w:val="00493725"/>
    <w:rsid w:val="00494216"/>
    <w:rsid w:val="00496FCD"/>
    <w:rsid w:val="004977F9"/>
    <w:rsid w:val="004A6393"/>
    <w:rsid w:val="004A7587"/>
    <w:rsid w:val="004A7EE0"/>
    <w:rsid w:val="004B00BF"/>
    <w:rsid w:val="004B0291"/>
    <w:rsid w:val="004B3D55"/>
    <w:rsid w:val="004B63D4"/>
    <w:rsid w:val="004C0F6E"/>
    <w:rsid w:val="004C4D7F"/>
    <w:rsid w:val="004D026A"/>
    <w:rsid w:val="004D1E20"/>
    <w:rsid w:val="004D280C"/>
    <w:rsid w:val="004D511C"/>
    <w:rsid w:val="004D6759"/>
    <w:rsid w:val="004E1154"/>
    <w:rsid w:val="004E13A9"/>
    <w:rsid w:val="004F43CE"/>
    <w:rsid w:val="004F6051"/>
    <w:rsid w:val="00504897"/>
    <w:rsid w:val="00507F30"/>
    <w:rsid w:val="00511C52"/>
    <w:rsid w:val="00512E81"/>
    <w:rsid w:val="00520795"/>
    <w:rsid w:val="0052435C"/>
    <w:rsid w:val="00526333"/>
    <w:rsid w:val="0052761E"/>
    <w:rsid w:val="00527768"/>
    <w:rsid w:val="005347B2"/>
    <w:rsid w:val="00536B6B"/>
    <w:rsid w:val="00540375"/>
    <w:rsid w:val="00542C49"/>
    <w:rsid w:val="00544166"/>
    <w:rsid w:val="00544604"/>
    <w:rsid w:val="0054492F"/>
    <w:rsid w:val="00544B21"/>
    <w:rsid w:val="00545175"/>
    <w:rsid w:val="005459F8"/>
    <w:rsid w:val="00545EB1"/>
    <w:rsid w:val="00546FFA"/>
    <w:rsid w:val="00556A2B"/>
    <w:rsid w:val="00557BAD"/>
    <w:rsid w:val="005610F7"/>
    <w:rsid w:val="0056590D"/>
    <w:rsid w:val="00567EA8"/>
    <w:rsid w:val="00572DCB"/>
    <w:rsid w:val="005745EF"/>
    <w:rsid w:val="00575064"/>
    <w:rsid w:val="00580228"/>
    <w:rsid w:val="00582948"/>
    <w:rsid w:val="005834B6"/>
    <w:rsid w:val="00586063"/>
    <w:rsid w:val="0059240C"/>
    <w:rsid w:val="005937D7"/>
    <w:rsid w:val="00595DD1"/>
    <w:rsid w:val="00597FC7"/>
    <w:rsid w:val="005A00FB"/>
    <w:rsid w:val="005A1CF0"/>
    <w:rsid w:val="005A3A94"/>
    <w:rsid w:val="005A4503"/>
    <w:rsid w:val="005B189C"/>
    <w:rsid w:val="005B20C3"/>
    <w:rsid w:val="005B4960"/>
    <w:rsid w:val="005B62CC"/>
    <w:rsid w:val="005B73C0"/>
    <w:rsid w:val="005C2D6E"/>
    <w:rsid w:val="005C6A7C"/>
    <w:rsid w:val="005D407D"/>
    <w:rsid w:val="005E1B91"/>
    <w:rsid w:val="005E27B3"/>
    <w:rsid w:val="005E5388"/>
    <w:rsid w:val="005F1F5D"/>
    <w:rsid w:val="005F3A37"/>
    <w:rsid w:val="005F5198"/>
    <w:rsid w:val="005F5766"/>
    <w:rsid w:val="005F581E"/>
    <w:rsid w:val="005F6A7C"/>
    <w:rsid w:val="005F6B6F"/>
    <w:rsid w:val="0060135A"/>
    <w:rsid w:val="00602218"/>
    <w:rsid w:val="00602923"/>
    <w:rsid w:val="00605D6B"/>
    <w:rsid w:val="00613658"/>
    <w:rsid w:val="00613D9D"/>
    <w:rsid w:val="006179A4"/>
    <w:rsid w:val="00617B37"/>
    <w:rsid w:val="006225A6"/>
    <w:rsid w:val="00622F89"/>
    <w:rsid w:val="0062554B"/>
    <w:rsid w:val="00627072"/>
    <w:rsid w:val="006274F5"/>
    <w:rsid w:val="00631A89"/>
    <w:rsid w:val="00641097"/>
    <w:rsid w:val="00642B2A"/>
    <w:rsid w:val="00647FAB"/>
    <w:rsid w:val="006524B2"/>
    <w:rsid w:val="00655427"/>
    <w:rsid w:val="006557D5"/>
    <w:rsid w:val="00656B66"/>
    <w:rsid w:val="00662424"/>
    <w:rsid w:val="00666CE1"/>
    <w:rsid w:val="00667DA3"/>
    <w:rsid w:val="00670BEF"/>
    <w:rsid w:val="00670DA9"/>
    <w:rsid w:val="00675AB1"/>
    <w:rsid w:val="0068225F"/>
    <w:rsid w:val="00682E31"/>
    <w:rsid w:val="00683C77"/>
    <w:rsid w:val="00684012"/>
    <w:rsid w:val="0068560B"/>
    <w:rsid w:val="00697D2E"/>
    <w:rsid w:val="006A3C11"/>
    <w:rsid w:val="006A3E62"/>
    <w:rsid w:val="006A4504"/>
    <w:rsid w:val="006A4E8E"/>
    <w:rsid w:val="006A7447"/>
    <w:rsid w:val="006B26A7"/>
    <w:rsid w:val="006B37F6"/>
    <w:rsid w:val="006B7235"/>
    <w:rsid w:val="006B7804"/>
    <w:rsid w:val="006C1725"/>
    <w:rsid w:val="006C4231"/>
    <w:rsid w:val="006C4A14"/>
    <w:rsid w:val="006C6791"/>
    <w:rsid w:val="006D7249"/>
    <w:rsid w:val="006E04F4"/>
    <w:rsid w:val="006E128B"/>
    <w:rsid w:val="006E25E8"/>
    <w:rsid w:val="006E3675"/>
    <w:rsid w:val="006E3AF1"/>
    <w:rsid w:val="006E46F6"/>
    <w:rsid w:val="006E6952"/>
    <w:rsid w:val="006F259A"/>
    <w:rsid w:val="006F5B3F"/>
    <w:rsid w:val="006F7FC4"/>
    <w:rsid w:val="0070463A"/>
    <w:rsid w:val="007112EA"/>
    <w:rsid w:val="0071448D"/>
    <w:rsid w:val="00716513"/>
    <w:rsid w:val="00724EC7"/>
    <w:rsid w:val="007257A6"/>
    <w:rsid w:val="0072580E"/>
    <w:rsid w:val="00726350"/>
    <w:rsid w:val="0073225F"/>
    <w:rsid w:val="00733D52"/>
    <w:rsid w:val="007378CF"/>
    <w:rsid w:val="00740E18"/>
    <w:rsid w:val="00742038"/>
    <w:rsid w:val="00742C80"/>
    <w:rsid w:val="00745699"/>
    <w:rsid w:val="00746481"/>
    <w:rsid w:val="00746B11"/>
    <w:rsid w:val="00751A36"/>
    <w:rsid w:val="00752679"/>
    <w:rsid w:val="007537C1"/>
    <w:rsid w:val="0075508F"/>
    <w:rsid w:val="00756F39"/>
    <w:rsid w:val="00757543"/>
    <w:rsid w:val="00760C96"/>
    <w:rsid w:val="00762D7C"/>
    <w:rsid w:val="00763B66"/>
    <w:rsid w:val="007705D9"/>
    <w:rsid w:val="00771A46"/>
    <w:rsid w:val="007736F3"/>
    <w:rsid w:val="007738C5"/>
    <w:rsid w:val="0077599A"/>
    <w:rsid w:val="007767F0"/>
    <w:rsid w:val="00776968"/>
    <w:rsid w:val="007777B0"/>
    <w:rsid w:val="007805CC"/>
    <w:rsid w:val="00781DB6"/>
    <w:rsid w:val="007828C8"/>
    <w:rsid w:val="00782DFF"/>
    <w:rsid w:val="00790FCF"/>
    <w:rsid w:val="00793F60"/>
    <w:rsid w:val="007971DC"/>
    <w:rsid w:val="00797F3C"/>
    <w:rsid w:val="007A2D2E"/>
    <w:rsid w:val="007A5F15"/>
    <w:rsid w:val="007B0610"/>
    <w:rsid w:val="007B44A2"/>
    <w:rsid w:val="007B7030"/>
    <w:rsid w:val="007C2C8D"/>
    <w:rsid w:val="007C2FFE"/>
    <w:rsid w:val="007C4294"/>
    <w:rsid w:val="007C79FB"/>
    <w:rsid w:val="007C7FE1"/>
    <w:rsid w:val="007D137F"/>
    <w:rsid w:val="007D188F"/>
    <w:rsid w:val="007D2A4C"/>
    <w:rsid w:val="007D4744"/>
    <w:rsid w:val="007D4EB1"/>
    <w:rsid w:val="007D7BBF"/>
    <w:rsid w:val="007E01BB"/>
    <w:rsid w:val="007E0CB2"/>
    <w:rsid w:val="007E64C8"/>
    <w:rsid w:val="007F18EF"/>
    <w:rsid w:val="007F1BC9"/>
    <w:rsid w:val="007F2959"/>
    <w:rsid w:val="007F7A5F"/>
    <w:rsid w:val="007F7EC1"/>
    <w:rsid w:val="008016DF"/>
    <w:rsid w:val="00802CF9"/>
    <w:rsid w:val="00804A31"/>
    <w:rsid w:val="0080577C"/>
    <w:rsid w:val="00806E9C"/>
    <w:rsid w:val="00810780"/>
    <w:rsid w:val="008107D4"/>
    <w:rsid w:val="00811565"/>
    <w:rsid w:val="00812A68"/>
    <w:rsid w:val="00816977"/>
    <w:rsid w:val="00817999"/>
    <w:rsid w:val="00822847"/>
    <w:rsid w:val="00826CB1"/>
    <w:rsid w:val="008301F7"/>
    <w:rsid w:val="00830993"/>
    <w:rsid w:val="0083143B"/>
    <w:rsid w:val="00831CFE"/>
    <w:rsid w:val="008400C7"/>
    <w:rsid w:val="00842060"/>
    <w:rsid w:val="0084604B"/>
    <w:rsid w:val="0085133B"/>
    <w:rsid w:val="00862F5B"/>
    <w:rsid w:val="008636A9"/>
    <w:rsid w:val="0086450C"/>
    <w:rsid w:val="00865C21"/>
    <w:rsid w:val="008751C6"/>
    <w:rsid w:val="00875502"/>
    <w:rsid w:val="00877D93"/>
    <w:rsid w:val="00891213"/>
    <w:rsid w:val="00892F27"/>
    <w:rsid w:val="00893B5B"/>
    <w:rsid w:val="00895B16"/>
    <w:rsid w:val="008A0F7C"/>
    <w:rsid w:val="008A2A90"/>
    <w:rsid w:val="008A2DBA"/>
    <w:rsid w:val="008A3DAC"/>
    <w:rsid w:val="008B48EE"/>
    <w:rsid w:val="008B69EB"/>
    <w:rsid w:val="008C097C"/>
    <w:rsid w:val="008C1026"/>
    <w:rsid w:val="008C2CC0"/>
    <w:rsid w:val="008C5D9F"/>
    <w:rsid w:val="008D264D"/>
    <w:rsid w:val="008D2845"/>
    <w:rsid w:val="008D4F0B"/>
    <w:rsid w:val="008E08F9"/>
    <w:rsid w:val="008E0E36"/>
    <w:rsid w:val="008E2529"/>
    <w:rsid w:val="008E4553"/>
    <w:rsid w:val="008E477B"/>
    <w:rsid w:val="008E4F70"/>
    <w:rsid w:val="008E6079"/>
    <w:rsid w:val="008E677B"/>
    <w:rsid w:val="008E735F"/>
    <w:rsid w:val="008F124A"/>
    <w:rsid w:val="008F30E6"/>
    <w:rsid w:val="009141F2"/>
    <w:rsid w:val="00915AA6"/>
    <w:rsid w:val="0092040F"/>
    <w:rsid w:val="009250D8"/>
    <w:rsid w:val="0092591D"/>
    <w:rsid w:val="009362F0"/>
    <w:rsid w:val="00940421"/>
    <w:rsid w:val="00943117"/>
    <w:rsid w:val="00952364"/>
    <w:rsid w:val="00954CA4"/>
    <w:rsid w:val="00956255"/>
    <w:rsid w:val="00957226"/>
    <w:rsid w:val="00957D4A"/>
    <w:rsid w:val="0096145A"/>
    <w:rsid w:val="00961A40"/>
    <w:rsid w:val="00961EEE"/>
    <w:rsid w:val="00962CA7"/>
    <w:rsid w:val="00962D32"/>
    <w:rsid w:val="00970924"/>
    <w:rsid w:val="00972258"/>
    <w:rsid w:val="00974C3C"/>
    <w:rsid w:val="009774D0"/>
    <w:rsid w:val="00977F6F"/>
    <w:rsid w:val="0098256A"/>
    <w:rsid w:val="00983FB7"/>
    <w:rsid w:val="00986C15"/>
    <w:rsid w:val="0099198F"/>
    <w:rsid w:val="009939E8"/>
    <w:rsid w:val="009946E0"/>
    <w:rsid w:val="00995D89"/>
    <w:rsid w:val="00997DEA"/>
    <w:rsid w:val="009A2BD0"/>
    <w:rsid w:val="009B7C4A"/>
    <w:rsid w:val="009C03F3"/>
    <w:rsid w:val="009C4A06"/>
    <w:rsid w:val="009C5344"/>
    <w:rsid w:val="009D2EF2"/>
    <w:rsid w:val="009D4F17"/>
    <w:rsid w:val="009D5C1F"/>
    <w:rsid w:val="009D6D00"/>
    <w:rsid w:val="009D7B1A"/>
    <w:rsid w:val="009E4CBB"/>
    <w:rsid w:val="009E50F4"/>
    <w:rsid w:val="009E75F2"/>
    <w:rsid w:val="009E7C1A"/>
    <w:rsid w:val="009F097A"/>
    <w:rsid w:val="00A00449"/>
    <w:rsid w:val="00A027DB"/>
    <w:rsid w:val="00A04AC0"/>
    <w:rsid w:val="00A058CB"/>
    <w:rsid w:val="00A06458"/>
    <w:rsid w:val="00A07DF3"/>
    <w:rsid w:val="00A1635D"/>
    <w:rsid w:val="00A164D6"/>
    <w:rsid w:val="00A17883"/>
    <w:rsid w:val="00A205A0"/>
    <w:rsid w:val="00A2653E"/>
    <w:rsid w:val="00A26A72"/>
    <w:rsid w:val="00A34539"/>
    <w:rsid w:val="00A416AB"/>
    <w:rsid w:val="00A42E04"/>
    <w:rsid w:val="00A43FEA"/>
    <w:rsid w:val="00A4415F"/>
    <w:rsid w:val="00A47B6D"/>
    <w:rsid w:val="00A53E1D"/>
    <w:rsid w:val="00A55495"/>
    <w:rsid w:val="00A55D3A"/>
    <w:rsid w:val="00A632C0"/>
    <w:rsid w:val="00A646B8"/>
    <w:rsid w:val="00A70623"/>
    <w:rsid w:val="00A71C04"/>
    <w:rsid w:val="00A7439D"/>
    <w:rsid w:val="00A82723"/>
    <w:rsid w:val="00A82A67"/>
    <w:rsid w:val="00A82F21"/>
    <w:rsid w:val="00A84C5B"/>
    <w:rsid w:val="00A85CED"/>
    <w:rsid w:val="00A90AD0"/>
    <w:rsid w:val="00A941D1"/>
    <w:rsid w:val="00AA0C4E"/>
    <w:rsid w:val="00AA33F4"/>
    <w:rsid w:val="00AA45AD"/>
    <w:rsid w:val="00AA7677"/>
    <w:rsid w:val="00AB0A58"/>
    <w:rsid w:val="00AB3552"/>
    <w:rsid w:val="00AB434D"/>
    <w:rsid w:val="00AB551F"/>
    <w:rsid w:val="00AB6721"/>
    <w:rsid w:val="00AB6A52"/>
    <w:rsid w:val="00AB7D8B"/>
    <w:rsid w:val="00AC317E"/>
    <w:rsid w:val="00AC38C9"/>
    <w:rsid w:val="00AC61F1"/>
    <w:rsid w:val="00AC675D"/>
    <w:rsid w:val="00AD0F3C"/>
    <w:rsid w:val="00AD7798"/>
    <w:rsid w:val="00AD7CF1"/>
    <w:rsid w:val="00AE2FA8"/>
    <w:rsid w:val="00AE6389"/>
    <w:rsid w:val="00AE707E"/>
    <w:rsid w:val="00AF06A2"/>
    <w:rsid w:val="00AF25CF"/>
    <w:rsid w:val="00AF415F"/>
    <w:rsid w:val="00AF769D"/>
    <w:rsid w:val="00B013E4"/>
    <w:rsid w:val="00B02A99"/>
    <w:rsid w:val="00B0557A"/>
    <w:rsid w:val="00B07B0F"/>
    <w:rsid w:val="00B07F0E"/>
    <w:rsid w:val="00B129F3"/>
    <w:rsid w:val="00B14142"/>
    <w:rsid w:val="00B15ECF"/>
    <w:rsid w:val="00B200E1"/>
    <w:rsid w:val="00B210EB"/>
    <w:rsid w:val="00B21BF1"/>
    <w:rsid w:val="00B21DB2"/>
    <w:rsid w:val="00B2225C"/>
    <w:rsid w:val="00B32503"/>
    <w:rsid w:val="00B33793"/>
    <w:rsid w:val="00B343CC"/>
    <w:rsid w:val="00B347AE"/>
    <w:rsid w:val="00B376FE"/>
    <w:rsid w:val="00B43388"/>
    <w:rsid w:val="00B47A4C"/>
    <w:rsid w:val="00B54EC7"/>
    <w:rsid w:val="00B61484"/>
    <w:rsid w:val="00B634BB"/>
    <w:rsid w:val="00B71E40"/>
    <w:rsid w:val="00B72380"/>
    <w:rsid w:val="00B811CD"/>
    <w:rsid w:val="00B83121"/>
    <w:rsid w:val="00B834CB"/>
    <w:rsid w:val="00B8372F"/>
    <w:rsid w:val="00B85E10"/>
    <w:rsid w:val="00B91E8A"/>
    <w:rsid w:val="00B932EA"/>
    <w:rsid w:val="00B94BF9"/>
    <w:rsid w:val="00B967C9"/>
    <w:rsid w:val="00B9773A"/>
    <w:rsid w:val="00BA02E0"/>
    <w:rsid w:val="00BA318D"/>
    <w:rsid w:val="00BA3EF8"/>
    <w:rsid w:val="00BA553D"/>
    <w:rsid w:val="00BB22BE"/>
    <w:rsid w:val="00BB4EE0"/>
    <w:rsid w:val="00BB52F7"/>
    <w:rsid w:val="00BB7AD9"/>
    <w:rsid w:val="00BC190E"/>
    <w:rsid w:val="00BC45B1"/>
    <w:rsid w:val="00BC512F"/>
    <w:rsid w:val="00BD079A"/>
    <w:rsid w:val="00BD11E4"/>
    <w:rsid w:val="00BD68B0"/>
    <w:rsid w:val="00BE23B0"/>
    <w:rsid w:val="00BE46EE"/>
    <w:rsid w:val="00BE6264"/>
    <w:rsid w:val="00BF123A"/>
    <w:rsid w:val="00BF2C4B"/>
    <w:rsid w:val="00BF497A"/>
    <w:rsid w:val="00BF6E82"/>
    <w:rsid w:val="00C00911"/>
    <w:rsid w:val="00C042D0"/>
    <w:rsid w:val="00C04F1C"/>
    <w:rsid w:val="00C1217A"/>
    <w:rsid w:val="00C12B90"/>
    <w:rsid w:val="00C21304"/>
    <w:rsid w:val="00C25BA6"/>
    <w:rsid w:val="00C25E78"/>
    <w:rsid w:val="00C2749A"/>
    <w:rsid w:val="00C34168"/>
    <w:rsid w:val="00C40A95"/>
    <w:rsid w:val="00C41848"/>
    <w:rsid w:val="00C46A34"/>
    <w:rsid w:val="00C47B05"/>
    <w:rsid w:val="00C53BC0"/>
    <w:rsid w:val="00C546DE"/>
    <w:rsid w:val="00C5616B"/>
    <w:rsid w:val="00C577C2"/>
    <w:rsid w:val="00C60BBF"/>
    <w:rsid w:val="00C62D9B"/>
    <w:rsid w:val="00C63236"/>
    <w:rsid w:val="00C6371B"/>
    <w:rsid w:val="00C661BD"/>
    <w:rsid w:val="00C679E2"/>
    <w:rsid w:val="00C70DE7"/>
    <w:rsid w:val="00C722E5"/>
    <w:rsid w:val="00C77BDF"/>
    <w:rsid w:val="00C818E7"/>
    <w:rsid w:val="00C81AA5"/>
    <w:rsid w:val="00C85DE5"/>
    <w:rsid w:val="00C87C06"/>
    <w:rsid w:val="00C90D1B"/>
    <w:rsid w:val="00C929D2"/>
    <w:rsid w:val="00CA01C7"/>
    <w:rsid w:val="00CA1882"/>
    <w:rsid w:val="00CA35A9"/>
    <w:rsid w:val="00CA796E"/>
    <w:rsid w:val="00CB22AA"/>
    <w:rsid w:val="00CB3B7B"/>
    <w:rsid w:val="00CC5E5B"/>
    <w:rsid w:val="00CC5FCD"/>
    <w:rsid w:val="00CD1EC6"/>
    <w:rsid w:val="00CD28FD"/>
    <w:rsid w:val="00CD3A46"/>
    <w:rsid w:val="00CD4E42"/>
    <w:rsid w:val="00CD6ACF"/>
    <w:rsid w:val="00CD7FB7"/>
    <w:rsid w:val="00CE0EE5"/>
    <w:rsid w:val="00CE11EA"/>
    <w:rsid w:val="00CE12ED"/>
    <w:rsid w:val="00CE1EB5"/>
    <w:rsid w:val="00CE20D7"/>
    <w:rsid w:val="00CF0694"/>
    <w:rsid w:val="00CF1BC9"/>
    <w:rsid w:val="00CF4AD4"/>
    <w:rsid w:val="00CF7641"/>
    <w:rsid w:val="00D015FD"/>
    <w:rsid w:val="00D01965"/>
    <w:rsid w:val="00D0212B"/>
    <w:rsid w:val="00D0454F"/>
    <w:rsid w:val="00D1005F"/>
    <w:rsid w:val="00D14222"/>
    <w:rsid w:val="00D156D4"/>
    <w:rsid w:val="00D1742A"/>
    <w:rsid w:val="00D222A5"/>
    <w:rsid w:val="00D27559"/>
    <w:rsid w:val="00D304EC"/>
    <w:rsid w:val="00D32885"/>
    <w:rsid w:val="00D33E23"/>
    <w:rsid w:val="00D37475"/>
    <w:rsid w:val="00D37CEF"/>
    <w:rsid w:val="00D403AF"/>
    <w:rsid w:val="00D404DE"/>
    <w:rsid w:val="00D42B0E"/>
    <w:rsid w:val="00D44A6F"/>
    <w:rsid w:val="00D47AA4"/>
    <w:rsid w:val="00D507CB"/>
    <w:rsid w:val="00D5510E"/>
    <w:rsid w:val="00D55820"/>
    <w:rsid w:val="00D60E89"/>
    <w:rsid w:val="00D63BB3"/>
    <w:rsid w:val="00D65CF3"/>
    <w:rsid w:val="00D72206"/>
    <w:rsid w:val="00D73318"/>
    <w:rsid w:val="00D734A6"/>
    <w:rsid w:val="00D737AC"/>
    <w:rsid w:val="00D76F02"/>
    <w:rsid w:val="00D76F8A"/>
    <w:rsid w:val="00D7731A"/>
    <w:rsid w:val="00D804A1"/>
    <w:rsid w:val="00D8069F"/>
    <w:rsid w:val="00D80CFA"/>
    <w:rsid w:val="00D80E9A"/>
    <w:rsid w:val="00D816DA"/>
    <w:rsid w:val="00D82D7D"/>
    <w:rsid w:val="00D85675"/>
    <w:rsid w:val="00D872E4"/>
    <w:rsid w:val="00D87B3B"/>
    <w:rsid w:val="00D933D1"/>
    <w:rsid w:val="00D93A62"/>
    <w:rsid w:val="00D9620C"/>
    <w:rsid w:val="00D9638C"/>
    <w:rsid w:val="00DA1108"/>
    <w:rsid w:val="00DA5EE3"/>
    <w:rsid w:val="00DA621E"/>
    <w:rsid w:val="00DB20F8"/>
    <w:rsid w:val="00DB4CFE"/>
    <w:rsid w:val="00DB4DED"/>
    <w:rsid w:val="00DB4E31"/>
    <w:rsid w:val="00DB6C30"/>
    <w:rsid w:val="00DC3AA8"/>
    <w:rsid w:val="00DC55BE"/>
    <w:rsid w:val="00DD0852"/>
    <w:rsid w:val="00DD0DAA"/>
    <w:rsid w:val="00DE0011"/>
    <w:rsid w:val="00DE0E5F"/>
    <w:rsid w:val="00DE408A"/>
    <w:rsid w:val="00DE5E79"/>
    <w:rsid w:val="00DF2C8E"/>
    <w:rsid w:val="00DF3226"/>
    <w:rsid w:val="00DF4787"/>
    <w:rsid w:val="00DF6B03"/>
    <w:rsid w:val="00E004E5"/>
    <w:rsid w:val="00E03488"/>
    <w:rsid w:val="00E03F3A"/>
    <w:rsid w:val="00E064D7"/>
    <w:rsid w:val="00E078A8"/>
    <w:rsid w:val="00E07B6E"/>
    <w:rsid w:val="00E126AC"/>
    <w:rsid w:val="00E14275"/>
    <w:rsid w:val="00E15396"/>
    <w:rsid w:val="00E15B66"/>
    <w:rsid w:val="00E17726"/>
    <w:rsid w:val="00E202D0"/>
    <w:rsid w:val="00E225A1"/>
    <w:rsid w:val="00E31AF1"/>
    <w:rsid w:val="00E31BA0"/>
    <w:rsid w:val="00E31E22"/>
    <w:rsid w:val="00E32245"/>
    <w:rsid w:val="00E34D9A"/>
    <w:rsid w:val="00E36BA7"/>
    <w:rsid w:val="00E370D6"/>
    <w:rsid w:val="00E4320E"/>
    <w:rsid w:val="00E4532C"/>
    <w:rsid w:val="00E47C02"/>
    <w:rsid w:val="00E507CA"/>
    <w:rsid w:val="00E51198"/>
    <w:rsid w:val="00E55F2B"/>
    <w:rsid w:val="00E6411A"/>
    <w:rsid w:val="00E66276"/>
    <w:rsid w:val="00E67AE0"/>
    <w:rsid w:val="00E80676"/>
    <w:rsid w:val="00E80D54"/>
    <w:rsid w:val="00E82352"/>
    <w:rsid w:val="00E837FC"/>
    <w:rsid w:val="00E85C45"/>
    <w:rsid w:val="00E90820"/>
    <w:rsid w:val="00E92677"/>
    <w:rsid w:val="00E96777"/>
    <w:rsid w:val="00E97407"/>
    <w:rsid w:val="00EA222F"/>
    <w:rsid w:val="00EA2755"/>
    <w:rsid w:val="00EA3CAC"/>
    <w:rsid w:val="00EA451F"/>
    <w:rsid w:val="00EA48CE"/>
    <w:rsid w:val="00EB1E03"/>
    <w:rsid w:val="00EB2772"/>
    <w:rsid w:val="00EB4794"/>
    <w:rsid w:val="00EB684D"/>
    <w:rsid w:val="00EC190E"/>
    <w:rsid w:val="00EC2A43"/>
    <w:rsid w:val="00EC43B7"/>
    <w:rsid w:val="00EC6AC1"/>
    <w:rsid w:val="00ED045B"/>
    <w:rsid w:val="00ED3AC7"/>
    <w:rsid w:val="00ED4842"/>
    <w:rsid w:val="00ED77B8"/>
    <w:rsid w:val="00EE107F"/>
    <w:rsid w:val="00EE381C"/>
    <w:rsid w:val="00EE4BA2"/>
    <w:rsid w:val="00EE631F"/>
    <w:rsid w:val="00EF1A2D"/>
    <w:rsid w:val="00EF38E9"/>
    <w:rsid w:val="00EF3AE7"/>
    <w:rsid w:val="00EF5847"/>
    <w:rsid w:val="00F017F1"/>
    <w:rsid w:val="00F02BFF"/>
    <w:rsid w:val="00F03419"/>
    <w:rsid w:val="00F074DE"/>
    <w:rsid w:val="00F1178B"/>
    <w:rsid w:val="00F144D3"/>
    <w:rsid w:val="00F14F18"/>
    <w:rsid w:val="00F14FE3"/>
    <w:rsid w:val="00F16681"/>
    <w:rsid w:val="00F1714A"/>
    <w:rsid w:val="00F22217"/>
    <w:rsid w:val="00F275D9"/>
    <w:rsid w:val="00F27621"/>
    <w:rsid w:val="00F27AF1"/>
    <w:rsid w:val="00F30F4E"/>
    <w:rsid w:val="00F32678"/>
    <w:rsid w:val="00F33E8B"/>
    <w:rsid w:val="00F34E58"/>
    <w:rsid w:val="00F35809"/>
    <w:rsid w:val="00F359D6"/>
    <w:rsid w:val="00F35F00"/>
    <w:rsid w:val="00F36CF2"/>
    <w:rsid w:val="00F41F37"/>
    <w:rsid w:val="00F4556A"/>
    <w:rsid w:val="00F47688"/>
    <w:rsid w:val="00F47774"/>
    <w:rsid w:val="00F519EA"/>
    <w:rsid w:val="00F52AF1"/>
    <w:rsid w:val="00F53246"/>
    <w:rsid w:val="00F536A5"/>
    <w:rsid w:val="00F6086C"/>
    <w:rsid w:val="00F60EE2"/>
    <w:rsid w:val="00F61B8E"/>
    <w:rsid w:val="00F61FF1"/>
    <w:rsid w:val="00F64653"/>
    <w:rsid w:val="00F65D74"/>
    <w:rsid w:val="00F667B8"/>
    <w:rsid w:val="00F762EE"/>
    <w:rsid w:val="00F77F50"/>
    <w:rsid w:val="00F80303"/>
    <w:rsid w:val="00F81679"/>
    <w:rsid w:val="00F82086"/>
    <w:rsid w:val="00F82A31"/>
    <w:rsid w:val="00F83612"/>
    <w:rsid w:val="00F83E83"/>
    <w:rsid w:val="00F86E02"/>
    <w:rsid w:val="00F86F50"/>
    <w:rsid w:val="00F90EAF"/>
    <w:rsid w:val="00F91375"/>
    <w:rsid w:val="00F95451"/>
    <w:rsid w:val="00F95653"/>
    <w:rsid w:val="00F96333"/>
    <w:rsid w:val="00FA0D5E"/>
    <w:rsid w:val="00FA49A8"/>
    <w:rsid w:val="00FA6DF5"/>
    <w:rsid w:val="00FB139B"/>
    <w:rsid w:val="00FB269D"/>
    <w:rsid w:val="00FB2E0C"/>
    <w:rsid w:val="00FB4150"/>
    <w:rsid w:val="00FB5640"/>
    <w:rsid w:val="00FB7113"/>
    <w:rsid w:val="00FC16F5"/>
    <w:rsid w:val="00FC3D13"/>
    <w:rsid w:val="00FD1D24"/>
    <w:rsid w:val="00FD5136"/>
    <w:rsid w:val="00FE280E"/>
    <w:rsid w:val="00FE3B5B"/>
    <w:rsid w:val="00FE3C3A"/>
    <w:rsid w:val="00FE4CB1"/>
    <w:rsid w:val="00FE7374"/>
    <w:rsid w:val="00FE75EC"/>
    <w:rsid w:val="00FF136A"/>
    <w:rsid w:val="00FF1E66"/>
    <w:rsid w:val="00FF2B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0CC8D9F-313F-4AF7-8EF8-C506B3A0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C30"/>
    <w:pPr>
      <w:widowControl w:val="0"/>
      <w:spacing w:after="0" w:line="240" w:lineRule="auto"/>
    </w:pPr>
    <w:rPr>
      <w:rFonts w:ascii="Times New Roman" w:eastAsia="Times New Roman" w:hAnsi="Times New Roman" w:cs="Times New Roman"/>
      <w:snapToGrid w:val="0"/>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basedOn w:val="Normal"/>
    <w:link w:val="FootnoteTextChar"/>
    <w:uiPriority w:val="99"/>
    <w:rsid w:val="00DE5E79"/>
    <w:pPr>
      <w:widowControl/>
      <w:spacing w:after="120"/>
    </w:pPr>
    <w:rPr>
      <w:sz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uiPriority w:val="99"/>
    <w:rsid w:val="00DE5E79"/>
    <w:rPr>
      <w:rFonts w:ascii="Times New Roman" w:eastAsia="Times New Roman" w:hAnsi="Times New Roman" w:cs="Times New Roman"/>
      <w:snapToGrid w:val="0"/>
      <w:sz w:val="20"/>
      <w:szCs w:val="20"/>
    </w:rPr>
  </w:style>
  <w:style w:type="character" w:styleId="FootnoteReference">
    <w:name w:val="footnote reference"/>
    <w:aliases w:val="(NECG) Footnote Reference,Appel note de bas de p,FR,Footnote Reference/,Style 12,Style 124,Style 13,Style 17,Style 3,Style 4,Style 6,Style 7,fr,o"/>
    <w:basedOn w:val="DefaultParagraphFont"/>
    <w:uiPriority w:val="99"/>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iPriority w:val="99"/>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 Char1 Char Char,Footnote Text Char Char1 Char Char Char1 Char,Footnote Text Char1 Char Char,Footnote Text Char1 Char Char Char1 Char Char Char,Footnote Text Char1 Char1,Footnote Text Char2 Char1 Char Char Char"/>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 Char Char Char Char,Footnote Text Char Char Char Char Char Char Char,Footnote Text Char1 Char Char Char Char Char,Footnote Text Char1 Char1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semiHidden/>
    <w:unhideWhenUsed/>
    <w:rsid w:val="0027253D"/>
    <w:rPr>
      <w:sz w:val="20"/>
    </w:rPr>
  </w:style>
  <w:style w:type="character" w:customStyle="1" w:styleId="CommentTextChar">
    <w:name w:val="Comment Text Char"/>
    <w:basedOn w:val="DefaultParagraphFont"/>
    <w:link w:val="CommentText"/>
    <w:uiPriority w:val="99"/>
    <w:semiHidden/>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Style1">
    <w:name w:val="Style1"/>
    <w:basedOn w:val="DefaultParagraphFont"/>
    <w:uiPriority w:val="1"/>
    <w:rsid w:val="00141F4C"/>
    <w:rPr>
      <w:b/>
    </w:rPr>
  </w:style>
  <w:style w:type="character" w:customStyle="1" w:styleId="Style2">
    <w:name w:val="Style2"/>
    <w:basedOn w:val="DefaultParagraphFont"/>
    <w:uiPriority w:val="1"/>
    <w:rsid w:val="00456E08"/>
    <w:rPr>
      <w:rFonts w:ascii="Times New Roman" w:hAnsi="Times New Roman"/>
      <w:b/>
      <w:sz w:val="22"/>
    </w:rPr>
  </w:style>
  <w:style w:type="paragraph" w:styleId="EndnoteText">
    <w:name w:val="endnote text"/>
    <w:basedOn w:val="Normal"/>
    <w:link w:val="EndnoteTextChar"/>
    <w:semiHidden/>
    <w:rsid w:val="00544604"/>
    <w:rPr>
      <w:kern w:val="28"/>
      <w:sz w:val="20"/>
    </w:rPr>
  </w:style>
  <w:style w:type="character" w:customStyle="1" w:styleId="EndnoteTextChar">
    <w:name w:val="Endnote Text Char"/>
    <w:basedOn w:val="DefaultParagraphFont"/>
    <w:link w:val="EndnoteText"/>
    <w:semiHidden/>
    <w:rsid w:val="00544604"/>
    <w:rPr>
      <w:rFonts w:ascii="Times New Roman" w:eastAsia="Times New Roman" w:hAnsi="Times New Roman" w:cs="Times New Roman"/>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www.westlaw.com/Link/Document/FullText?findType=Y&amp;pubNum=1016&amp;cite=37FCC685&amp;originatingDoc=Idaae7b032be311db8ac4e022126eafc3&amp;refType=CA&amp;originationContext=document&amp;vr=3.0&amp;rs=cblt1.0&amp;transitionType=DocumentItem&amp;contextData=(sc.Search)" TargetMode="External" /><Relationship Id="rId2" Type="http://schemas.openxmlformats.org/officeDocument/2006/relationships/hyperlink" Target="http://www.westlaw.com/Link/Document/FullText?findType=Y&amp;serNum=1965114957&amp;pubNum=350&amp;originatingDoc=Idaae7b032be311db8ac4e022126eafc3&amp;refType=RP&amp;originationContext=document&amp;vr=3.0&amp;rs=cblt1.0&amp;transitionType=DocumentItem&amp;contextData=(sc.Search)" TargetMode="External" /><Relationship Id="rId3" Type="http://schemas.openxmlformats.org/officeDocument/2006/relationships/hyperlink" Target="http://www.westlaw.com/Link/Document/FullText?findType=Y&amp;serNum=1966204328&amp;pubNum=780&amp;originatingDoc=Idaae7b032be311db8ac4e022126eafc3&amp;refType=RP&amp;originationContext=document&amp;vr=3.0&amp;rs=cblt1.0&amp;transitionType=DocumentItem&amp;contextData=(sc.Searc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Thomas.Nessinger\Documents\Custom%20Office%20Templates\MB-AD%20Letter%20Template%20(unpub).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MB-AD Letter Template (unpub)</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