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01BB5" w:rsidP="00701BB5" w14:paraId="74C47A94" w14:textId="77777777">
      <w:pPr>
        <w:spacing w:before="120" w:after="0"/>
        <w:contextualSpacing/>
        <w:jc w:val="center"/>
        <w:mirrorIndents/>
        <w:rPr>
          <w:rFonts w:ascii="Times New Roman" w:eastAsia="Calibri" w:hAnsi="Times New Roman" w:cs="Times New Roman"/>
        </w:rPr>
      </w:pPr>
    </w:p>
    <w:p w:rsidR="00160604" w:rsidRPr="00160604" w:rsidP="00160604" w14:paraId="55811948" w14:textId="6B60E521">
      <w:pPr>
        <w:spacing w:before="120" w:after="0"/>
        <w:contextualSpacing/>
        <w:jc w:val="right"/>
        <w:mirrorIndents/>
        <w:rPr>
          <w:rFonts w:ascii="Times New Roman" w:eastAsia="Calibri" w:hAnsi="Times New Roman" w:cs="Times New Roman"/>
          <w:b/>
        </w:rPr>
      </w:pPr>
      <w:r w:rsidRPr="00160604">
        <w:rPr>
          <w:rFonts w:ascii="Times New Roman" w:eastAsia="Calibri" w:hAnsi="Times New Roman" w:cs="Times New Roman"/>
        </w:rPr>
        <w:t xml:space="preserve">    </w:t>
      </w:r>
      <w:r w:rsidR="00AB767A">
        <w:rPr>
          <w:rFonts w:ascii="Times New Roman" w:eastAsia="Calibri" w:hAnsi="Times New Roman" w:cs="Times New Roman"/>
          <w:b/>
        </w:rPr>
        <w:t xml:space="preserve">DA </w:t>
      </w:r>
      <w:r w:rsidR="009F3B54">
        <w:rPr>
          <w:rFonts w:ascii="Times New Roman" w:eastAsia="Calibri" w:hAnsi="Times New Roman" w:cs="Times New Roman"/>
          <w:b/>
        </w:rPr>
        <w:t>19-1230</w:t>
      </w:r>
    </w:p>
    <w:p w:rsidR="00160604" w:rsidRPr="00160604" w:rsidP="00160604" w14:paraId="54B3D29F" w14:textId="77777777">
      <w:pPr>
        <w:spacing w:before="120" w:after="0"/>
        <w:contextualSpacing/>
        <w:jc w:val="right"/>
        <w:mirrorIndents/>
        <w:rPr>
          <w:rFonts w:ascii="Times New Roman" w:eastAsia="Calibri" w:hAnsi="Times New Roman" w:cs="Times New Roman"/>
        </w:rPr>
      </w:pPr>
    </w:p>
    <w:p w:rsidR="00160604" w:rsidRPr="00A84E41" w:rsidP="00160604" w14:paraId="11A3F415" w14:textId="04332223">
      <w:pPr>
        <w:spacing w:before="120" w:after="0"/>
        <w:contextualSpacing/>
        <w:jc w:val="center"/>
        <w:mirrorIndents/>
        <w:rPr>
          <w:rFonts w:ascii="Times New Roman" w:eastAsia="Calibri" w:hAnsi="Times New Roman" w:cs="Times New Roman"/>
          <w:b/>
          <w:sz w:val="28"/>
          <w:szCs w:val="28"/>
        </w:rPr>
      </w:pPr>
      <w:r>
        <w:rPr>
          <w:rFonts w:ascii="Times New Roman" w:eastAsia="Calibri" w:hAnsi="Times New Roman" w:cs="Times New Roman"/>
          <w:b/>
          <w:sz w:val="28"/>
          <w:szCs w:val="28"/>
        </w:rPr>
        <w:t>SMALL ENTITY COMPLIANCE GUIDE</w:t>
      </w:r>
      <w:bookmarkStart w:id="0" w:name="_GoBack"/>
      <w:bookmarkEnd w:id="0"/>
    </w:p>
    <w:p w:rsidR="00A272FE" w:rsidP="00160604" w14:paraId="37EF16D7" w14:textId="77777777">
      <w:pPr>
        <w:spacing w:before="120" w:after="0"/>
        <w:contextualSpacing/>
        <w:jc w:val="center"/>
        <w:mirrorIndents/>
        <w:rPr>
          <w:rFonts w:ascii="Times New Roman" w:eastAsia="Calibri" w:hAnsi="Times New Roman" w:cs="Times New Roman"/>
          <w:b/>
        </w:rPr>
      </w:pPr>
    </w:p>
    <w:p w:rsidR="007E224D" w:rsidP="00D667B8" w14:paraId="192DFD48" w14:textId="0359CC00">
      <w:pPr>
        <w:spacing w:before="120" w:after="0"/>
        <w:contextualSpacing/>
        <w:jc w:val="center"/>
        <w:mirrorIndents/>
        <w:rPr>
          <w:rFonts w:ascii="Times New Roman" w:hAnsi="Times New Roman" w:cs="Times New Roman"/>
          <w:b/>
          <w:sz w:val="24"/>
          <w:szCs w:val="24"/>
        </w:rPr>
      </w:pPr>
      <w:r>
        <w:rPr>
          <w:rFonts w:ascii="Times New Roman" w:hAnsi="Times New Roman" w:cs="Times New Roman"/>
          <w:b/>
          <w:sz w:val="24"/>
          <w:szCs w:val="24"/>
        </w:rPr>
        <w:t xml:space="preserve">Auction of </w:t>
      </w:r>
      <w:r w:rsidR="00C82CF9">
        <w:rPr>
          <w:rFonts w:ascii="Times New Roman" w:hAnsi="Times New Roman" w:cs="Times New Roman"/>
          <w:b/>
          <w:sz w:val="24"/>
          <w:szCs w:val="24"/>
        </w:rPr>
        <w:t>Toll Free Numbers in the 833 Code</w:t>
      </w:r>
    </w:p>
    <w:p w:rsidR="009E0BE0" w:rsidP="00D667B8" w14:paraId="341DF8C9" w14:textId="295398C1">
      <w:pPr>
        <w:spacing w:before="120" w:after="0"/>
        <w:contextualSpacing/>
        <w:jc w:val="center"/>
        <w:mirrorIndents/>
        <w:rPr>
          <w:rFonts w:ascii="Times New Roman" w:hAnsi="Times New Roman" w:cs="Times New Roman"/>
          <w:b/>
          <w:sz w:val="24"/>
          <w:szCs w:val="24"/>
        </w:rPr>
      </w:pPr>
      <w:r>
        <w:rPr>
          <w:rFonts w:ascii="Times New Roman" w:hAnsi="Times New Roman" w:cs="Times New Roman"/>
          <w:b/>
          <w:sz w:val="24"/>
          <w:szCs w:val="24"/>
        </w:rPr>
        <w:t>(</w:t>
      </w:r>
      <w:r w:rsidR="006178DB">
        <w:rPr>
          <w:rFonts w:ascii="Times New Roman" w:hAnsi="Times New Roman" w:cs="Times New Roman"/>
          <w:b/>
          <w:sz w:val="24"/>
          <w:szCs w:val="24"/>
        </w:rPr>
        <w:t>833 Auction</w:t>
      </w:r>
      <w:r>
        <w:rPr>
          <w:rFonts w:ascii="Times New Roman" w:hAnsi="Times New Roman" w:cs="Times New Roman"/>
          <w:b/>
          <w:sz w:val="24"/>
          <w:szCs w:val="24"/>
        </w:rPr>
        <w:t xml:space="preserve"> Procedures)</w:t>
      </w:r>
    </w:p>
    <w:p w:rsidR="00160604" w:rsidRPr="00160604" w:rsidP="00160604" w14:paraId="3C5735ED" w14:textId="1B48E1CB">
      <w:pPr>
        <w:spacing w:before="120" w:after="0"/>
        <w:ind w:left="1080"/>
        <w:contextualSpacing/>
        <w:jc w:val="center"/>
        <w:mirrorIndents/>
        <w:rPr>
          <w:rFonts w:ascii="Times New Roman" w:eastAsia="Calibri" w:hAnsi="Times New Roman" w:cs="Times New Roman"/>
          <w:b/>
        </w:rPr>
      </w:pPr>
    </w:p>
    <w:p w:rsidR="00705E46" w:rsidP="00160604" w14:paraId="6AC3F3C0" w14:textId="3D40ADA4">
      <w:pPr>
        <w:spacing w:before="120" w:after="0"/>
        <w:contextualSpacing/>
        <w:jc w:val="center"/>
        <w:mirrorIndents/>
        <w:rPr>
          <w:rFonts w:ascii="Times New Roman" w:eastAsia="Calibri" w:hAnsi="Times New Roman" w:cs="Times New Roman"/>
          <w:b/>
        </w:rPr>
      </w:pPr>
      <w:r>
        <w:rPr>
          <w:rFonts w:ascii="Times New Roman" w:eastAsia="Calibri" w:hAnsi="Times New Roman" w:cs="Times New Roman"/>
          <w:b/>
        </w:rPr>
        <w:t>FCC 19-75</w:t>
      </w:r>
    </w:p>
    <w:p w:rsidR="00D667B8" w:rsidP="00D667B8" w14:paraId="75524A16" w14:textId="179B6D93">
      <w:pPr>
        <w:tabs>
          <w:tab w:val="left" w:pos="3060"/>
        </w:tabs>
        <w:spacing w:before="120" w:after="0"/>
        <w:contextualSpacing/>
        <w:jc w:val="center"/>
        <w:mirrorIndents/>
        <w:rPr>
          <w:rFonts w:ascii="Times New Roman" w:eastAsia="Calibri" w:hAnsi="Times New Roman" w:cs="Times New Roman"/>
          <w:b/>
        </w:rPr>
      </w:pPr>
      <w:r w:rsidRPr="00705E46">
        <w:rPr>
          <w:rFonts w:ascii="Times New Roman" w:eastAsia="Calibri" w:hAnsi="Times New Roman" w:cs="Times New Roman"/>
          <w:b/>
        </w:rPr>
        <w:t>Released</w:t>
      </w:r>
      <w:r>
        <w:rPr>
          <w:rFonts w:ascii="Times New Roman" w:eastAsia="Calibri" w:hAnsi="Times New Roman" w:cs="Times New Roman"/>
          <w:b/>
        </w:rPr>
        <w:t>:</w:t>
      </w:r>
      <w:r w:rsidRPr="00705E46">
        <w:rPr>
          <w:rFonts w:ascii="Times New Roman" w:eastAsia="Calibri" w:hAnsi="Times New Roman" w:cs="Times New Roman"/>
          <w:b/>
        </w:rPr>
        <w:t xml:space="preserve"> </w:t>
      </w:r>
      <w:r>
        <w:rPr>
          <w:rFonts w:ascii="Times New Roman" w:eastAsia="Calibri" w:hAnsi="Times New Roman" w:cs="Times New Roman"/>
          <w:b/>
        </w:rPr>
        <w:t xml:space="preserve"> August 2, 2019</w:t>
      </w:r>
    </w:p>
    <w:p w:rsidR="00D667B8" w:rsidRPr="00705E46" w:rsidP="00D667B8" w14:paraId="40C75BF8" w14:textId="77777777">
      <w:pPr>
        <w:tabs>
          <w:tab w:val="left" w:pos="3060"/>
        </w:tabs>
        <w:spacing w:before="120" w:after="0"/>
        <w:contextualSpacing/>
        <w:jc w:val="center"/>
        <w:mirrorIndents/>
        <w:rPr>
          <w:rFonts w:ascii="Times New Roman" w:eastAsia="Calibri" w:hAnsi="Times New Roman" w:cs="Times New Roman"/>
          <w:b/>
        </w:rPr>
      </w:pPr>
    </w:p>
    <w:p w:rsidR="00A272FE" w:rsidP="00D667B8" w14:paraId="15FD63FE" w14:textId="08D3F31A">
      <w:pPr>
        <w:spacing w:before="120" w:after="0"/>
        <w:contextualSpacing/>
        <w:jc w:val="center"/>
        <w:mirrorIndents/>
        <w:rPr>
          <w:rFonts w:ascii="Times New Roman" w:eastAsia="Calibri" w:hAnsi="Times New Roman" w:cs="Times New Roman"/>
          <w:b/>
        </w:rPr>
      </w:pPr>
      <w:r w:rsidRPr="00705E46">
        <w:rPr>
          <w:rFonts w:ascii="Times New Roman" w:eastAsia="Calibri" w:hAnsi="Times New Roman" w:cs="Times New Roman"/>
          <w:b/>
        </w:rPr>
        <w:t>AU</w:t>
      </w:r>
      <w:r w:rsidRPr="00705E46" w:rsidR="00160604">
        <w:rPr>
          <w:rFonts w:ascii="Times New Roman" w:eastAsia="Calibri" w:hAnsi="Times New Roman" w:cs="Times New Roman"/>
          <w:b/>
        </w:rPr>
        <w:t xml:space="preserve"> Docket No. </w:t>
      </w:r>
      <w:r w:rsidR="007E224D">
        <w:rPr>
          <w:rFonts w:ascii="Times New Roman" w:eastAsia="Calibri" w:hAnsi="Times New Roman" w:cs="Times New Roman"/>
          <w:b/>
        </w:rPr>
        <w:t>1</w:t>
      </w:r>
      <w:r w:rsidR="006178DB">
        <w:rPr>
          <w:rFonts w:ascii="Times New Roman" w:eastAsia="Calibri" w:hAnsi="Times New Roman" w:cs="Times New Roman"/>
          <w:b/>
        </w:rPr>
        <w:t>9-101</w:t>
      </w:r>
    </w:p>
    <w:p w:rsidR="00D667B8" w:rsidP="00D667B8" w14:paraId="4621EB9C" w14:textId="5D45EA76">
      <w:pPr>
        <w:spacing w:before="120" w:after="0"/>
        <w:contextualSpacing/>
        <w:jc w:val="center"/>
        <w:mirrorIndents/>
        <w:rPr>
          <w:rFonts w:ascii="Times New Roman" w:eastAsia="Calibri" w:hAnsi="Times New Roman" w:cs="Times New Roman"/>
          <w:b/>
        </w:rPr>
      </w:pPr>
      <w:r>
        <w:rPr>
          <w:rFonts w:ascii="Times New Roman" w:eastAsia="Calibri" w:hAnsi="Times New Roman" w:cs="Times New Roman"/>
          <w:b/>
        </w:rPr>
        <w:t>WC Docket No. 17-192</w:t>
      </w:r>
    </w:p>
    <w:p w:rsidR="00D667B8" w:rsidRPr="00D667B8" w:rsidP="00D667B8" w14:paraId="5E4086A9" w14:textId="7037D782">
      <w:pPr>
        <w:spacing w:before="120" w:after="0"/>
        <w:contextualSpacing/>
        <w:jc w:val="center"/>
        <w:mirrorIndents/>
        <w:rPr>
          <w:rFonts w:ascii="Times New Roman" w:eastAsia="Calibri" w:hAnsi="Times New Roman" w:cs="Times New Roman"/>
          <w:b/>
        </w:rPr>
      </w:pPr>
      <w:r>
        <w:rPr>
          <w:rFonts w:ascii="Times New Roman" w:eastAsia="Calibri" w:hAnsi="Times New Roman" w:cs="Times New Roman"/>
          <w:b/>
        </w:rPr>
        <w:t>CC Docket No. 95-155</w:t>
      </w:r>
    </w:p>
    <w:p w:rsidR="00160604" w:rsidRPr="00160604" w:rsidP="00160604" w14:paraId="60360F19" w14:textId="77777777">
      <w:pPr>
        <w:spacing w:before="120" w:after="0"/>
        <w:contextualSpacing/>
        <w:mirrorIndents/>
        <w:rPr>
          <w:rFonts w:ascii="Times New Roman" w:eastAsia="Calibri" w:hAnsi="Times New Roman" w:cs="Times New Roman"/>
          <w:b/>
        </w:rPr>
      </w:pPr>
    </w:p>
    <w:p w:rsidR="00160604" w:rsidRPr="00160604" w:rsidP="00A84E41" w14:paraId="14EE2387" w14:textId="1C740D82">
      <w:pPr>
        <w:spacing w:before="120" w:after="0"/>
        <w:ind w:left="540" w:right="180"/>
        <w:contextualSpacing/>
        <w:jc w:val="both"/>
        <w:mirrorIndents/>
        <w:rPr>
          <w:rFonts w:ascii="Times New Roman" w:eastAsia="Calibri" w:hAnsi="Times New Roman" w:cs="Times New Roman"/>
          <w:b/>
        </w:rPr>
      </w:pPr>
      <w:r w:rsidRPr="00160604">
        <w:rPr>
          <w:rFonts w:ascii="Times New Roman" w:eastAsia="Calibri" w:hAnsi="Times New Roman" w:cs="Times New Roman"/>
          <w:b/>
        </w:rPr>
        <w:t>This Guide is prepared in accordance with the requirements of Section 212 of the Small Business Regulatory Enforcement Fairness Act of 1996.  It is intended to help small entities</w:t>
      </w:r>
      <w:r w:rsidR="007E224D">
        <w:rPr>
          <w:rFonts w:ascii="Times New Roman" w:eastAsia="Calibri" w:hAnsi="Times New Roman" w:cs="Times New Roman"/>
          <w:b/>
        </w:rPr>
        <w:t xml:space="preserve"> </w:t>
      </w:r>
      <w:r w:rsidRPr="00160604">
        <w:rPr>
          <w:rFonts w:ascii="Times New Roman" w:eastAsia="Calibri" w:hAnsi="Times New Roman" w:cs="Times New Roman"/>
          <w:b/>
        </w:rPr>
        <w:t>—</w:t>
      </w:r>
      <w:r w:rsidR="00A80060">
        <w:rPr>
          <w:rFonts w:ascii="Times New Roman" w:eastAsia="Calibri" w:hAnsi="Times New Roman" w:cs="Times New Roman"/>
          <w:b/>
        </w:rPr>
        <w:t xml:space="preserve"> </w:t>
      </w:r>
      <w:r w:rsidRPr="00160604">
        <w:rPr>
          <w:rFonts w:ascii="Times New Roman" w:eastAsia="Calibri" w:hAnsi="Times New Roman" w:cs="Times New Roman"/>
          <w:b/>
        </w:rPr>
        <w:t>small businesses, small organizations (non-profits), and small governmental jurisdictions</w:t>
      </w:r>
      <w:r w:rsidR="007E224D">
        <w:rPr>
          <w:rFonts w:ascii="Times New Roman" w:eastAsia="Calibri" w:hAnsi="Times New Roman" w:cs="Times New Roman"/>
          <w:b/>
        </w:rPr>
        <w:t xml:space="preserve"> </w:t>
      </w:r>
      <w:r w:rsidRPr="00160604">
        <w:rPr>
          <w:rFonts w:ascii="Times New Roman" w:eastAsia="Calibri" w:hAnsi="Times New Roman" w:cs="Times New Roman"/>
          <w:b/>
        </w:rPr>
        <w:t>—</w:t>
      </w:r>
      <w:r w:rsidR="00A80060">
        <w:rPr>
          <w:rFonts w:ascii="Times New Roman" w:eastAsia="Calibri" w:hAnsi="Times New Roman" w:cs="Times New Roman"/>
          <w:b/>
        </w:rPr>
        <w:t xml:space="preserve"> </w:t>
      </w:r>
      <w:r w:rsidRPr="00160604">
        <w:rPr>
          <w:rFonts w:ascii="Times New Roman" w:eastAsia="Calibri" w:hAnsi="Times New Roman" w:cs="Times New Roman"/>
          <w:b/>
        </w:rPr>
        <w:t xml:space="preserve">comply with the </w:t>
      </w:r>
      <w:r w:rsidR="007E224D">
        <w:rPr>
          <w:rFonts w:ascii="Times New Roman" w:eastAsia="Calibri" w:hAnsi="Times New Roman" w:cs="Times New Roman"/>
          <w:b/>
        </w:rPr>
        <w:t>procedures</w:t>
      </w:r>
      <w:r w:rsidRPr="00160604">
        <w:rPr>
          <w:rFonts w:ascii="Times New Roman" w:eastAsia="Calibri" w:hAnsi="Times New Roman" w:cs="Times New Roman"/>
          <w:b/>
        </w:rPr>
        <w:t xml:space="preserve"> adopted in the above-referenced </w:t>
      </w:r>
      <w:r w:rsidR="007E224D">
        <w:rPr>
          <w:rFonts w:ascii="Times New Roman" w:eastAsia="Calibri" w:hAnsi="Times New Roman" w:cs="Times New Roman"/>
          <w:b/>
        </w:rPr>
        <w:t>proceeding</w:t>
      </w:r>
      <w:r w:rsidRPr="00160604">
        <w:rPr>
          <w:rFonts w:ascii="Times New Roman" w:eastAsia="Calibri" w:hAnsi="Times New Roman" w:cs="Times New Roman"/>
          <w:b/>
        </w:rPr>
        <w:t>.  This Guide is not intended to replace or supersede</w:t>
      </w:r>
      <w:r w:rsidR="007E224D">
        <w:rPr>
          <w:rFonts w:ascii="Times New Roman" w:eastAsia="Calibri" w:hAnsi="Times New Roman" w:cs="Times New Roman"/>
          <w:b/>
        </w:rPr>
        <w:t xml:space="preserve"> Federal Communications Commission (FCC or Commission)</w:t>
      </w:r>
      <w:r w:rsidRPr="00160604">
        <w:rPr>
          <w:rFonts w:ascii="Times New Roman" w:eastAsia="Calibri" w:hAnsi="Times New Roman" w:cs="Times New Roman"/>
          <w:b/>
        </w:rPr>
        <w:t xml:space="preserve"> </w:t>
      </w:r>
      <w:r w:rsidRPr="00065141" w:rsidR="00105EAC">
        <w:rPr>
          <w:rFonts w:ascii="Times New Roman" w:eastAsia="Calibri" w:hAnsi="Times New Roman" w:cs="Times New Roman"/>
          <w:b/>
        </w:rPr>
        <w:t>rules</w:t>
      </w:r>
      <w:r w:rsidRPr="00160604">
        <w:rPr>
          <w:rFonts w:ascii="Times New Roman" w:eastAsia="Calibri" w:hAnsi="Times New Roman" w:cs="Times New Roman"/>
          <w:b/>
        </w:rPr>
        <w:t xml:space="preserve">, but to facilitate compliance with the </w:t>
      </w:r>
      <w:r w:rsidRPr="00065141">
        <w:rPr>
          <w:rFonts w:ascii="Times New Roman" w:eastAsia="Calibri" w:hAnsi="Times New Roman" w:cs="Times New Roman"/>
          <w:b/>
        </w:rPr>
        <w:t>rules</w:t>
      </w:r>
      <w:r w:rsidRPr="00160604">
        <w:rPr>
          <w:rFonts w:ascii="Times New Roman" w:eastAsia="Calibri" w:hAnsi="Times New Roman" w:cs="Times New Roman"/>
          <w:b/>
        </w:rPr>
        <w:t xml:space="preserve">.  Although we have attempted to cover all parts of the </w:t>
      </w:r>
      <w:r w:rsidR="00105EAC">
        <w:rPr>
          <w:rFonts w:ascii="Times New Roman" w:eastAsia="Calibri" w:hAnsi="Times New Roman" w:cs="Times New Roman"/>
          <w:b/>
        </w:rPr>
        <w:t>auction procedures</w:t>
      </w:r>
      <w:r w:rsidRPr="00160604">
        <w:rPr>
          <w:rFonts w:ascii="Times New Roman" w:eastAsia="Calibri" w:hAnsi="Times New Roman" w:cs="Times New Roman"/>
          <w:b/>
        </w:rPr>
        <w:t xml:space="preserve"> that might be especially important to small entities, the coverage may not be exhaustive.  This Guide cannot anticipate all situations in which the </w:t>
      </w:r>
      <w:r w:rsidR="00105EAC">
        <w:rPr>
          <w:rFonts w:ascii="Times New Roman" w:eastAsia="Calibri" w:hAnsi="Times New Roman" w:cs="Times New Roman"/>
          <w:b/>
        </w:rPr>
        <w:t>procedures</w:t>
      </w:r>
      <w:r w:rsidRPr="00160604">
        <w:rPr>
          <w:rFonts w:ascii="Times New Roman" w:eastAsia="Calibri" w:hAnsi="Times New Roman" w:cs="Times New Roman"/>
          <w:b/>
        </w:rPr>
        <w:t xml:space="preserve"> apply.  Furthermore, the Commission retains the discretion to adopt case-by-case approaches, where appropriate, that may differ from this Guide.  Any decision regarding a particular small entity will be based on the statute</w:t>
      </w:r>
      <w:r w:rsidR="00105EAC">
        <w:rPr>
          <w:rFonts w:ascii="Times New Roman" w:eastAsia="Calibri" w:hAnsi="Times New Roman" w:cs="Times New Roman"/>
          <w:b/>
        </w:rPr>
        <w:t>,</w:t>
      </w:r>
      <w:r w:rsidRPr="00160604">
        <w:rPr>
          <w:rFonts w:ascii="Times New Roman" w:eastAsia="Calibri" w:hAnsi="Times New Roman" w:cs="Times New Roman"/>
          <w:b/>
        </w:rPr>
        <w:t xml:space="preserve"> any relevant rules</w:t>
      </w:r>
      <w:r w:rsidR="00105EAC">
        <w:rPr>
          <w:rFonts w:ascii="Times New Roman" w:eastAsia="Calibri" w:hAnsi="Times New Roman" w:cs="Times New Roman"/>
          <w:b/>
        </w:rPr>
        <w:t xml:space="preserve">, and procedures </w:t>
      </w:r>
      <w:r w:rsidRPr="00065141" w:rsidR="00105EAC">
        <w:rPr>
          <w:rFonts w:ascii="Times New Roman" w:eastAsia="Calibri" w:hAnsi="Times New Roman" w:cs="Times New Roman"/>
          <w:b/>
        </w:rPr>
        <w:t>announced</w:t>
      </w:r>
      <w:r w:rsidR="00105EAC">
        <w:rPr>
          <w:rFonts w:ascii="Times New Roman" w:eastAsia="Calibri" w:hAnsi="Times New Roman" w:cs="Times New Roman"/>
          <w:b/>
        </w:rPr>
        <w:t xml:space="preserve"> for this auction</w:t>
      </w:r>
      <w:r w:rsidRPr="00160604">
        <w:rPr>
          <w:rFonts w:ascii="Times New Roman" w:eastAsia="Calibri" w:hAnsi="Times New Roman" w:cs="Times New Roman"/>
          <w:b/>
        </w:rPr>
        <w:t xml:space="preserve">. </w:t>
      </w:r>
    </w:p>
    <w:p w:rsidR="00160604" w:rsidRPr="00160604" w:rsidP="00A84E41" w14:paraId="0ED5A5AC" w14:textId="77777777">
      <w:pPr>
        <w:spacing w:before="120" w:after="0" w:line="240" w:lineRule="auto"/>
        <w:ind w:left="540" w:right="180"/>
        <w:contextualSpacing/>
        <w:jc w:val="both"/>
        <w:mirrorIndents/>
        <w:rPr>
          <w:rFonts w:ascii="Times New Roman" w:eastAsia="Calibri" w:hAnsi="Times New Roman" w:cs="Times New Roman"/>
          <w:b/>
        </w:rPr>
      </w:pPr>
    </w:p>
    <w:p w:rsidR="00160604" w:rsidRPr="00160604" w:rsidP="00A84E41" w14:paraId="354170BB" w14:textId="0F0DFB7A">
      <w:pPr>
        <w:spacing w:before="120" w:after="0"/>
        <w:ind w:left="540" w:right="180"/>
        <w:contextualSpacing/>
        <w:jc w:val="both"/>
        <w:mirrorIndents/>
        <w:rPr>
          <w:rFonts w:ascii="Times New Roman" w:eastAsia="Calibri" w:hAnsi="Times New Roman" w:cs="Times New Roman"/>
          <w:b/>
        </w:rPr>
      </w:pPr>
      <w:r w:rsidRPr="00160604">
        <w:rPr>
          <w:rFonts w:ascii="Times New Roman" w:eastAsia="Calibri" w:hAnsi="Times New Roman" w:cs="Times New Roman"/>
          <w:b/>
        </w:rPr>
        <w:t xml:space="preserve">In any civil or administrative action against a small entity for a violation of </w:t>
      </w:r>
      <w:r w:rsidR="00603D9D">
        <w:rPr>
          <w:rFonts w:ascii="Times New Roman" w:eastAsia="Calibri" w:hAnsi="Times New Roman" w:cs="Times New Roman"/>
          <w:b/>
        </w:rPr>
        <w:t xml:space="preserve">833 Auction </w:t>
      </w:r>
      <w:r w:rsidR="00105EAC">
        <w:rPr>
          <w:rFonts w:ascii="Times New Roman" w:eastAsia="Calibri" w:hAnsi="Times New Roman" w:cs="Times New Roman"/>
          <w:b/>
        </w:rPr>
        <w:t>procedures</w:t>
      </w:r>
      <w:r w:rsidRPr="00160604">
        <w:rPr>
          <w:rFonts w:ascii="Times New Roman" w:eastAsia="Calibri" w:hAnsi="Times New Roman" w:cs="Times New Roman"/>
          <w:b/>
        </w:rPr>
        <w:t>, the content of the Small Entity Compliance Guide may be considered as evidence of the reasonableness or appropriateness of proposed fines, penalties</w:t>
      </w:r>
      <w:r w:rsidR="006A72AA">
        <w:rPr>
          <w:rFonts w:ascii="Times New Roman" w:eastAsia="Calibri" w:hAnsi="Times New Roman" w:cs="Times New Roman"/>
          <w:b/>
        </w:rPr>
        <w:t>,</w:t>
      </w:r>
      <w:r w:rsidRPr="00160604">
        <w:rPr>
          <w:rFonts w:ascii="Times New Roman" w:eastAsia="Calibri" w:hAnsi="Times New Roman" w:cs="Times New Roman"/>
          <w:b/>
        </w:rPr>
        <w:t xml:space="preserve"> or damages.  Interested parties are free to file comments regarding this Guide and the appropriateness of its application to a particular situation. </w:t>
      </w:r>
      <w:r w:rsidR="006A72AA">
        <w:rPr>
          <w:rFonts w:ascii="Times New Roman" w:eastAsia="Calibri" w:hAnsi="Times New Roman" w:cs="Times New Roman"/>
          <w:b/>
        </w:rPr>
        <w:t xml:space="preserve"> </w:t>
      </w:r>
      <w:r w:rsidRPr="00160604">
        <w:rPr>
          <w:rFonts w:ascii="Times New Roman" w:eastAsia="Calibri" w:hAnsi="Times New Roman" w:cs="Times New Roman"/>
          <w:b/>
        </w:rPr>
        <w:t xml:space="preserve">The FCC will then consider whether the recommendations or interpretations in the Guide are appropriate in that situation.  The FCC may decide to revise this Guide without public notice to reflect changes in the FCC’s approach to implementing </w:t>
      </w:r>
      <w:r w:rsidR="00A80060">
        <w:rPr>
          <w:rFonts w:ascii="Times New Roman" w:eastAsia="Calibri" w:hAnsi="Times New Roman" w:cs="Times New Roman"/>
          <w:b/>
        </w:rPr>
        <w:t xml:space="preserve">an </w:t>
      </w:r>
      <w:r w:rsidR="00B41F6C">
        <w:rPr>
          <w:rFonts w:ascii="Times New Roman" w:eastAsia="Calibri" w:hAnsi="Times New Roman" w:cs="Times New Roman"/>
          <w:b/>
        </w:rPr>
        <w:t>auction</w:t>
      </w:r>
      <w:r w:rsidR="00A80060">
        <w:rPr>
          <w:rFonts w:ascii="Times New Roman" w:eastAsia="Calibri" w:hAnsi="Times New Roman" w:cs="Times New Roman"/>
          <w:b/>
        </w:rPr>
        <w:t xml:space="preserve"> procedure, </w:t>
      </w:r>
      <w:r w:rsidRPr="00160604">
        <w:rPr>
          <w:rFonts w:ascii="Times New Roman" w:eastAsia="Calibri" w:hAnsi="Times New Roman" w:cs="Times New Roman"/>
          <w:b/>
        </w:rPr>
        <w:t>or it may clarify or update the text of the Guide.  Direct your comments and recommendations, or calls for further assistance, to the FCC’s Consumer Center:</w:t>
      </w:r>
    </w:p>
    <w:p w:rsidR="00160604" w:rsidRPr="00160604" w:rsidP="004E7CAD" w14:paraId="2A8E8715" w14:textId="77777777">
      <w:pPr>
        <w:spacing w:before="120" w:after="0"/>
        <w:ind w:left="540" w:right="180"/>
        <w:contextualSpacing/>
        <w:mirrorIndents/>
        <w:rPr>
          <w:rFonts w:ascii="Times New Roman" w:eastAsia="Calibri" w:hAnsi="Times New Roman" w:cs="Times New Roman"/>
          <w:b/>
        </w:rPr>
      </w:pPr>
    </w:p>
    <w:p w:rsidR="00160604" w:rsidRPr="00160604" w:rsidP="004E7CAD" w14:paraId="38E0FF9B"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1-888-CALL-FCC (1-888-225-5322)</w:t>
      </w:r>
    </w:p>
    <w:p w:rsidR="00160604" w:rsidRPr="00160604" w:rsidP="004E7CAD" w14:paraId="2ABAA205"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TTY: 1-888-TELL-FCC (1-888-835-5322)</w:t>
      </w:r>
    </w:p>
    <w:p w:rsidR="00160604" w:rsidRPr="00160604" w:rsidP="004E7CAD" w14:paraId="54E662F2" w14:textId="77777777">
      <w:pPr>
        <w:spacing w:before="120" w:after="0"/>
        <w:ind w:left="540" w:right="180"/>
        <w:contextualSpacing/>
        <w:jc w:val="center"/>
        <w:mirrorIndents/>
        <w:rPr>
          <w:rFonts w:ascii="Times New Roman" w:eastAsia="Calibri" w:hAnsi="Times New Roman" w:cs="Times New Roman"/>
          <w:b/>
        </w:rPr>
      </w:pPr>
      <w:r w:rsidRPr="00160604">
        <w:rPr>
          <w:rFonts w:ascii="Times New Roman" w:eastAsia="Calibri" w:hAnsi="Times New Roman" w:cs="Times New Roman"/>
          <w:b/>
        </w:rPr>
        <w:t>Videophone: 1-844-4-FCC-ASL (1-844-432-2275)</w:t>
      </w:r>
    </w:p>
    <w:p w:rsidR="00160604" w:rsidRPr="00160604" w:rsidP="004E7CAD" w14:paraId="256EC28B" w14:textId="77777777">
      <w:pPr>
        <w:spacing w:before="120" w:after="0"/>
        <w:ind w:left="540" w:right="180"/>
        <w:contextualSpacing/>
        <w:jc w:val="center"/>
        <w:mirrorIndents/>
        <w:rPr>
          <w:rFonts w:ascii="Times New Roman" w:eastAsia="Calibri" w:hAnsi="Times New Roman" w:cs="Times New Roman"/>
          <w:b/>
        </w:rPr>
        <w:sectPr w:rsidSect="008364F2">
          <w:headerReference w:type="default" r:id="rId5"/>
          <w:pgSz w:w="12240" w:h="15840"/>
          <w:pgMar w:top="1440" w:right="1440" w:bottom="1008" w:left="1440" w:header="720" w:footer="373" w:gutter="0"/>
          <w:cols w:space="720"/>
          <w:docGrid w:linePitch="360"/>
        </w:sectPr>
      </w:pPr>
      <w:r w:rsidRPr="00160604">
        <w:rPr>
          <w:rFonts w:ascii="Times New Roman" w:eastAsia="Calibri" w:hAnsi="Times New Roman" w:cs="Times New Roman"/>
          <w:b/>
        </w:rPr>
        <w:t>Fax: 1-866-418-0232</w:t>
      </w:r>
    </w:p>
    <w:p w:rsidR="00160604" w:rsidRPr="00160604" w:rsidP="00160604" w14:paraId="5C637FA2" w14:textId="1BB30FC5">
      <w:pPr>
        <w:spacing w:before="120" w:after="0"/>
        <w:contextualSpacing/>
        <w:mirrorIndents/>
        <w:rPr>
          <w:rFonts w:ascii="Times New Roman" w:eastAsia="Calibri" w:hAnsi="Times New Roman" w:cs="Times New Roman"/>
          <w:b/>
        </w:rPr>
      </w:pPr>
      <w:r w:rsidRPr="00160604">
        <w:rPr>
          <w:rFonts w:ascii="Times New Roman" w:eastAsia="Calibri" w:hAnsi="Times New Roman" w:cs="Times New Roman"/>
          <w:b/>
        </w:rPr>
        <w:t xml:space="preserve">                        </w:t>
      </w:r>
    </w:p>
    <w:p w:rsidR="00AB767A" w:rsidP="00AB767A" w14:paraId="309301A9" w14:textId="77777777">
      <w:pPr>
        <w:jc w:val="center"/>
      </w:pPr>
      <w:r>
        <w:t>Table of Contents</w:t>
      </w:r>
    </w:p>
    <w:p w:rsidR="00AB767A" w:rsidP="00AB767A" w14:paraId="12B38C09" w14:textId="77777777">
      <w:pPr>
        <w:tabs>
          <w:tab w:val="left" w:pos="720"/>
          <w:tab w:val="left" w:pos="1440"/>
          <w:tab w:val="left" w:pos="1800"/>
          <w:tab w:val="right" w:pos="8640"/>
        </w:tabs>
      </w:pPr>
    </w:p>
    <w:p w:rsidR="00AB767A" w:rsidP="00AB767A" w14:paraId="0D0FEE5E" w14:textId="77777777">
      <w:pPr>
        <w:tabs>
          <w:tab w:val="left" w:pos="360"/>
          <w:tab w:val="left" w:pos="720"/>
          <w:tab w:val="left" w:pos="1080"/>
          <w:tab w:val="left" w:pos="1440"/>
          <w:tab w:val="left" w:pos="1800"/>
          <w:tab w:val="right" w:leader="dot" w:pos="8640"/>
        </w:tabs>
      </w:pPr>
      <w:r>
        <w:t>I.</w:t>
      </w:r>
      <w:r>
        <w:tab/>
        <w:t>OBJECTIVES OF THE PROCEEDING</w:t>
      </w:r>
      <w:r>
        <w:tab/>
        <w:t>1</w:t>
      </w:r>
    </w:p>
    <w:p w:rsidR="00AB767A" w:rsidP="00AB767A" w14:paraId="37384F5C" w14:textId="77777777">
      <w:pPr>
        <w:tabs>
          <w:tab w:val="left" w:pos="360"/>
          <w:tab w:val="left" w:pos="720"/>
          <w:tab w:val="left" w:pos="1080"/>
          <w:tab w:val="left" w:pos="1440"/>
          <w:tab w:val="left" w:pos="1800"/>
          <w:tab w:val="right" w:leader="dot" w:pos="8640"/>
        </w:tabs>
      </w:pPr>
      <w:r>
        <w:t>II.</w:t>
      </w:r>
      <w:r>
        <w:tab/>
        <w:t>COMPLIANCE REQUIREMENTS</w:t>
      </w:r>
      <w:r>
        <w:tab/>
        <w:t>1</w:t>
      </w:r>
    </w:p>
    <w:p w:rsidR="00AB767A" w:rsidP="00AB767A" w14:paraId="064953A4" w14:textId="77777777">
      <w:pPr>
        <w:tabs>
          <w:tab w:val="left" w:pos="360"/>
          <w:tab w:val="left" w:pos="720"/>
          <w:tab w:val="left" w:pos="1080"/>
          <w:tab w:val="left" w:pos="1440"/>
          <w:tab w:val="left" w:pos="1800"/>
          <w:tab w:val="right" w:leader="dot" w:pos="8640"/>
        </w:tabs>
      </w:pPr>
      <w:r>
        <w:tab/>
        <w:t>A.</w:t>
      </w:r>
      <w:r>
        <w:tab/>
        <w:t>Auction Specifics</w:t>
      </w:r>
      <w:r>
        <w:tab/>
        <w:t>1</w:t>
      </w:r>
    </w:p>
    <w:p w:rsidR="00AB767A" w:rsidP="00AB767A" w14:paraId="461A7E8A" w14:textId="77777777">
      <w:pPr>
        <w:tabs>
          <w:tab w:val="left" w:pos="360"/>
          <w:tab w:val="left" w:pos="720"/>
          <w:tab w:val="left" w:pos="1080"/>
          <w:tab w:val="left" w:pos="1440"/>
          <w:tab w:val="left" w:pos="1800"/>
          <w:tab w:val="right" w:leader="dot" w:pos="8640"/>
        </w:tabs>
      </w:pPr>
      <w:r>
        <w:tab/>
        <w:t>B.</w:t>
      </w:r>
      <w:r>
        <w:tab/>
        <w:t>Auction Procedures</w:t>
      </w:r>
      <w:r>
        <w:tab/>
        <w:t>2</w:t>
      </w:r>
    </w:p>
    <w:p w:rsidR="00AB767A" w:rsidP="00AB767A" w14:paraId="0175444F" w14:textId="77777777">
      <w:pPr>
        <w:tabs>
          <w:tab w:val="left" w:pos="360"/>
          <w:tab w:val="left" w:pos="720"/>
          <w:tab w:val="left" w:pos="1080"/>
          <w:tab w:val="left" w:pos="1440"/>
          <w:tab w:val="left" w:pos="1800"/>
          <w:tab w:val="right" w:leader="dot" w:pos="8640"/>
        </w:tabs>
      </w:pPr>
      <w:r>
        <w:tab/>
        <w:t>C.</w:t>
      </w:r>
      <w:r>
        <w:tab/>
        <w:t>Bidding Procedures</w:t>
      </w:r>
      <w:r>
        <w:tab/>
        <w:t>2</w:t>
      </w:r>
    </w:p>
    <w:p w:rsidR="00AB767A" w:rsidP="00AB767A" w14:paraId="0ACA4BD1" w14:textId="77777777">
      <w:pPr>
        <w:tabs>
          <w:tab w:val="left" w:pos="360"/>
          <w:tab w:val="left" w:pos="720"/>
          <w:tab w:val="left" w:pos="1080"/>
          <w:tab w:val="left" w:pos="1440"/>
          <w:tab w:val="left" w:pos="1800"/>
          <w:tab w:val="right" w:leader="dot" w:pos="8640"/>
        </w:tabs>
      </w:pPr>
      <w:r>
        <w:tab/>
        <w:t>D.</w:t>
      </w:r>
      <w:r>
        <w:tab/>
        <w:t>Post-Auction Procedures</w:t>
      </w:r>
      <w:r>
        <w:tab/>
        <w:t>3</w:t>
      </w:r>
    </w:p>
    <w:p w:rsidR="00AB767A" w:rsidP="00AB767A" w14:paraId="0DCB3E7D" w14:textId="77777777">
      <w:pPr>
        <w:tabs>
          <w:tab w:val="left" w:pos="360"/>
          <w:tab w:val="left" w:pos="720"/>
          <w:tab w:val="left" w:pos="1080"/>
          <w:tab w:val="left" w:pos="1440"/>
          <w:tab w:val="left" w:pos="1800"/>
          <w:tab w:val="right" w:leader="dot" w:pos="8640"/>
        </w:tabs>
      </w:pPr>
      <w:r>
        <w:t>III.</w:t>
      </w:r>
      <w:r>
        <w:tab/>
        <w:t>RECORDKEEPING AND REPORTING REQUIREMENTS</w:t>
      </w:r>
      <w:r>
        <w:tab/>
        <w:t>3</w:t>
      </w:r>
    </w:p>
    <w:p w:rsidR="00AB767A" w:rsidP="00AB767A" w14:paraId="4928EACF" w14:textId="77777777">
      <w:pPr>
        <w:tabs>
          <w:tab w:val="left" w:pos="360"/>
          <w:tab w:val="left" w:pos="720"/>
          <w:tab w:val="left" w:pos="1080"/>
          <w:tab w:val="left" w:pos="1440"/>
          <w:tab w:val="left" w:pos="1800"/>
          <w:tab w:val="right" w:leader="dot" w:pos="8640"/>
        </w:tabs>
      </w:pPr>
      <w:r>
        <w:t xml:space="preserve">IV. </w:t>
      </w:r>
      <w:r>
        <w:tab/>
        <w:t>IMPLEMENTATION DATE</w:t>
      </w:r>
      <w:r>
        <w:tab/>
        <w:t>4</w:t>
      </w:r>
    </w:p>
    <w:p w:rsidR="00AB767A" w:rsidP="00AB767A" w14:paraId="41C4DB88" w14:textId="77777777">
      <w:pPr>
        <w:tabs>
          <w:tab w:val="left" w:pos="360"/>
          <w:tab w:val="left" w:pos="720"/>
          <w:tab w:val="left" w:pos="1080"/>
          <w:tab w:val="left" w:pos="1440"/>
          <w:tab w:val="left" w:pos="1800"/>
          <w:tab w:val="right" w:leader="dot" w:pos="8640"/>
        </w:tabs>
      </w:pPr>
      <w:r>
        <w:t>V.</w:t>
      </w:r>
      <w:r>
        <w:tab/>
        <w:t>INTERNET LINKS</w:t>
      </w:r>
      <w:r>
        <w:tab/>
        <w:t>4</w:t>
      </w:r>
    </w:p>
    <w:p w:rsidR="00160604" w:rsidRPr="00160604" w:rsidP="00160604" w14:paraId="23CCD1D4" w14:textId="77777777">
      <w:pPr>
        <w:spacing w:before="120" w:after="0"/>
        <w:contextualSpacing/>
        <w:mirrorIndents/>
        <w:rPr>
          <w:rFonts w:ascii="Times New Roman" w:eastAsia="Calibri" w:hAnsi="Times New Roman" w:cs="Times New Roman"/>
          <w:b/>
        </w:rPr>
        <w:sectPr w:rsidSect="0016566C">
          <w:headerReference w:type="default" r:id="rId6"/>
          <w:pgSz w:w="12240" w:h="15840"/>
          <w:pgMar w:top="1440" w:right="1440" w:bottom="1008" w:left="1440" w:header="720" w:footer="373" w:gutter="0"/>
          <w:pgNumType w:start="1"/>
          <w:cols w:space="720"/>
          <w:docGrid w:linePitch="360"/>
        </w:sectPr>
      </w:pPr>
    </w:p>
    <w:p w:rsidR="00160604" w:rsidRPr="00F130D6" w:rsidP="003B0DFE" w14:paraId="55540306" w14:textId="4D1F7A91">
      <w:pPr>
        <w:pStyle w:val="Heading1"/>
        <w:tabs>
          <w:tab w:val="left" w:pos="720"/>
        </w:tabs>
        <w:spacing w:before="120" w:after="120"/>
        <w:rPr>
          <w:rFonts w:cs="Times New Roman"/>
          <w:color w:val="2F5496" w:themeColor="accent1" w:themeShade="BF"/>
          <w:sz w:val="32"/>
        </w:rPr>
      </w:pPr>
      <w:bookmarkStart w:id="1" w:name="_Toc12476273"/>
      <w:r w:rsidRPr="00E272C1">
        <w:rPr>
          <w:rFonts w:cs="Times New Roman"/>
          <w:szCs w:val="22"/>
        </w:rPr>
        <w:t>I.           OBJECTIVES OF THE PROCEEDING</w:t>
      </w:r>
      <w:bookmarkEnd w:id="1"/>
    </w:p>
    <w:p w:rsidR="008B5F44" w:rsidP="00FB64BC" w14:paraId="7C9CC8B7" w14:textId="41B4148A">
      <w:pPr>
        <w:spacing w:line="240" w:lineRule="auto"/>
        <w:ind w:firstLine="720"/>
        <w:rPr>
          <w:rFonts w:ascii="Times New Roman" w:hAnsi="Times New Roman" w:cs="Times New Roman"/>
        </w:rPr>
      </w:pPr>
      <w:r w:rsidRPr="00217145">
        <w:rPr>
          <w:rFonts w:ascii="Times New Roman" w:hAnsi="Times New Roman" w:cs="Times New Roman"/>
        </w:rPr>
        <w:t>This Small Entity Compliance Guide (SECG</w:t>
      </w:r>
      <w:r w:rsidRPr="00FC7A36">
        <w:rPr>
          <w:rFonts w:ascii="Times New Roman" w:hAnsi="Times New Roman" w:cs="Times New Roman"/>
        </w:rPr>
        <w:t>)</w:t>
      </w:r>
      <w:r w:rsidRPr="00FC7A36" w:rsidR="00FC7A36">
        <w:rPr>
          <w:rFonts w:ascii="Times New Roman" w:hAnsi="Times New Roman" w:cs="Times New Roman"/>
        </w:rPr>
        <w:t xml:space="preserve"> i</w:t>
      </w:r>
      <w:r w:rsidRPr="00FC7A36" w:rsidR="00FC7A36">
        <w:rPr>
          <w:iCs/>
        </w:rPr>
        <w:t>s designed to help individuals and small businesses understand</w:t>
      </w:r>
      <w:r w:rsidRPr="00217145">
        <w:rPr>
          <w:rFonts w:ascii="Times New Roman" w:hAnsi="Times New Roman" w:cs="Times New Roman"/>
        </w:rPr>
        <w:t xml:space="preserve"> the </w:t>
      </w:r>
      <w:r>
        <w:rPr>
          <w:rFonts w:ascii="Times New Roman" w:hAnsi="Times New Roman" w:cs="Times New Roman"/>
        </w:rPr>
        <w:t>requirements and other procedure</w:t>
      </w:r>
      <w:r w:rsidR="007E6F75">
        <w:rPr>
          <w:rFonts w:ascii="Times New Roman" w:hAnsi="Times New Roman" w:cs="Times New Roman"/>
        </w:rPr>
        <w:t>s</w:t>
      </w:r>
      <w:r>
        <w:rPr>
          <w:rFonts w:ascii="Times New Roman" w:hAnsi="Times New Roman" w:cs="Times New Roman"/>
        </w:rPr>
        <w:t xml:space="preserve"> for the </w:t>
      </w:r>
      <w:r w:rsidR="00BA0925">
        <w:rPr>
          <w:rFonts w:ascii="Times New Roman" w:hAnsi="Times New Roman" w:cs="Times New Roman"/>
        </w:rPr>
        <w:t xml:space="preserve">auction </w:t>
      </w:r>
      <w:r w:rsidR="002C7779">
        <w:rPr>
          <w:rFonts w:ascii="Times New Roman" w:hAnsi="Times New Roman" w:cs="Times New Roman"/>
        </w:rPr>
        <w:t xml:space="preserve">of certain </w:t>
      </w:r>
      <w:r w:rsidR="00B65682">
        <w:rPr>
          <w:rFonts w:ascii="Times New Roman" w:hAnsi="Times New Roman" w:cs="Times New Roman"/>
        </w:rPr>
        <w:t>toll free numbers</w:t>
      </w:r>
      <w:r w:rsidR="002C7779">
        <w:rPr>
          <w:rFonts w:ascii="Times New Roman" w:hAnsi="Times New Roman" w:cs="Times New Roman"/>
        </w:rPr>
        <w:t xml:space="preserve"> </w:t>
      </w:r>
      <w:r w:rsidR="00B41F6C">
        <w:rPr>
          <w:rFonts w:ascii="Times New Roman" w:hAnsi="Times New Roman" w:cs="Times New Roman"/>
        </w:rPr>
        <w:t xml:space="preserve">in the 833 code (833 Auction), </w:t>
      </w:r>
      <w:r w:rsidR="002C7779">
        <w:rPr>
          <w:rFonts w:ascii="Times New Roman" w:hAnsi="Times New Roman" w:cs="Times New Roman"/>
        </w:rPr>
        <w:t xml:space="preserve">as established in the </w:t>
      </w:r>
      <w:r w:rsidR="00140FA4">
        <w:rPr>
          <w:rFonts w:ascii="Times New Roman" w:hAnsi="Times New Roman" w:cs="Times New Roman"/>
          <w:i/>
          <w:color w:val="000000" w:themeColor="text1"/>
        </w:rPr>
        <w:t>833 Auction</w:t>
      </w:r>
      <w:r w:rsidR="00945A5E">
        <w:rPr>
          <w:rFonts w:ascii="Times New Roman" w:hAnsi="Times New Roman" w:cs="Times New Roman"/>
          <w:i/>
          <w:color w:val="000000" w:themeColor="text1"/>
        </w:rPr>
        <w:t xml:space="preserve"> Procedures Public Notice</w:t>
      </w:r>
      <w:r w:rsidRPr="00217145">
        <w:rPr>
          <w:rFonts w:ascii="Times New Roman" w:hAnsi="Times New Roman" w:cs="Times New Roman"/>
        </w:rPr>
        <w:t>.</w:t>
      </w:r>
      <w:bookmarkStart w:id="2" w:name="_Ref511656218"/>
      <w:r>
        <w:rPr>
          <w:rFonts w:ascii="Times New Roman" w:hAnsi="Times New Roman" w:cs="Times New Roman"/>
          <w:vertAlign w:val="superscript"/>
        </w:rPr>
        <w:footnoteReference w:id="3"/>
      </w:r>
      <w:bookmarkEnd w:id="2"/>
      <w:r w:rsidR="003D77FF">
        <w:rPr>
          <w:rFonts w:ascii="Times New Roman" w:hAnsi="Times New Roman" w:cs="Times New Roman"/>
        </w:rPr>
        <w:t xml:space="preserve">  </w:t>
      </w:r>
      <w:r w:rsidRPr="008B5F44">
        <w:t xml:space="preserve">This guide </w:t>
      </w:r>
      <w:r w:rsidRPr="008B5F44">
        <w:rPr>
          <w:b/>
        </w:rPr>
        <w:t>is not</w:t>
      </w:r>
      <w:r w:rsidRPr="008B5F44">
        <w:t xml:space="preserve"> </w:t>
      </w:r>
      <w:r w:rsidRPr="008B5F44">
        <w:rPr>
          <w:b/>
        </w:rPr>
        <w:t>a substitute</w:t>
      </w:r>
      <w:r w:rsidRPr="008B5F44">
        <w:t xml:space="preserve"> for reading and reviewing orders, rules</w:t>
      </w:r>
      <w:r w:rsidR="00C0065E">
        <w:t>,</w:t>
      </w:r>
      <w:r w:rsidRPr="008B5F44">
        <w:t xml:space="preserve"> and public notices applicable for </w:t>
      </w:r>
      <w:r>
        <w:t xml:space="preserve">the </w:t>
      </w:r>
      <w:r w:rsidRPr="008B5F44">
        <w:t xml:space="preserve">auction, nor is it a substitute for legal advice on how the competitive bidding rules apply to your circumstances. </w:t>
      </w:r>
    </w:p>
    <w:p w:rsidR="00D217E1" w:rsidRPr="00217145" w:rsidP="00FB64BC" w14:paraId="01F709AF" w14:textId="41CE157D">
      <w:pPr>
        <w:spacing w:line="240" w:lineRule="auto"/>
        <w:ind w:firstLine="720"/>
      </w:pPr>
      <w:r w:rsidRPr="00217145">
        <w:rPr>
          <w:rFonts w:ascii="Times New Roman" w:hAnsi="Times New Roman" w:cs="Times New Roman"/>
        </w:rPr>
        <w:t xml:space="preserve">The </w:t>
      </w:r>
      <w:r w:rsidRPr="00065141" w:rsidR="00E82564">
        <w:rPr>
          <w:rFonts w:ascii="Times New Roman" w:hAnsi="Times New Roman" w:cs="Times New Roman"/>
        </w:rPr>
        <w:t>Commission</w:t>
      </w:r>
      <w:r w:rsidRPr="00217145" w:rsidR="00E8346D">
        <w:rPr>
          <w:rFonts w:ascii="Times New Roman" w:hAnsi="Times New Roman" w:cs="Times New Roman"/>
        </w:rPr>
        <w:t xml:space="preserve"> </w:t>
      </w:r>
      <w:r w:rsidRPr="00217145" w:rsidR="00DC27CE">
        <w:rPr>
          <w:rFonts w:ascii="Times New Roman" w:hAnsi="Times New Roman" w:cs="Times New Roman"/>
        </w:rPr>
        <w:t xml:space="preserve">established </w:t>
      </w:r>
      <w:r w:rsidRPr="00217145" w:rsidR="00E8346D">
        <w:rPr>
          <w:rFonts w:ascii="Times New Roman" w:hAnsi="Times New Roman" w:cs="Times New Roman"/>
        </w:rPr>
        <w:t>t</w:t>
      </w:r>
      <w:r w:rsidR="00894C4D">
        <w:rPr>
          <w:rFonts w:ascii="Times New Roman" w:hAnsi="Times New Roman" w:cs="Times New Roman"/>
        </w:rPr>
        <w:t>his</w:t>
      </w:r>
      <w:r w:rsidR="00F130D6">
        <w:rPr>
          <w:rFonts w:ascii="Times New Roman" w:hAnsi="Times New Roman" w:cs="Times New Roman"/>
        </w:rPr>
        <w:t xml:space="preserve"> auction </w:t>
      </w:r>
      <w:r w:rsidR="00925CCE">
        <w:rPr>
          <w:rFonts w:ascii="Times New Roman" w:hAnsi="Times New Roman" w:cs="Times New Roman"/>
        </w:rPr>
        <w:t xml:space="preserve">to provide greater flexibility and </w:t>
      </w:r>
      <w:r w:rsidR="00867A8A">
        <w:rPr>
          <w:rFonts w:ascii="Times New Roman" w:hAnsi="Times New Roman" w:cs="Times New Roman"/>
        </w:rPr>
        <w:t xml:space="preserve">to </w:t>
      </w:r>
      <w:r w:rsidR="00925CCE">
        <w:rPr>
          <w:rFonts w:ascii="Times New Roman" w:hAnsi="Times New Roman" w:cs="Times New Roman"/>
        </w:rPr>
        <w:t>permit alternative approaches to assigning toll free numbers by adding competitive bidding as a method to assign toll free numbers</w:t>
      </w:r>
      <w:r w:rsidR="00F130D6">
        <w:rPr>
          <w:rFonts w:ascii="Times New Roman" w:hAnsi="Times New Roman" w:cs="Times New Roman"/>
        </w:rPr>
        <w:t>.</w:t>
      </w:r>
      <w:r>
        <w:rPr>
          <w:rStyle w:val="FootnoteReference"/>
          <w:rFonts w:ascii="Times New Roman" w:hAnsi="Times New Roman" w:cs="Times New Roman"/>
        </w:rPr>
        <w:footnoteReference w:id="4"/>
      </w:r>
      <w:r w:rsidR="00F130D6">
        <w:rPr>
          <w:rFonts w:ascii="Times New Roman" w:hAnsi="Times New Roman" w:cs="Times New Roman"/>
        </w:rPr>
        <w:t xml:space="preserve">  </w:t>
      </w:r>
      <w:r w:rsidR="00925CCE">
        <w:rPr>
          <w:rFonts w:ascii="Times New Roman" w:hAnsi="Times New Roman" w:cs="Times New Roman"/>
        </w:rPr>
        <w:t>The Commission designated Somos, Inc., the Toll Free Number</w:t>
      </w:r>
      <w:r w:rsidR="009D6E39">
        <w:rPr>
          <w:rFonts w:ascii="Times New Roman" w:hAnsi="Times New Roman" w:cs="Times New Roman"/>
        </w:rPr>
        <w:t>ing</w:t>
      </w:r>
      <w:r w:rsidR="00925CCE">
        <w:rPr>
          <w:rFonts w:ascii="Times New Roman" w:hAnsi="Times New Roman" w:cs="Times New Roman"/>
        </w:rPr>
        <w:t xml:space="preserve"> Administrator, as the auctioneer.</w:t>
      </w:r>
      <w:r>
        <w:rPr>
          <w:rStyle w:val="FootnoteReference"/>
          <w:rFonts w:ascii="Times New Roman" w:hAnsi="Times New Roman" w:cs="Times New Roman"/>
        </w:rPr>
        <w:footnoteReference w:id="5"/>
      </w:r>
      <w:r w:rsidR="00925CCE">
        <w:rPr>
          <w:rFonts w:ascii="Times New Roman" w:hAnsi="Times New Roman" w:cs="Times New Roman"/>
        </w:rPr>
        <w:t xml:space="preserve">  </w:t>
      </w:r>
      <w:r w:rsidR="00A97856">
        <w:rPr>
          <w:rFonts w:ascii="Times New Roman" w:hAnsi="Times New Roman" w:cs="Times New Roman"/>
        </w:rPr>
        <w:t xml:space="preserve">The Commission initiated the pre-bidding process by seeking comment </w:t>
      </w:r>
      <w:r w:rsidR="00430FDB">
        <w:rPr>
          <w:rFonts w:ascii="Times New Roman" w:hAnsi="Times New Roman" w:cs="Times New Roman"/>
        </w:rPr>
        <w:t>on auction procedures to be used in the 833 Auction.</w:t>
      </w:r>
      <w:r>
        <w:rPr>
          <w:rStyle w:val="FootnoteReference"/>
          <w:rFonts w:ascii="Times New Roman" w:hAnsi="Times New Roman" w:cs="Times New Roman"/>
        </w:rPr>
        <w:footnoteReference w:id="6"/>
      </w:r>
      <w:r w:rsidR="00155DAB">
        <w:rPr>
          <w:rFonts w:ascii="Times New Roman" w:hAnsi="Times New Roman" w:cs="Times New Roman"/>
        </w:rPr>
        <w:t xml:space="preserve">  Taking into account </w:t>
      </w:r>
      <w:r w:rsidR="007C4507">
        <w:rPr>
          <w:rFonts w:ascii="Times New Roman" w:hAnsi="Times New Roman" w:cs="Times New Roman"/>
        </w:rPr>
        <w:t xml:space="preserve">the </w:t>
      </w:r>
      <w:r w:rsidR="00155DAB">
        <w:rPr>
          <w:rFonts w:ascii="Times New Roman" w:hAnsi="Times New Roman" w:cs="Times New Roman"/>
        </w:rPr>
        <w:t>submitted comments, the Commission subsequently released t</w:t>
      </w:r>
      <w:r w:rsidR="00F130D6">
        <w:rPr>
          <w:rFonts w:ascii="Times New Roman" w:hAnsi="Times New Roman" w:cs="Times New Roman"/>
        </w:rPr>
        <w:t xml:space="preserve">he </w:t>
      </w:r>
      <w:r w:rsidR="00140FA4">
        <w:rPr>
          <w:rFonts w:ascii="Times New Roman" w:hAnsi="Times New Roman" w:cs="Times New Roman"/>
          <w:i/>
        </w:rPr>
        <w:t>833 Auction</w:t>
      </w:r>
      <w:r w:rsidRPr="00F130D6" w:rsidR="00F130D6">
        <w:rPr>
          <w:rFonts w:ascii="Times New Roman" w:hAnsi="Times New Roman" w:cs="Times New Roman"/>
          <w:i/>
        </w:rPr>
        <w:t xml:space="preserve"> Procedures Public Noti</w:t>
      </w:r>
      <w:r w:rsidR="00155DAB">
        <w:rPr>
          <w:rFonts w:ascii="Times New Roman" w:hAnsi="Times New Roman" w:cs="Times New Roman"/>
          <w:i/>
        </w:rPr>
        <w:t>c</w:t>
      </w:r>
      <w:r w:rsidRPr="00F130D6" w:rsidR="00F130D6">
        <w:rPr>
          <w:rFonts w:ascii="Times New Roman" w:hAnsi="Times New Roman" w:cs="Times New Roman"/>
          <w:i/>
        </w:rPr>
        <w:t>e</w:t>
      </w:r>
      <w:r w:rsidR="00155DAB">
        <w:rPr>
          <w:rFonts w:ascii="Times New Roman" w:hAnsi="Times New Roman" w:cs="Times New Roman"/>
          <w:i/>
        </w:rPr>
        <w:t>,</w:t>
      </w:r>
      <w:r w:rsidR="00F130D6">
        <w:rPr>
          <w:rFonts w:ascii="Times New Roman" w:hAnsi="Times New Roman" w:cs="Times New Roman"/>
        </w:rPr>
        <w:t xml:space="preserve"> </w:t>
      </w:r>
      <w:r w:rsidR="00155DAB">
        <w:rPr>
          <w:rFonts w:ascii="Times New Roman" w:hAnsi="Times New Roman" w:cs="Times New Roman"/>
        </w:rPr>
        <w:t xml:space="preserve">which </w:t>
      </w:r>
      <w:r w:rsidR="00F130D6">
        <w:rPr>
          <w:rFonts w:ascii="Times New Roman" w:hAnsi="Times New Roman" w:cs="Times New Roman"/>
        </w:rPr>
        <w:t xml:space="preserve">provides details regarding the procedures, terms, and conditions, as well as dates and deadlines governing participation in </w:t>
      </w:r>
      <w:r w:rsidR="0039576B">
        <w:rPr>
          <w:rFonts w:ascii="Times New Roman" w:hAnsi="Times New Roman" w:cs="Times New Roman"/>
        </w:rPr>
        <w:t xml:space="preserve">the </w:t>
      </w:r>
      <w:r w:rsidR="00140FA4">
        <w:rPr>
          <w:rFonts w:ascii="Times New Roman" w:hAnsi="Times New Roman" w:cs="Times New Roman"/>
        </w:rPr>
        <w:t>833 Auction</w:t>
      </w:r>
      <w:r w:rsidR="00F130D6">
        <w:rPr>
          <w:rFonts w:ascii="Times New Roman" w:hAnsi="Times New Roman" w:cs="Times New Roman"/>
        </w:rPr>
        <w:t>, and an overview of the post-</w:t>
      </w:r>
      <w:r w:rsidR="00452F08">
        <w:rPr>
          <w:rFonts w:ascii="Times New Roman" w:hAnsi="Times New Roman" w:cs="Times New Roman"/>
        </w:rPr>
        <w:t>auction procedures</w:t>
      </w:r>
      <w:r w:rsidR="00F130D6">
        <w:rPr>
          <w:rFonts w:ascii="Times New Roman" w:hAnsi="Times New Roman" w:cs="Times New Roman"/>
        </w:rPr>
        <w:t xml:space="preserve"> and payment processes.  Additional materials to assist small entities in complying with </w:t>
      </w:r>
      <w:r w:rsidR="00705E46">
        <w:rPr>
          <w:rFonts w:ascii="Times New Roman" w:hAnsi="Times New Roman" w:cs="Times New Roman"/>
        </w:rPr>
        <w:t xml:space="preserve">the rules and procedures for </w:t>
      </w:r>
      <w:r w:rsidR="0039576B">
        <w:rPr>
          <w:rFonts w:ascii="Times New Roman" w:hAnsi="Times New Roman" w:cs="Times New Roman"/>
        </w:rPr>
        <w:t xml:space="preserve">the </w:t>
      </w:r>
      <w:r w:rsidR="00140FA4">
        <w:rPr>
          <w:rFonts w:ascii="Times New Roman" w:hAnsi="Times New Roman" w:cs="Times New Roman"/>
        </w:rPr>
        <w:t>833 Auction</w:t>
      </w:r>
      <w:r w:rsidR="00705E46">
        <w:rPr>
          <w:rFonts w:ascii="Times New Roman" w:hAnsi="Times New Roman" w:cs="Times New Roman"/>
        </w:rPr>
        <w:t xml:space="preserve"> can be found on the </w:t>
      </w:r>
      <w:r w:rsidR="00140FA4">
        <w:rPr>
          <w:rFonts w:ascii="Times New Roman" w:hAnsi="Times New Roman" w:cs="Times New Roman"/>
        </w:rPr>
        <w:t>Somos</w:t>
      </w:r>
      <w:r w:rsidR="00705E46">
        <w:rPr>
          <w:rFonts w:ascii="Times New Roman" w:hAnsi="Times New Roman" w:cs="Times New Roman"/>
        </w:rPr>
        <w:t xml:space="preserve"> </w:t>
      </w:r>
      <w:r w:rsidR="00322BA1">
        <w:rPr>
          <w:rFonts w:ascii="Times New Roman" w:hAnsi="Times New Roman" w:cs="Times New Roman"/>
        </w:rPr>
        <w:t xml:space="preserve">833 Auction </w:t>
      </w:r>
      <w:r w:rsidR="00705E46">
        <w:rPr>
          <w:rFonts w:ascii="Times New Roman" w:hAnsi="Times New Roman" w:cs="Times New Roman"/>
        </w:rPr>
        <w:t>website</w:t>
      </w:r>
      <w:r w:rsidR="001A5EEF">
        <w:rPr>
          <w:rFonts w:ascii="Times New Roman" w:hAnsi="Times New Roman" w:cs="Times New Roman"/>
        </w:rPr>
        <w:t xml:space="preserve"> at </w:t>
      </w:r>
      <w:hyperlink r:id="rId7" w:history="1">
        <w:r w:rsidRPr="002F45A3" w:rsidR="00140FA4">
          <w:rPr>
            <w:rStyle w:val="Hyperlink"/>
            <w:rFonts w:ascii="Times New Roman" w:hAnsi="Times New Roman" w:cs="Times New Roman"/>
          </w:rPr>
          <w:t>https://auction.somos.com/</w:t>
        </w:r>
      </w:hyperlink>
      <w:r w:rsidRPr="00642EA6" w:rsidR="00642EA6">
        <w:rPr>
          <w:rStyle w:val="Hyperlink"/>
          <w:rFonts w:ascii="Times New Roman" w:hAnsi="Times New Roman" w:cs="Times New Roman"/>
          <w:color w:val="auto"/>
          <w:u w:val="none"/>
        </w:rPr>
        <w:t>.</w:t>
      </w:r>
    </w:p>
    <w:p w:rsidR="00160604" w:rsidRPr="00433237" w:rsidP="00246AE5" w14:paraId="7198D0E5" w14:textId="651415EB">
      <w:pPr>
        <w:pStyle w:val="Heading1"/>
        <w:tabs>
          <w:tab w:val="left" w:pos="720"/>
        </w:tabs>
        <w:spacing w:after="120"/>
        <w:rPr>
          <w:rFonts w:eastAsia="Calibri" w:cs="Times New Roman"/>
        </w:rPr>
      </w:pPr>
      <w:bookmarkStart w:id="3" w:name="_Toc12476274"/>
      <w:r w:rsidRPr="003D5331">
        <w:rPr>
          <w:rFonts w:eastAsia="Calibri" w:cs="Times New Roman"/>
          <w:szCs w:val="22"/>
        </w:rPr>
        <w:t xml:space="preserve">II. </w:t>
      </w:r>
      <w:r w:rsidRPr="003D5331">
        <w:rPr>
          <w:rFonts w:eastAsia="Calibri" w:cs="Times New Roman"/>
          <w:szCs w:val="22"/>
        </w:rPr>
        <w:tab/>
      </w:r>
      <w:r w:rsidRPr="005244CA">
        <w:rPr>
          <w:rStyle w:val="Heading1Char"/>
          <w:rFonts w:cs="Times New Roman"/>
          <w:b/>
          <w:szCs w:val="22"/>
        </w:rPr>
        <w:t>COMPLIANCE REQUIREMENTS</w:t>
      </w:r>
      <w:bookmarkEnd w:id="3"/>
    </w:p>
    <w:p w:rsidR="00160604" w:rsidRPr="00E30D96" w:rsidP="002F7580" w14:paraId="0E92C872" w14:textId="70BC6BA2">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bookmarkStart w:id="4" w:name="_Toc12476275"/>
      <w:r>
        <w:rPr>
          <w:rFonts w:ascii="Times New Roman" w:hAnsi="Times New Roman" w:cs="Times New Roman"/>
          <w:b/>
        </w:rPr>
        <w:t>Auction Specifics</w:t>
      </w:r>
      <w:bookmarkEnd w:id="4"/>
    </w:p>
    <w:p w:rsidR="00070AF5" w:rsidP="00E0630D" w14:paraId="07D2E91A" w14:textId="7CDA5558">
      <w:pPr>
        <w:tabs>
          <w:tab w:val="left" w:pos="720"/>
        </w:tabs>
        <w:spacing w:before="120" w:after="120" w:line="240" w:lineRule="auto"/>
        <w:ind w:firstLine="360"/>
        <w:mirrorIndents/>
      </w:pPr>
      <w:r>
        <w:rPr>
          <w:rFonts w:ascii="Times New Roman" w:eastAsia="Calibri" w:hAnsi="Times New Roman" w:cs="Times New Roman"/>
        </w:rPr>
        <w:tab/>
      </w:r>
      <w:r w:rsidR="00541A1F">
        <w:t xml:space="preserve">Bidding </w:t>
      </w:r>
      <w:r w:rsidR="00226A05">
        <w:t xml:space="preserve">in this auction </w:t>
      </w:r>
      <w:r w:rsidR="00E0630D">
        <w:t xml:space="preserve">for </w:t>
      </w:r>
      <w:r w:rsidR="00E97AB5">
        <w:t xml:space="preserve">17,638 numbers will </w:t>
      </w:r>
      <w:r w:rsidR="00322BA1">
        <w:t xml:space="preserve">occur </w:t>
      </w:r>
      <w:r w:rsidR="00E0630D">
        <w:t xml:space="preserve">on </w:t>
      </w:r>
      <w:r w:rsidR="00E97AB5">
        <w:t>December 17</w:t>
      </w:r>
      <w:r w:rsidR="00E0630D">
        <w:t>, 2019.</w:t>
      </w:r>
      <w:r w:rsidR="00CF12EC">
        <w:t xml:space="preserve">  </w:t>
      </w:r>
      <w:r w:rsidR="00F861DC">
        <w:t>I</w:t>
      </w:r>
      <w:r w:rsidR="005A66D4">
        <w:t xml:space="preserve">nterested parties </w:t>
      </w:r>
      <w:r w:rsidR="00B70DA0">
        <w:t xml:space="preserve">were required to </w:t>
      </w:r>
      <w:r w:rsidR="005A66D4">
        <w:t>submit an application</w:t>
      </w:r>
      <w:r w:rsidR="005A66D4">
        <w:t xml:space="preserve"> to participate </w:t>
      </w:r>
      <w:r w:rsidR="000B6DBE">
        <w:t xml:space="preserve">in the auction </w:t>
      </w:r>
      <w:r w:rsidR="005A66D4">
        <w:t>(</w:t>
      </w:r>
      <w:r w:rsidR="000B6DBE">
        <w:t xml:space="preserve">specifically </w:t>
      </w:r>
      <w:r w:rsidR="005A66D4">
        <w:t>FCC Form 833</w:t>
      </w:r>
      <w:r w:rsidR="00642EA6">
        <w:t>) and</w:t>
      </w:r>
      <w:r w:rsidR="005A66D4">
        <w:t xml:space="preserve"> submit an upfront payment.  </w:t>
      </w:r>
      <w:r w:rsidR="000049BC">
        <w:t>Potential subscribers may participate in the 833 Auction either (1) through a Responsible Organization (“RespOrg”) that will bid on all the numbers on which the subscriber is interested in acquiring, or (2) by submitting its own application and bidding for all the numbers in which it is interested.</w:t>
      </w:r>
      <w:r>
        <w:rPr>
          <w:rStyle w:val="FootnoteReference"/>
        </w:rPr>
        <w:footnoteReference w:id="7"/>
      </w:r>
      <w:r w:rsidR="000049BC">
        <w:t xml:space="preserve">  </w:t>
      </w:r>
      <w:r w:rsidR="000B6DBE">
        <w:t xml:space="preserve">Prior to bidding, </w:t>
      </w:r>
      <w:r w:rsidR="00EA71D4">
        <w:t xml:space="preserve">Somos will release a public notice identifying applicants that </w:t>
      </w:r>
      <w:r w:rsidR="000B6DBE">
        <w:t>are</w:t>
      </w:r>
      <w:r w:rsidR="00EA71D4">
        <w:t xml:space="preserve"> </w:t>
      </w:r>
      <w:r w:rsidR="009B2023">
        <w:t>qualified bidders</w:t>
      </w:r>
      <w:r w:rsidR="00916894">
        <w:t xml:space="preserve"> in the </w:t>
      </w:r>
      <w:r w:rsidR="00916894">
        <w:rPr>
          <w:rFonts w:ascii="Times New Roman" w:eastAsia="Calibri" w:hAnsi="Times New Roman" w:cs="Times New Roman"/>
          <w:i/>
        </w:rPr>
        <w:t xml:space="preserve">833 Auction </w:t>
      </w:r>
      <w:r w:rsidR="00916894">
        <w:rPr>
          <w:i/>
        </w:rPr>
        <w:t xml:space="preserve">Qualified </w:t>
      </w:r>
      <w:r w:rsidRPr="00B452DA" w:rsidR="00916894">
        <w:rPr>
          <w:i/>
        </w:rPr>
        <w:t xml:space="preserve">Bidders </w:t>
      </w:r>
      <w:r w:rsidR="00916894">
        <w:rPr>
          <w:i/>
        </w:rPr>
        <w:t>Public Notice</w:t>
      </w:r>
      <w:r w:rsidR="00E97AB5">
        <w:t>.</w:t>
      </w:r>
      <w:r>
        <w:rPr>
          <w:rStyle w:val="FootnoteReference"/>
        </w:rPr>
        <w:footnoteReference w:id="8"/>
      </w:r>
      <w:r w:rsidR="00E97AB5">
        <w:t xml:space="preserve"> </w:t>
      </w:r>
    </w:p>
    <w:p w:rsidR="00333020" w:rsidP="00333020" w14:paraId="58DB8094" w14:textId="479909AB">
      <w:pPr>
        <w:pStyle w:val="ListParagraph"/>
        <w:numPr>
          <w:ilvl w:val="0"/>
          <w:numId w:val="18"/>
        </w:numPr>
        <w:tabs>
          <w:tab w:val="left" w:pos="720"/>
        </w:tabs>
        <w:spacing w:before="120" w:after="120" w:line="240" w:lineRule="auto"/>
        <w:mirrorIndents/>
      </w:pPr>
      <w:r>
        <w:t xml:space="preserve">The complete list </w:t>
      </w:r>
      <w:r w:rsidR="00F07D78">
        <w:t xml:space="preserve">of </w:t>
      </w:r>
      <w:r w:rsidR="00E97AB5">
        <w:t>toll free numbers</w:t>
      </w:r>
      <w:r>
        <w:t xml:space="preserve"> </w:t>
      </w:r>
      <w:r w:rsidR="00E97AB5">
        <w:t xml:space="preserve">available in the 833 Auction is available on the Somos homepage under the </w:t>
      </w:r>
      <w:r w:rsidRPr="00E97AB5" w:rsidR="00E97AB5">
        <w:rPr>
          <w:i/>
        </w:rPr>
        <w:t>What Toll Free Numbers Are Available in This Auction?</w:t>
      </w:r>
      <w:r w:rsidR="00E97AB5">
        <w:rPr>
          <w:i/>
        </w:rPr>
        <w:t xml:space="preserve"> </w:t>
      </w:r>
      <w:r w:rsidR="00E97AB5">
        <w:t xml:space="preserve">heading at </w:t>
      </w:r>
      <w:hyperlink r:id="rId7" w:history="1">
        <w:r w:rsidRPr="004F4043" w:rsidR="00D36416">
          <w:rPr>
            <w:rStyle w:val="Hyperlink"/>
          </w:rPr>
          <w:t>https://auction.somos.com/</w:t>
        </w:r>
      </w:hyperlink>
      <w:r w:rsidR="00642EA6">
        <w:t>.</w:t>
      </w:r>
    </w:p>
    <w:p w:rsidR="00F50628" w:rsidP="00A832CE" w14:paraId="005B2D4B" w14:textId="7885E681">
      <w:pPr>
        <w:tabs>
          <w:tab w:val="left" w:pos="720"/>
        </w:tabs>
        <w:spacing w:before="120" w:after="120" w:line="240" w:lineRule="auto"/>
        <w:ind w:firstLine="720"/>
        <w:mirrorIndents/>
      </w:pPr>
      <w:r>
        <w:t xml:space="preserve">To qualify to bid in </w:t>
      </w:r>
      <w:r w:rsidR="00D36416">
        <w:t>833 Auction</w:t>
      </w:r>
      <w:r w:rsidR="00A832CE">
        <w:t>,</w:t>
      </w:r>
      <w:r>
        <w:t xml:space="preserve"> applicants must </w:t>
      </w:r>
      <w:r w:rsidR="000F2082">
        <w:t xml:space="preserve">have complied </w:t>
      </w:r>
      <w:r>
        <w:t>with the following</w:t>
      </w:r>
      <w:r w:rsidR="00A832CE">
        <w:t xml:space="preserve"> requirements</w:t>
      </w:r>
      <w:r>
        <w:t>:</w:t>
      </w:r>
    </w:p>
    <w:p w:rsidR="00F50628" w:rsidP="00A832CE" w14:paraId="2BDF8928" w14:textId="43E8EDA1">
      <w:pPr>
        <w:pStyle w:val="ListParagraph"/>
        <w:numPr>
          <w:ilvl w:val="0"/>
          <w:numId w:val="14"/>
        </w:numPr>
        <w:tabs>
          <w:tab w:val="left" w:pos="1080"/>
        </w:tabs>
        <w:spacing w:before="120" w:after="120" w:line="240" w:lineRule="auto"/>
        <w:ind w:left="1080"/>
      </w:pPr>
      <w:r>
        <w:t>Timely s</w:t>
      </w:r>
      <w:r w:rsidRPr="00F50628">
        <w:t xml:space="preserve">ubmission of </w:t>
      </w:r>
      <w:r w:rsidR="000B6DBE">
        <w:t>an</w:t>
      </w:r>
      <w:r w:rsidRPr="00F50628">
        <w:t xml:space="preserve"> </w:t>
      </w:r>
      <w:r w:rsidR="000B6DBE">
        <w:t xml:space="preserve">auction </w:t>
      </w:r>
      <w:r w:rsidRPr="00F50628">
        <w:t xml:space="preserve">application </w:t>
      </w:r>
      <w:r w:rsidR="008813C5">
        <w:t xml:space="preserve">by the filing deadline of </w:t>
      </w:r>
      <w:r w:rsidR="00D36416">
        <w:t>6:00 p.m. Eastern Time (ET) on October 18</w:t>
      </w:r>
      <w:r w:rsidR="007153E0">
        <w:t>,</w:t>
      </w:r>
      <w:r w:rsidR="00D36416">
        <w:t xml:space="preserve"> 2019,</w:t>
      </w:r>
      <w:r w:rsidRPr="00F50628">
        <w:t xml:space="preserve"> that </w:t>
      </w:r>
      <w:r w:rsidR="00654580">
        <w:t>was</w:t>
      </w:r>
      <w:r w:rsidRPr="00F50628">
        <w:t xml:space="preserve"> substantially complete, and</w:t>
      </w:r>
    </w:p>
    <w:p w:rsidR="00F50628" w:rsidRPr="00674A07" w:rsidP="00A832CE" w14:paraId="7178AAE4" w14:textId="7ADB6B60">
      <w:pPr>
        <w:pStyle w:val="ListParagraph"/>
        <w:tabs>
          <w:tab w:val="left" w:pos="720"/>
          <w:tab w:val="left" w:pos="1080"/>
        </w:tabs>
        <w:spacing w:before="120" w:after="120" w:line="240" w:lineRule="auto"/>
        <w:rPr>
          <w:sz w:val="12"/>
          <w:szCs w:val="12"/>
        </w:rPr>
      </w:pPr>
      <w:r w:rsidRPr="00674A07">
        <w:rPr>
          <w:sz w:val="12"/>
          <w:szCs w:val="12"/>
        </w:rPr>
        <w:t xml:space="preserve"> </w:t>
      </w:r>
    </w:p>
    <w:p w:rsidR="00F50628" w:rsidP="00E73561" w14:paraId="4EB34C7E" w14:textId="43214D79">
      <w:pPr>
        <w:pStyle w:val="ListParagraph"/>
        <w:numPr>
          <w:ilvl w:val="0"/>
          <w:numId w:val="14"/>
        </w:numPr>
        <w:tabs>
          <w:tab w:val="left" w:pos="1080"/>
        </w:tabs>
        <w:spacing w:before="120" w:after="120" w:line="240" w:lineRule="auto"/>
        <w:ind w:left="1080"/>
      </w:pPr>
      <w:r>
        <w:t>Timely s</w:t>
      </w:r>
      <w:r w:rsidRPr="00F50628">
        <w:t xml:space="preserve">ubmission of a sufficient upfront payment </w:t>
      </w:r>
      <w:r>
        <w:t xml:space="preserve">for at least one of the toll free numbers offered in the 833 </w:t>
      </w:r>
      <w:r w:rsidR="009D6E39">
        <w:t>A</w:t>
      </w:r>
      <w:r>
        <w:t xml:space="preserve">uction </w:t>
      </w:r>
      <w:r w:rsidR="007153E0">
        <w:t>b</w:t>
      </w:r>
      <w:r w:rsidR="00D36416">
        <w:t>y</w:t>
      </w:r>
      <w:r w:rsidR="007153E0">
        <w:t xml:space="preserve"> 6:00 p.m</w:t>
      </w:r>
      <w:r w:rsidR="00D36416">
        <w:t>.</w:t>
      </w:r>
      <w:r w:rsidR="007153E0">
        <w:t xml:space="preserve"> ET on </w:t>
      </w:r>
      <w:r w:rsidR="00D36416">
        <w:t>November 27, 2019.</w:t>
      </w:r>
    </w:p>
    <w:p w:rsidR="00F50628" w:rsidRPr="00674A07" w:rsidP="00A832CE" w14:paraId="788EFB01" w14:textId="77777777">
      <w:pPr>
        <w:pStyle w:val="ListParagraph"/>
        <w:rPr>
          <w:sz w:val="12"/>
          <w:szCs w:val="12"/>
        </w:rPr>
      </w:pPr>
    </w:p>
    <w:p w:rsidR="00F50628" w:rsidP="00E73561" w14:paraId="17CEEE0C" w14:textId="5981554F">
      <w:pPr>
        <w:pStyle w:val="ListParagraph"/>
        <w:numPr>
          <w:ilvl w:val="1"/>
          <w:numId w:val="14"/>
        </w:numPr>
        <w:tabs>
          <w:tab w:val="left" w:pos="1080"/>
        </w:tabs>
        <w:spacing w:before="120" w:after="120" w:line="240" w:lineRule="auto"/>
        <w:ind w:left="1440"/>
      </w:pPr>
      <w:r w:rsidRPr="00F50628">
        <w:t xml:space="preserve">The timely </w:t>
      </w:r>
      <w:r w:rsidR="00A832CE">
        <w:t xml:space="preserve">upfront </w:t>
      </w:r>
      <w:r w:rsidRPr="00F50628">
        <w:t>payment must</w:t>
      </w:r>
      <w:r w:rsidR="00654580">
        <w:t xml:space="preserve"> have</w:t>
      </w:r>
      <w:r w:rsidRPr="00F50628">
        <w:t xml:space="preserve"> </w:t>
      </w:r>
      <w:r w:rsidR="009B2023">
        <w:t>be</w:t>
      </w:r>
      <w:r w:rsidR="00654580">
        <w:t>en</w:t>
      </w:r>
      <w:r w:rsidR="009B2023">
        <w:t xml:space="preserve"> submitted</w:t>
      </w:r>
      <w:r w:rsidRPr="00F50628">
        <w:t xml:space="preserve"> following the procedures and instructions set forth in </w:t>
      </w:r>
      <w:r w:rsidR="007153E0">
        <w:t xml:space="preserve">the </w:t>
      </w:r>
      <w:r w:rsidRPr="00D67489" w:rsidR="009B2023">
        <w:rPr>
          <w:i/>
        </w:rPr>
        <w:t>833 Auction</w:t>
      </w:r>
      <w:r w:rsidRPr="00D67489" w:rsidR="007153E0">
        <w:rPr>
          <w:i/>
        </w:rPr>
        <w:t xml:space="preserve"> Procedures Public Notice</w:t>
      </w:r>
      <w:r w:rsidR="007153E0">
        <w:t>.</w:t>
      </w:r>
      <w:r>
        <w:rPr>
          <w:rStyle w:val="FootnoteReference"/>
        </w:rPr>
        <w:footnoteReference w:id="9"/>
      </w:r>
      <w:r w:rsidR="007153E0">
        <w:t xml:space="preserve"> </w:t>
      </w:r>
    </w:p>
    <w:p w:rsidR="0071520F" w:rsidRPr="00674A07" w:rsidP="00A832CE" w14:paraId="79FDC8C3" w14:textId="77777777">
      <w:pPr>
        <w:pStyle w:val="ListParagraph"/>
        <w:tabs>
          <w:tab w:val="left" w:pos="1080"/>
        </w:tabs>
        <w:spacing w:before="120" w:after="120" w:line="240" w:lineRule="auto"/>
        <w:ind w:left="1080"/>
        <w:rPr>
          <w:sz w:val="12"/>
          <w:szCs w:val="12"/>
        </w:rPr>
      </w:pPr>
    </w:p>
    <w:p w:rsidR="00540712" w:rsidP="00354D28" w14:paraId="4B30D765" w14:textId="12C9B4CF">
      <w:pPr>
        <w:pStyle w:val="ListParagraph"/>
        <w:numPr>
          <w:ilvl w:val="0"/>
          <w:numId w:val="14"/>
        </w:numPr>
        <w:tabs>
          <w:tab w:val="left" w:pos="1080"/>
        </w:tabs>
        <w:spacing w:before="120" w:after="120" w:line="240" w:lineRule="auto"/>
        <w:ind w:left="1080"/>
      </w:pPr>
      <w:r w:rsidRPr="0071520F">
        <w:t xml:space="preserve">An applicant whose </w:t>
      </w:r>
      <w:r w:rsidR="000B6DBE">
        <w:t xml:space="preserve">auction </w:t>
      </w:r>
      <w:r w:rsidRPr="0071520F">
        <w:t>application contai</w:t>
      </w:r>
      <w:r w:rsidR="00F325F1">
        <w:t>n</w:t>
      </w:r>
      <w:r w:rsidR="00654580">
        <w:t>ed</w:t>
      </w:r>
      <w:r w:rsidRPr="0071520F">
        <w:t xml:space="preserve"> deficiencies </w:t>
      </w:r>
      <w:r w:rsidR="00654580">
        <w:t>was</w:t>
      </w:r>
      <w:r w:rsidR="009B2023">
        <w:t xml:space="preserve"> provided with a</w:t>
      </w:r>
      <w:r w:rsidRPr="0071520F">
        <w:t xml:space="preserve"> limited opportunity to bring its application into compliance with the </w:t>
      </w:r>
      <w:r w:rsidR="00E2453B">
        <w:t>auction application</w:t>
      </w:r>
      <w:r w:rsidRPr="0071520F">
        <w:t xml:space="preserve"> rules during a resubmission window.</w:t>
      </w:r>
      <w:r>
        <w:rPr>
          <w:rStyle w:val="FootnoteReference"/>
        </w:rPr>
        <w:footnoteReference w:id="10"/>
      </w:r>
    </w:p>
    <w:p w:rsidR="003316AE" w:rsidRPr="00674A07" w:rsidP="00E2453B" w14:paraId="215E5497" w14:textId="6FC3E7E5">
      <w:pPr>
        <w:pStyle w:val="ListParagraph"/>
        <w:tabs>
          <w:tab w:val="left" w:pos="720"/>
        </w:tabs>
        <w:spacing w:before="120" w:after="120" w:line="240" w:lineRule="auto"/>
        <w:mirrorIndents/>
        <w:rPr>
          <w:sz w:val="12"/>
          <w:szCs w:val="12"/>
        </w:rPr>
      </w:pPr>
    </w:p>
    <w:p w:rsidR="00E12DDD" w:rsidP="00E2453B" w14:paraId="7D9B0E54" w14:textId="58E8D873">
      <w:pPr>
        <w:pStyle w:val="ListParagraph"/>
        <w:numPr>
          <w:ilvl w:val="0"/>
          <w:numId w:val="10"/>
        </w:numPr>
        <w:tabs>
          <w:tab w:val="left" w:pos="1080"/>
        </w:tabs>
        <w:spacing w:before="120" w:after="120" w:line="240" w:lineRule="auto"/>
        <w:ind w:left="1080"/>
      </w:pPr>
      <w:r>
        <w:t>P</w:t>
      </w:r>
      <w:r w:rsidRPr="005B509A" w:rsidR="00446802">
        <w:t>arties that timely submit</w:t>
      </w:r>
      <w:r w:rsidR="00654580">
        <w:t>ted</w:t>
      </w:r>
      <w:r w:rsidRPr="005B509A" w:rsidR="00446802">
        <w:t xml:space="preserve"> applications are </w:t>
      </w:r>
      <w:r w:rsidR="007153E0">
        <w:t xml:space="preserve">applicants </w:t>
      </w:r>
      <w:r w:rsidR="00E2453B">
        <w:t>and</w:t>
      </w:r>
      <w:r w:rsidRPr="005B509A" w:rsidR="00446802">
        <w:t xml:space="preserve"> </w:t>
      </w:r>
      <w:r>
        <w:t xml:space="preserve">are subject to </w:t>
      </w:r>
      <w:r w:rsidRPr="005B509A" w:rsidR="00446802">
        <w:t xml:space="preserve">auction rules regarding application requirements and certifications (e.g., </w:t>
      </w:r>
      <w:r w:rsidR="007761A6">
        <w:t>restrictions on agreements</w:t>
      </w:r>
      <w:r w:rsidRPr="005B509A" w:rsidR="00446802">
        <w:t>)</w:t>
      </w:r>
      <w:r w:rsidR="00034B01">
        <w:t>,</w:t>
      </w:r>
      <w:r>
        <w:rPr>
          <w:rStyle w:val="FootnoteReference"/>
        </w:rPr>
        <w:footnoteReference w:id="11"/>
      </w:r>
      <w:r w:rsidRPr="005B509A" w:rsidR="00446802">
        <w:t xml:space="preserve"> </w:t>
      </w:r>
      <w:r w:rsidR="007153E0">
        <w:t xml:space="preserve">and </w:t>
      </w:r>
      <w:r w:rsidRPr="005B509A" w:rsidR="00446802">
        <w:t>the rule</w:t>
      </w:r>
      <w:r w:rsidR="007153E0">
        <w:t>s</w:t>
      </w:r>
      <w:r w:rsidRPr="005B509A" w:rsidR="00446802">
        <w:t xml:space="preserve"> prohibiting certain communications</w:t>
      </w:r>
      <w:r w:rsidR="007153E0">
        <w:t>.</w:t>
      </w:r>
      <w:r w:rsidR="005B509A">
        <w:t xml:space="preserve">  </w:t>
      </w:r>
    </w:p>
    <w:p w:rsidR="003316AE" w:rsidRPr="00674A07" w:rsidP="00E2453B" w14:paraId="0461B913" w14:textId="77777777">
      <w:pPr>
        <w:pStyle w:val="ListParagraph"/>
        <w:tabs>
          <w:tab w:val="left" w:pos="1080"/>
        </w:tabs>
        <w:spacing w:before="120" w:after="120" w:line="240" w:lineRule="auto"/>
        <w:mirrorIndents/>
        <w:rPr>
          <w:sz w:val="12"/>
          <w:szCs w:val="12"/>
        </w:rPr>
      </w:pPr>
    </w:p>
    <w:p w:rsidR="005B509A" w:rsidP="00E2453B" w14:paraId="1626D625" w14:textId="6E08259A">
      <w:pPr>
        <w:pStyle w:val="ListParagraph"/>
        <w:numPr>
          <w:ilvl w:val="1"/>
          <w:numId w:val="10"/>
        </w:numPr>
        <w:tabs>
          <w:tab w:val="left" w:pos="1080"/>
        </w:tabs>
        <w:spacing w:before="120" w:after="120" w:line="240" w:lineRule="auto"/>
      </w:pPr>
      <w:r>
        <w:t>F</w:t>
      </w:r>
      <w:r w:rsidR="001E6D97">
        <w:t>or example, th</w:t>
      </w:r>
      <w:r w:rsidRPr="005712E5">
        <w:t xml:space="preserve">e prohibition on certain communications </w:t>
      </w:r>
      <w:r w:rsidR="00BA2542">
        <w:t xml:space="preserve">for </w:t>
      </w:r>
      <w:r w:rsidRPr="005712E5">
        <w:t xml:space="preserve">applicants in </w:t>
      </w:r>
      <w:r w:rsidR="007761A6">
        <w:t>the 833 Auction</w:t>
      </w:r>
      <w:r w:rsidR="00A9737D">
        <w:t xml:space="preserve"> </w:t>
      </w:r>
      <w:r w:rsidRPr="005712E5">
        <w:t>beg</w:t>
      </w:r>
      <w:r w:rsidR="00B70DA0">
        <w:t>a</w:t>
      </w:r>
      <w:r w:rsidR="007761A6">
        <w:t>n</w:t>
      </w:r>
      <w:r w:rsidRPr="005712E5">
        <w:t xml:space="preserve"> at the application filing deadline </w:t>
      </w:r>
      <w:r w:rsidR="00A9737D">
        <w:t xml:space="preserve">on </w:t>
      </w:r>
      <w:r w:rsidR="007761A6">
        <w:t>October 18, 2019</w:t>
      </w:r>
      <w:r w:rsidR="00A9737D">
        <w:t>,</w:t>
      </w:r>
      <w:r w:rsidRPr="005712E5">
        <w:t xml:space="preserve"> and</w:t>
      </w:r>
      <w:r w:rsidRPr="005712E5">
        <w:t xml:space="preserve"> will end at the </w:t>
      </w:r>
      <w:r w:rsidR="007761A6">
        <w:t>deadline for winning bidders to submit their final payments with a late fee (i.e. 15 business days after the winning bidders are announced</w:t>
      </w:r>
      <w:r w:rsidR="001D7973">
        <w:t>)</w:t>
      </w:r>
      <w:r w:rsidR="00A9737D">
        <w:t>.</w:t>
      </w:r>
      <w:r>
        <w:rPr>
          <w:rStyle w:val="FootnoteReference"/>
        </w:rPr>
        <w:footnoteReference w:id="12"/>
      </w:r>
      <w:r w:rsidR="00A9737D">
        <w:t xml:space="preserve"> </w:t>
      </w:r>
      <w:r w:rsidR="00BA2542">
        <w:t xml:space="preserve"> </w:t>
      </w:r>
    </w:p>
    <w:p w:rsidR="00E12DDD" w:rsidRPr="00674A07" w:rsidP="00E2453B" w14:paraId="24268983" w14:textId="77777777">
      <w:pPr>
        <w:pStyle w:val="ListParagraph"/>
        <w:tabs>
          <w:tab w:val="left" w:pos="1080"/>
        </w:tabs>
        <w:spacing w:before="120" w:after="120" w:line="240" w:lineRule="auto"/>
        <w:mirrorIndents/>
        <w:rPr>
          <w:sz w:val="12"/>
          <w:szCs w:val="12"/>
        </w:rPr>
      </w:pPr>
    </w:p>
    <w:p w:rsidR="00446802" w:rsidP="002F7580" w14:paraId="0D13A98D" w14:textId="7E68E077">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bookmarkStart w:id="5" w:name="_Toc12476276"/>
      <w:r>
        <w:rPr>
          <w:rFonts w:ascii="Times New Roman" w:hAnsi="Times New Roman" w:cs="Times New Roman"/>
          <w:b/>
        </w:rPr>
        <w:t>A</w:t>
      </w:r>
      <w:r w:rsidR="009A4424">
        <w:rPr>
          <w:rFonts w:ascii="Times New Roman" w:hAnsi="Times New Roman" w:cs="Times New Roman"/>
          <w:b/>
        </w:rPr>
        <w:t xml:space="preserve">uction </w:t>
      </w:r>
      <w:r>
        <w:rPr>
          <w:rFonts w:ascii="Times New Roman" w:hAnsi="Times New Roman" w:cs="Times New Roman"/>
          <w:b/>
        </w:rPr>
        <w:t>Procedures</w:t>
      </w:r>
      <w:bookmarkEnd w:id="5"/>
    </w:p>
    <w:p w:rsidR="009B2871" w:rsidP="002A78BF" w14:paraId="25B1622C" w14:textId="6EFA2A63">
      <w:pPr>
        <w:spacing w:after="120" w:line="240" w:lineRule="auto"/>
        <w:ind w:firstLine="720"/>
      </w:pPr>
      <w:r>
        <w:t xml:space="preserve">The Commission decided in the </w:t>
      </w:r>
      <w:r w:rsidR="007761A6">
        <w:rPr>
          <w:i/>
        </w:rPr>
        <w:t>Toll Free Assignment Modernization Order</w:t>
      </w:r>
      <w:r w:rsidR="00A9737D">
        <w:rPr>
          <w:i/>
        </w:rPr>
        <w:t xml:space="preserve"> </w:t>
      </w:r>
      <w:r>
        <w:t xml:space="preserve">to </w:t>
      </w:r>
      <w:r w:rsidR="00414B74">
        <w:t>model</w:t>
      </w:r>
      <w:r>
        <w:t xml:space="preserve"> </w:t>
      </w:r>
      <w:r w:rsidR="00414B74">
        <w:t>the 833 Auction</w:t>
      </w:r>
      <w:r>
        <w:t xml:space="preserve"> in conformity with the general competitive bidding rules in Part 1, Subpart Q, of the Commission</w:t>
      </w:r>
      <w:r w:rsidR="000B6DBE">
        <w:t>’</w:t>
      </w:r>
      <w:r>
        <w:t xml:space="preserve">s </w:t>
      </w:r>
      <w:r w:rsidR="000B6DBE">
        <w:t>r</w:t>
      </w:r>
      <w:r>
        <w:t>ules, 47 CFR §§ 1.2101</w:t>
      </w:r>
      <w:r w:rsidR="00414B74">
        <w:t xml:space="preserve"> </w:t>
      </w:r>
      <w:r w:rsidRPr="00414B74" w:rsidR="00414B74">
        <w:rPr>
          <w:i/>
        </w:rPr>
        <w:t>et seq</w:t>
      </w:r>
      <w:r w:rsidR="00414B74">
        <w:t>.</w:t>
      </w:r>
      <w:r>
        <w:rPr>
          <w:rStyle w:val="FootnoteReference"/>
        </w:rPr>
        <w:footnoteReference w:id="13"/>
      </w:r>
      <w:r w:rsidR="00414B74">
        <w:t xml:space="preserve"> </w:t>
      </w:r>
      <w:r>
        <w:t xml:space="preserve">  </w:t>
      </w:r>
    </w:p>
    <w:p w:rsidR="00414B74" w:rsidRPr="00414B74" w:rsidP="00414B74" w14:paraId="3ADD5AB3" w14:textId="35CDDCF4">
      <w:pPr>
        <w:pStyle w:val="ListParagraph"/>
        <w:numPr>
          <w:ilvl w:val="0"/>
          <w:numId w:val="12"/>
        </w:numPr>
        <w:spacing w:before="120" w:after="120" w:line="240" w:lineRule="auto"/>
        <w:ind w:left="1080"/>
        <w:rPr>
          <w:sz w:val="12"/>
          <w:szCs w:val="12"/>
        </w:rPr>
      </w:pPr>
      <w:r>
        <w:t xml:space="preserve">Although the 833 Auction of toll free numbers is the first of its kind, </w:t>
      </w:r>
      <w:r w:rsidR="00C810FA">
        <w:t xml:space="preserve">procedures </w:t>
      </w:r>
      <w:r w:rsidR="00390091">
        <w:t>for</w:t>
      </w:r>
      <w:r>
        <w:t xml:space="preserve"> the</w:t>
      </w:r>
      <w:r w:rsidR="00390091">
        <w:t xml:space="preserve"> </w:t>
      </w:r>
      <w:r>
        <w:t>833 Auction</w:t>
      </w:r>
      <w:r w:rsidR="00390091">
        <w:t xml:space="preserve"> </w:t>
      </w:r>
      <w:r w:rsidR="00436896">
        <w:t xml:space="preserve">are </w:t>
      </w:r>
      <w:r>
        <w:t>generally</w:t>
      </w:r>
      <w:r w:rsidR="00436896">
        <w:t xml:space="preserve"> consistent with the </w:t>
      </w:r>
      <w:r w:rsidR="00390091">
        <w:t xml:space="preserve">auction </w:t>
      </w:r>
      <w:r w:rsidR="00C810FA">
        <w:t xml:space="preserve">procedures </w:t>
      </w:r>
      <w:r>
        <w:t xml:space="preserve">in </w:t>
      </w:r>
      <w:r w:rsidR="000B6DBE">
        <w:t xml:space="preserve">Commission </w:t>
      </w:r>
      <w:r>
        <w:t xml:space="preserve">auctions of wireless spectrum licenses, broadcast permits, and universal service support.  The </w:t>
      </w:r>
      <w:r w:rsidRPr="00D67489">
        <w:rPr>
          <w:i/>
        </w:rPr>
        <w:t>833 Auction Procedures Public Notice</w:t>
      </w:r>
      <w:r>
        <w:t xml:space="preserve"> specifies the procedures applicable to the 833 Auction.</w:t>
      </w:r>
    </w:p>
    <w:p w:rsidR="009B2871" w:rsidRPr="00C142F7" w:rsidP="00C142F7" w14:paraId="13B770C2" w14:textId="4546D867">
      <w:pPr>
        <w:pStyle w:val="ListParagraph"/>
        <w:spacing w:after="120" w:line="240" w:lineRule="auto"/>
        <w:ind w:left="1080"/>
        <w:rPr>
          <w:sz w:val="12"/>
          <w:szCs w:val="12"/>
        </w:rPr>
      </w:pPr>
      <w:r>
        <w:t xml:space="preserve"> </w:t>
      </w:r>
    </w:p>
    <w:p w:rsidR="00160604" w:rsidRPr="00A4487F" w:rsidP="002F7580" w14:paraId="2221DFEE" w14:textId="016A9FE8">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bookmarkStart w:id="6" w:name="_Toc12476277"/>
      <w:r>
        <w:rPr>
          <w:rFonts w:ascii="Times New Roman" w:hAnsi="Times New Roman" w:cs="Times New Roman"/>
          <w:b/>
        </w:rPr>
        <w:t>Bidding Procedures</w:t>
      </w:r>
      <w:bookmarkEnd w:id="6"/>
    </w:p>
    <w:p w:rsidR="005B509A" w:rsidP="005B509A" w14:paraId="55A2896A" w14:textId="5337D785">
      <w:pPr>
        <w:spacing w:after="120" w:line="240" w:lineRule="auto"/>
        <w:ind w:firstLine="720"/>
      </w:pPr>
      <w:r w:rsidRPr="009404B2">
        <w:t xml:space="preserve">The </w:t>
      </w:r>
      <w:r w:rsidR="00B57956">
        <w:t>Commission</w:t>
      </w:r>
      <w:r w:rsidRPr="009404B2">
        <w:t xml:space="preserve"> adopted </w:t>
      </w:r>
      <w:r w:rsidR="00414B74">
        <w:t>a Vickrey single round, sealed-bid auction</w:t>
      </w:r>
      <w:r w:rsidRPr="009404B2">
        <w:t xml:space="preserve"> format for </w:t>
      </w:r>
      <w:r w:rsidR="00414B74">
        <w:t>the 833 Auction</w:t>
      </w:r>
      <w:r w:rsidR="00BA2542">
        <w:t>.</w:t>
      </w:r>
      <w:r w:rsidR="00C142F7">
        <w:t xml:space="preserve">  </w:t>
      </w:r>
      <w:r w:rsidR="007108B4">
        <w:t xml:space="preserve">This type of auction offers every </w:t>
      </w:r>
      <w:r w:rsidR="00414B74">
        <w:t>available number</w:t>
      </w:r>
      <w:r w:rsidR="007108B4">
        <w:t xml:space="preserve"> </w:t>
      </w:r>
      <w:r w:rsidR="00C142F7">
        <w:t>for bidding during the round, with the winning bid for each number determined solely by the bids for that number, independent of the bids for any other number</w:t>
      </w:r>
      <w:r w:rsidR="007108B4">
        <w:t>.</w:t>
      </w:r>
      <w:r>
        <w:rPr>
          <w:rStyle w:val="FootnoteReference"/>
        </w:rPr>
        <w:footnoteReference w:id="14"/>
      </w:r>
      <w:r w:rsidR="00BA2542">
        <w:t xml:space="preserve"> </w:t>
      </w:r>
      <w:r w:rsidR="001D7973">
        <w:t xml:space="preserve"> </w:t>
      </w:r>
      <w:r w:rsidR="00BC35B9">
        <w:t>The amount paid by the winning bidder is determined by the second-highest bid.</w:t>
      </w:r>
      <w:r>
        <w:rPr>
          <w:rStyle w:val="FootnoteReference"/>
        </w:rPr>
        <w:footnoteReference w:id="15"/>
      </w:r>
      <w:r w:rsidR="00BC35B9">
        <w:t xml:space="preserve">  </w:t>
      </w:r>
      <w:r w:rsidR="00BA2542">
        <w:t xml:space="preserve">Additional procedures adopted for </w:t>
      </w:r>
      <w:r w:rsidR="00C142F7">
        <w:t xml:space="preserve">the 833 Auction </w:t>
      </w:r>
      <w:r w:rsidR="00BA2542">
        <w:t>include:</w:t>
      </w:r>
    </w:p>
    <w:p w:rsidR="00BA2542" w:rsidRPr="00B57956" w:rsidP="00B57956" w14:paraId="57A7E285" w14:textId="6C525D49">
      <w:pPr>
        <w:pStyle w:val="ParaNum"/>
        <w:numPr>
          <w:ilvl w:val="0"/>
          <w:numId w:val="9"/>
        </w:numPr>
        <w:rPr>
          <w:sz w:val="22"/>
          <w:szCs w:val="22"/>
        </w:rPr>
      </w:pPr>
      <w:r>
        <w:rPr>
          <w:sz w:val="22"/>
          <w:szCs w:val="22"/>
        </w:rPr>
        <w:t>a requirement for applicants to submit an</w:t>
      </w:r>
      <w:r w:rsidRPr="00BA2542">
        <w:rPr>
          <w:sz w:val="22"/>
          <w:szCs w:val="22"/>
        </w:rPr>
        <w:t xml:space="preserve"> </w:t>
      </w:r>
      <w:r w:rsidR="005D75B8">
        <w:rPr>
          <w:sz w:val="22"/>
          <w:szCs w:val="22"/>
        </w:rPr>
        <w:t>upfront</w:t>
      </w:r>
      <w:r w:rsidRPr="00BA2542">
        <w:rPr>
          <w:sz w:val="22"/>
          <w:szCs w:val="22"/>
        </w:rPr>
        <w:t xml:space="preserve"> payment</w:t>
      </w:r>
      <w:r>
        <w:rPr>
          <w:sz w:val="22"/>
          <w:szCs w:val="22"/>
        </w:rPr>
        <w:t>, the</w:t>
      </w:r>
      <w:r w:rsidRPr="00BA2542">
        <w:rPr>
          <w:sz w:val="22"/>
          <w:szCs w:val="22"/>
        </w:rPr>
        <w:t xml:space="preserve"> amount </w:t>
      </w:r>
      <w:r w:rsidR="000F0D7D">
        <w:rPr>
          <w:sz w:val="22"/>
          <w:szCs w:val="22"/>
        </w:rPr>
        <w:t xml:space="preserve">of </w:t>
      </w:r>
      <w:r>
        <w:rPr>
          <w:sz w:val="22"/>
          <w:szCs w:val="22"/>
        </w:rPr>
        <w:t>which will determine the maximum number of toll free numbers upon which the bidder will be able to bid (</w:t>
      </w:r>
      <w:r w:rsidR="000F0D7D">
        <w:rPr>
          <w:sz w:val="22"/>
          <w:szCs w:val="22"/>
        </w:rPr>
        <w:t>$100</w:t>
      </w:r>
      <w:r w:rsidR="00B75BE1">
        <w:rPr>
          <w:sz w:val="22"/>
          <w:szCs w:val="22"/>
        </w:rPr>
        <w:t xml:space="preserve"> </w:t>
      </w:r>
      <w:r>
        <w:rPr>
          <w:sz w:val="22"/>
          <w:szCs w:val="22"/>
        </w:rPr>
        <w:t>per</w:t>
      </w:r>
      <w:r w:rsidR="00B57956">
        <w:rPr>
          <w:sz w:val="22"/>
          <w:szCs w:val="22"/>
        </w:rPr>
        <w:t xml:space="preserve"> </w:t>
      </w:r>
      <w:r w:rsidRPr="00B57956" w:rsidR="00B57956">
        <w:rPr>
          <w:sz w:val="22"/>
          <w:szCs w:val="22"/>
        </w:rPr>
        <w:t>toll free number)</w:t>
      </w:r>
      <w:r w:rsidRPr="00B57956">
        <w:rPr>
          <w:sz w:val="22"/>
          <w:szCs w:val="22"/>
        </w:rPr>
        <w:t>;</w:t>
      </w:r>
    </w:p>
    <w:p w:rsidR="00BA2542" w:rsidRPr="00BA2542" w:rsidP="00BA2542" w14:paraId="0695804F" w14:textId="4FD71A93">
      <w:pPr>
        <w:pStyle w:val="ParaNum"/>
        <w:numPr>
          <w:ilvl w:val="0"/>
          <w:numId w:val="9"/>
        </w:numPr>
        <w:rPr>
          <w:sz w:val="22"/>
          <w:szCs w:val="22"/>
        </w:rPr>
      </w:pPr>
      <w:r>
        <w:rPr>
          <w:sz w:val="22"/>
          <w:szCs w:val="22"/>
        </w:rPr>
        <w:t xml:space="preserve">a procedure for breaking ties if identical high bid amounts are submitted for one </w:t>
      </w:r>
      <w:r w:rsidR="00104A8F">
        <w:rPr>
          <w:sz w:val="22"/>
          <w:szCs w:val="22"/>
        </w:rPr>
        <w:t xml:space="preserve">toll free </w:t>
      </w:r>
      <w:r w:rsidR="005D75B8">
        <w:rPr>
          <w:sz w:val="22"/>
          <w:szCs w:val="22"/>
        </w:rPr>
        <w:t>number</w:t>
      </w:r>
      <w:r w:rsidRPr="00BA2542">
        <w:rPr>
          <w:sz w:val="22"/>
          <w:szCs w:val="22"/>
        </w:rPr>
        <w:t>;</w:t>
      </w:r>
    </w:p>
    <w:p w:rsidR="00BA2542" w:rsidRPr="001F64F8" w:rsidP="00AD7B9F" w14:paraId="2655C7E6" w14:textId="4E52C99E">
      <w:pPr>
        <w:pStyle w:val="ParaNum"/>
        <w:numPr>
          <w:ilvl w:val="0"/>
          <w:numId w:val="9"/>
        </w:numPr>
        <w:rPr>
          <w:sz w:val="22"/>
          <w:szCs w:val="22"/>
        </w:rPr>
      </w:pPr>
      <w:r w:rsidRPr="001F64F8">
        <w:rPr>
          <w:sz w:val="22"/>
          <w:szCs w:val="22"/>
        </w:rPr>
        <w:t xml:space="preserve">prohibition of </w:t>
      </w:r>
      <w:r w:rsidR="00207B16">
        <w:rPr>
          <w:sz w:val="22"/>
          <w:szCs w:val="22"/>
        </w:rPr>
        <w:t xml:space="preserve">bid </w:t>
      </w:r>
      <w:r w:rsidRPr="001F64F8">
        <w:rPr>
          <w:sz w:val="22"/>
          <w:szCs w:val="22"/>
        </w:rPr>
        <w:t>withdrawals</w:t>
      </w:r>
      <w:r w:rsidR="005D75B8">
        <w:rPr>
          <w:sz w:val="22"/>
          <w:szCs w:val="22"/>
        </w:rPr>
        <w:t xml:space="preserve"> except before the end of the </w:t>
      </w:r>
      <w:r w:rsidR="00B57956">
        <w:rPr>
          <w:sz w:val="22"/>
          <w:szCs w:val="22"/>
        </w:rPr>
        <w:t>auction</w:t>
      </w:r>
      <w:r w:rsidRPr="001F64F8">
        <w:rPr>
          <w:sz w:val="22"/>
          <w:szCs w:val="22"/>
        </w:rPr>
        <w:t>;</w:t>
      </w:r>
    </w:p>
    <w:p w:rsidR="00BA2542" w:rsidRPr="001F64F8" w:rsidP="000C79FC" w14:paraId="3DF49FA7" w14:textId="2716FB22">
      <w:pPr>
        <w:pStyle w:val="ParaNum"/>
        <w:widowControl/>
        <w:numPr>
          <w:ilvl w:val="0"/>
          <w:numId w:val="9"/>
        </w:numPr>
        <w:rPr>
          <w:sz w:val="22"/>
          <w:szCs w:val="22"/>
        </w:rPr>
      </w:pPr>
      <w:r w:rsidRPr="001F64F8">
        <w:rPr>
          <w:sz w:val="22"/>
          <w:szCs w:val="22"/>
        </w:rPr>
        <w:t xml:space="preserve">establishment of an additional default payment of </w:t>
      </w:r>
      <w:r w:rsidR="005D75B8">
        <w:rPr>
          <w:sz w:val="22"/>
          <w:szCs w:val="22"/>
        </w:rPr>
        <w:t>35</w:t>
      </w:r>
      <w:r w:rsidRPr="001F64F8">
        <w:rPr>
          <w:sz w:val="22"/>
          <w:szCs w:val="22"/>
        </w:rPr>
        <w:t xml:space="preserve"> percent </w:t>
      </w:r>
      <w:r w:rsidR="00207B16">
        <w:rPr>
          <w:sz w:val="22"/>
          <w:szCs w:val="22"/>
        </w:rPr>
        <w:t>if</w:t>
      </w:r>
      <w:r w:rsidRPr="001F64F8">
        <w:rPr>
          <w:sz w:val="22"/>
          <w:szCs w:val="22"/>
        </w:rPr>
        <w:t xml:space="preserve"> a winning bidder defaults or is disqualified after</w:t>
      </w:r>
      <w:r w:rsidR="00104A8F">
        <w:rPr>
          <w:sz w:val="22"/>
          <w:szCs w:val="22"/>
        </w:rPr>
        <w:t xml:space="preserve"> the</w:t>
      </w:r>
      <w:r w:rsidRPr="001F64F8">
        <w:rPr>
          <w:sz w:val="22"/>
          <w:szCs w:val="22"/>
        </w:rPr>
        <w:t xml:space="preserve"> </w:t>
      </w:r>
      <w:r w:rsidR="00A816A8">
        <w:rPr>
          <w:sz w:val="22"/>
          <w:szCs w:val="22"/>
        </w:rPr>
        <w:t>833 Auction</w:t>
      </w:r>
      <w:r w:rsidRPr="001F64F8">
        <w:rPr>
          <w:sz w:val="22"/>
          <w:szCs w:val="22"/>
        </w:rPr>
        <w:t>.</w:t>
      </w:r>
      <w:r>
        <w:rPr>
          <w:rStyle w:val="FootnoteReference"/>
          <w:sz w:val="22"/>
          <w:szCs w:val="22"/>
        </w:rPr>
        <w:footnoteReference w:id="16"/>
      </w:r>
    </w:p>
    <w:p w:rsidR="005B109B" w:rsidRPr="001E6D97" w:rsidP="005D59F7" w14:paraId="7009733A" w14:textId="26B68537">
      <w:pPr>
        <w:spacing w:after="120" w:line="240" w:lineRule="auto"/>
        <w:ind w:firstLine="720"/>
      </w:pPr>
      <w:r w:rsidRPr="009404B2">
        <w:t xml:space="preserve">Bidding in </w:t>
      </w:r>
      <w:r w:rsidR="00C142F7">
        <w:t>the 833 Auction will</w:t>
      </w:r>
      <w:r w:rsidR="00FE3676">
        <w:t xml:space="preserve"> </w:t>
      </w:r>
      <w:r w:rsidR="009A61DD">
        <w:t xml:space="preserve">occur </w:t>
      </w:r>
      <w:r w:rsidR="004C193F">
        <w:t>on</w:t>
      </w:r>
      <w:r w:rsidR="00FE3676">
        <w:t xml:space="preserve"> </w:t>
      </w:r>
      <w:r w:rsidR="00C142F7">
        <w:t>December 17, 2019</w:t>
      </w:r>
      <w:r w:rsidR="00FE3676">
        <w:t>.</w:t>
      </w:r>
      <w:r>
        <w:rPr>
          <w:rStyle w:val="FootnoteReference"/>
        </w:rPr>
        <w:footnoteReference w:id="17"/>
      </w:r>
      <w:r w:rsidR="00D3571F">
        <w:t xml:space="preserve">  </w:t>
      </w:r>
      <w:r w:rsidR="00FE3676">
        <w:t xml:space="preserve">Qualified bidders </w:t>
      </w:r>
      <w:r w:rsidR="00C142F7">
        <w:t xml:space="preserve">will have an opportunity to familiarize themselves with the Somos </w:t>
      </w:r>
      <w:r w:rsidR="00FE3676">
        <w:t xml:space="preserve">bidding system and practice submitting bids prior to the auction by participating in a mock auction on </w:t>
      </w:r>
      <w:r w:rsidR="00C142F7">
        <w:t>December 13, 2019.</w:t>
      </w:r>
      <w:r>
        <w:rPr>
          <w:rStyle w:val="FootnoteReference"/>
        </w:rPr>
        <w:footnoteReference w:id="18"/>
      </w:r>
      <w:r w:rsidR="005D59F7">
        <w:t xml:space="preserve">  The</w:t>
      </w:r>
      <w:r w:rsidRPr="005B109B" w:rsidR="008F5BDA">
        <w:t xml:space="preserve"> </w:t>
      </w:r>
      <w:r w:rsidR="005D59F7">
        <w:t xml:space="preserve">bidding system </w:t>
      </w:r>
      <w:r w:rsidR="00C142F7">
        <w:t xml:space="preserve">instructions </w:t>
      </w:r>
      <w:r w:rsidRPr="005B109B" w:rsidR="008F5BDA">
        <w:t>and</w:t>
      </w:r>
      <w:r w:rsidR="00C142F7">
        <w:t xml:space="preserve"> the</w:t>
      </w:r>
      <w:r w:rsidR="005D59F7">
        <w:t xml:space="preserve"> bidding</w:t>
      </w:r>
      <w:r w:rsidRPr="005B109B" w:rsidR="008F5BDA">
        <w:t xml:space="preserve"> tutorial</w:t>
      </w:r>
      <w:r w:rsidR="005D59F7">
        <w:t xml:space="preserve"> are available</w:t>
      </w:r>
      <w:r w:rsidRPr="005B109B" w:rsidR="008F5BDA">
        <w:t xml:space="preserve"> in electronic form </w:t>
      </w:r>
      <w:r w:rsidR="00C142F7">
        <w:t xml:space="preserve">on the 833 Auction </w:t>
      </w:r>
      <w:r w:rsidRPr="005B109B" w:rsidR="008F5BDA">
        <w:t xml:space="preserve">website at </w:t>
      </w:r>
      <w:hyperlink r:id="rId8" w:history="1">
        <w:r w:rsidRPr="00540688" w:rsidR="00C142F7">
          <w:rPr>
            <w:rStyle w:val="Hyperlink"/>
          </w:rPr>
          <w:t>https://auction.somos.com</w:t>
        </w:r>
      </w:hyperlink>
      <w:r w:rsidRPr="00642EA6" w:rsidR="00642EA6">
        <w:rPr>
          <w:rStyle w:val="Hyperlink"/>
          <w:color w:val="auto"/>
          <w:u w:val="none"/>
        </w:rPr>
        <w:t>.</w:t>
      </w:r>
    </w:p>
    <w:p w:rsidR="00160604" w:rsidRPr="00DB0F1A" w:rsidP="002F7580" w14:paraId="2FFB7B26" w14:textId="1D92E89F">
      <w:pPr>
        <w:pStyle w:val="ListParagraph"/>
        <w:keepNext/>
        <w:widowControl w:val="0"/>
        <w:numPr>
          <w:ilvl w:val="0"/>
          <w:numId w:val="3"/>
        </w:numPr>
        <w:tabs>
          <w:tab w:val="left" w:pos="720"/>
        </w:tabs>
        <w:spacing w:after="120" w:line="240" w:lineRule="auto"/>
        <w:outlineLvl w:val="1"/>
        <w:rPr>
          <w:rFonts w:ascii="Times New Roman" w:hAnsi="Times New Roman" w:cs="Times New Roman"/>
          <w:b/>
        </w:rPr>
      </w:pPr>
      <w:bookmarkStart w:id="7" w:name="_Toc12476278"/>
      <w:r>
        <w:rPr>
          <w:rFonts w:ascii="Times New Roman" w:hAnsi="Times New Roman" w:cs="Times New Roman"/>
          <w:b/>
        </w:rPr>
        <w:t>Post-Auction Procedures</w:t>
      </w:r>
      <w:bookmarkEnd w:id="7"/>
    </w:p>
    <w:p w:rsidR="00B4748B" w:rsidP="00B4748B" w14:paraId="6BEC7CCE" w14:textId="704F1BCC">
      <w:pPr>
        <w:pStyle w:val="ParaNum"/>
        <w:keepNext/>
        <w:widowControl/>
        <w:numPr>
          <w:ilvl w:val="0"/>
          <w:numId w:val="0"/>
        </w:numPr>
        <w:ind w:firstLine="720"/>
        <w:rPr>
          <w:sz w:val="22"/>
          <w:szCs w:val="22"/>
        </w:rPr>
      </w:pPr>
      <w:r w:rsidRPr="0056720E">
        <w:rPr>
          <w:sz w:val="22"/>
          <w:szCs w:val="22"/>
        </w:rPr>
        <w:t xml:space="preserve">Shortly after bidding </w:t>
      </w:r>
      <w:r w:rsidR="004C193F">
        <w:rPr>
          <w:sz w:val="22"/>
          <w:szCs w:val="22"/>
        </w:rPr>
        <w:t>end</w:t>
      </w:r>
      <w:r w:rsidR="00D3571F">
        <w:rPr>
          <w:sz w:val="22"/>
          <w:szCs w:val="22"/>
        </w:rPr>
        <w:t>s</w:t>
      </w:r>
      <w:r w:rsidRPr="0056720E">
        <w:rPr>
          <w:sz w:val="22"/>
          <w:szCs w:val="22"/>
        </w:rPr>
        <w:t xml:space="preserve"> in</w:t>
      </w:r>
      <w:r w:rsidR="009A61DD">
        <w:rPr>
          <w:sz w:val="22"/>
          <w:szCs w:val="22"/>
        </w:rPr>
        <w:t xml:space="preserve"> the</w:t>
      </w:r>
      <w:r w:rsidRPr="0056720E">
        <w:rPr>
          <w:sz w:val="22"/>
          <w:szCs w:val="22"/>
        </w:rPr>
        <w:t xml:space="preserve"> </w:t>
      </w:r>
      <w:r w:rsidR="00A816A8">
        <w:rPr>
          <w:sz w:val="22"/>
          <w:szCs w:val="22"/>
        </w:rPr>
        <w:t>833 Auction</w:t>
      </w:r>
      <w:r w:rsidRPr="0056720E">
        <w:rPr>
          <w:sz w:val="22"/>
          <w:szCs w:val="22"/>
        </w:rPr>
        <w:t xml:space="preserve">, </w:t>
      </w:r>
      <w:r w:rsidR="00BA0925">
        <w:rPr>
          <w:sz w:val="22"/>
          <w:szCs w:val="22"/>
        </w:rPr>
        <w:t>Somos</w:t>
      </w:r>
      <w:r w:rsidR="00A97856">
        <w:rPr>
          <w:sz w:val="22"/>
          <w:szCs w:val="22"/>
        </w:rPr>
        <w:t xml:space="preserve"> </w:t>
      </w:r>
      <w:r w:rsidR="00BA0925">
        <w:rPr>
          <w:sz w:val="22"/>
          <w:szCs w:val="22"/>
        </w:rPr>
        <w:t xml:space="preserve">will </w:t>
      </w:r>
      <w:r w:rsidRPr="0056720E">
        <w:rPr>
          <w:sz w:val="22"/>
          <w:szCs w:val="22"/>
        </w:rPr>
        <w:t>issue</w:t>
      </w:r>
      <w:r w:rsidR="009A61DD">
        <w:rPr>
          <w:sz w:val="22"/>
          <w:szCs w:val="22"/>
        </w:rPr>
        <w:t xml:space="preserve"> the</w:t>
      </w:r>
      <w:r w:rsidRPr="00297DC9" w:rsidR="00297DC9">
        <w:t xml:space="preserve"> </w:t>
      </w:r>
      <w:r w:rsidRPr="00297DC9" w:rsidR="00297DC9">
        <w:rPr>
          <w:i/>
          <w:sz w:val="22"/>
          <w:szCs w:val="22"/>
        </w:rPr>
        <w:t>833 Auction Winning Bidders Public Notice</w:t>
      </w:r>
      <w:r w:rsidRPr="0056720E">
        <w:rPr>
          <w:sz w:val="22"/>
          <w:szCs w:val="22"/>
        </w:rPr>
        <w:t xml:space="preserve"> </w:t>
      </w:r>
      <w:r w:rsidR="00A816A8">
        <w:rPr>
          <w:sz w:val="22"/>
          <w:szCs w:val="22"/>
        </w:rPr>
        <w:t>identifying the winning bidders</w:t>
      </w:r>
      <w:r w:rsidR="007700C4">
        <w:rPr>
          <w:sz w:val="22"/>
          <w:szCs w:val="22"/>
        </w:rPr>
        <w:t xml:space="preserve"> and set forth the post-auction deadlines, including</w:t>
      </w:r>
      <w:r w:rsidR="00A816A8">
        <w:rPr>
          <w:sz w:val="22"/>
          <w:szCs w:val="22"/>
        </w:rPr>
        <w:t xml:space="preserve"> the deadline for making final payments for winning bids</w:t>
      </w:r>
      <w:r w:rsidRPr="0056720E">
        <w:rPr>
          <w:sz w:val="22"/>
          <w:szCs w:val="22"/>
        </w:rPr>
        <w:t>.</w:t>
      </w:r>
      <w:r>
        <w:rPr>
          <w:rStyle w:val="FootnoteReference"/>
          <w:sz w:val="22"/>
          <w:szCs w:val="22"/>
        </w:rPr>
        <w:footnoteReference w:id="19"/>
      </w:r>
      <w:r w:rsidR="0056720E">
        <w:rPr>
          <w:sz w:val="22"/>
          <w:szCs w:val="22"/>
        </w:rPr>
        <w:t xml:space="preserve">  </w:t>
      </w:r>
    </w:p>
    <w:p w:rsidR="00CA7A15" w:rsidRPr="00C93675" w:rsidP="00924C5E" w14:paraId="1AC35155" w14:textId="285900B2">
      <w:pPr>
        <w:pStyle w:val="ParaNum"/>
        <w:keepNext/>
        <w:numPr>
          <w:ilvl w:val="0"/>
          <w:numId w:val="0"/>
        </w:numPr>
        <w:rPr>
          <w:i/>
          <w:sz w:val="22"/>
          <w:szCs w:val="22"/>
          <w:u w:val="single"/>
        </w:rPr>
      </w:pPr>
      <w:r w:rsidRPr="00C93675">
        <w:rPr>
          <w:i/>
          <w:sz w:val="22"/>
          <w:szCs w:val="22"/>
          <w:u w:val="single"/>
        </w:rPr>
        <w:t>Compliance Requirements for Winning Bidders</w:t>
      </w:r>
    </w:p>
    <w:p w:rsidR="004D32C9" w:rsidP="009562C4" w14:paraId="7C61B1D2" w14:textId="1C17C4F8">
      <w:pPr>
        <w:pStyle w:val="ParaNum"/>
        <w:keepNext/>
        <w:numPr>
          <w:ilvl w:val="0"/>
          <w:numId w:val="0"/>
        </w:numPr>
        <w:ind w:firstLine="720"/>
        <w:rPr>
          <w:sz w:val="22"/>
          <w:szCs w:val="22"/>
        </w:rPr>
      </w:pPr>
      <w:r>
        <w:rPr>
          <w:sz w:val="22"/>
          <w:szCs w:val="22"/>
        </w:rPr>
        <w:t>Additional</w:t>
      </w:r>
      <w:r w:rsidRPr="006511EE">
        <w:rPr>
          <w:sz w:val="22"/>
          <w:szCs w:val="22"/>
        </w:rPr>
        <w:t xml:space="preserve"> compliance requirements </w:t>
      </w:r>
      <w:r>
        <w:rPr>
          <w:sz w:val="22"/>
          <w:szCs w:val="22"/>
        </w:rPr>
        <w:t xml:space="preserve">apply to </w:t>
      </w:r>
      <w:r w:rsidRPr="006511EE">
        <w:rPr>
          <w:sz w:val="22"/>
          <w:szCs w:val="22"/>
        </w:rPr>
        <w:t xml:space="preserve">winning bidders.  As with other winning bidders, any small entity that is a winning bidder will be required to comply with </w:t>
      </w:r>
      <w:r w:rsidR="008F0FEF">
        <w:rPr>
          <w:sz w:val="22"/>
          <w:szCs w:val="22"/>
        </w:rPr>
        <w:t>the</w:t>
      </w:r>
      <w:r w:rsidR="00390091">
        <w:rPr>
          <w:sz w:val="22"/>
          <w:szCs w:val="22"/>
        </w:rPr>
        <w:t xml:space="preserve"> </w:t>
      </w:r>
      <w:r w:rsidRPr="006511EE">
        <w:rPr>
          <w:sz w:val="22"/>
          <w:szCs w:val="22"/>
        </w:rPr>
        <w:t xml:space="preserve">following:  </w:t>
      </w:r>
    </w:p>
    <w:p w:rsidR="004D32C9" w:rsidP="004D32C9" w14:paraId="746A8B3F" w14:textId="6FAC41D2">
      <w:pPr>
        <w:pStyle w:val="ParaNum"/>
        <w:keepNext/>
        <w:numPr>
          <w:ilvl w:val="0"/>
          <w:numId w:val="16"/>
        </w:numPr>
        <w:tabs>
          <w:tab w:val="left" w:pos="1080"/>
        </w:tabs>
        <w:ind w:left="1080"/>
        <w:rPr>
          <w:sz w:val="22"/>
          <w:szCs w:val="22"/>
        </w:rPr>
      </w:pPr>
      <w:r>
        <w:rPr>
          <w:sz w:val="22"/>
          <w:szCs w:val="22"/>
        </w:rPr>
        <w:t>Submit the full payment for its winning bid(s) within 10 business days following release of the public notice announcing the winning bidders</w:t>
      </w:r>
      <w:r w:rsidR="008F0FEF">
        <w:rPr>
          <w:sz w:val="22"/>
          <w:szCs w:val="22"/>
        </w:rPr>
        <w:t>,</w:t>
      </w:r>
      <w:r>
        <w:rPr>
          <w:sz w:val="22"/>
          <w:szCs w:val="22"/>
        </w:rPr>
        <w:t xml:space="preserve"> or submit the final payment within five additional business days after the applicable deadline, provided it also pays a late fee of </w:t>
      </w:r>
      <w:r w:rsidR="008F0FEF">
        <w:rPr>
          <w:sz w:val="22"/>
          <w:szCs w:val="22"/>
        </w:rPr>
        <w:t>5% of the winning bid</w:t>
      </w:r>
      <w:r w:rsidR="00104A8F">
        <w:rPr>
          <w:sz w:val="22"/>
          <w:szCs w:val="22"/>
        </w:rPr>
        <w:t>;</w:t>
      </w:r>
      <w:r>
        <w:rPr>
          <w:rStyle w:val="FootnoteReference"/>
          <w:sz w:val="22"/>
          <w:szCs w:val="22"/>
        </w:rPr>
        <w:footnoteReference w:id="20"/>
      </w:r>
    </w:p>
    <w:p w:rsidR="004D32C9" w:rsidP="004D32C9" w14:paraId="7128D6C4" w14:textId="30E5F4E9">
      <w:pPr>
        <w:pStyle w:val="ParaNum"/>
        <w:keepNext/>
        <w:numPr>
          <w:ilvl w:val="0"/>
          <w:numId w:val="16"/>
        </w:numPr>
        <w:tabs>
          <w:tab w:val="left" w:pos="1440"/>
        </w:tabs>
        <w:ind w:left="1080"/>
        <w:rPr>
          <w:sz w:val="22"/>
          <w:szCs w:val="22"/>
        </w:rPr>
      </w:pPr>
      <w:r>
        <w:rPr>
          <w:sz w:val="22"/>
          <w:szCs w:val="22"/>
        </w:rPr>
        <w:t>Any winning bidder that directly participates in the 833 Auction (i.e. not through a RespOrg) must work with a RespOrg after the auction to reserve the number in the Toll Free Database within 15 business days after the public notice announcing the winning bidders as set forth in section 52.101 of the Commission’s rules.</w:t>
      </w:r>
      <w:r>
        <w:rPr>
          <w:rStyle w:val="FootnoteReference"/>
          <w:sz w:val="22"/>
          <w:szCs w:val="22"/>
        </w:rPr>
        <w:footnoteReference w:id="21"/>
      </w:r>
    </w:p>
    <w:p w:rsidR="00160604" w:rsidRPr="00BA3DAB" w:rsidP="00C0106B" w14:paraId="6CC0B04B" w14:textId="77777777">
      <w:pPr>
        <w:pStyle w:val="Heading1"/>
        <w:spacing w:after="120"/>
        <w:rPr>
          <w:rFonts w:eastAsia="Calibri"/>
          <w:color w:val="2F5496" w:themeColor="accent1" w:themeShade="BF"/>
          <w:sz w:val="32"/>
        </w:rPr>
      </w:pPr>
      <w:bookmarkStart w:id="8" w:name="_Toc12476279"/>
      <w:r w:rsidRPr="00BA3DAB">
        <w:rPr>
          <w:rFonts w:eastAsia="Calibri"/>
        </w:rPr>
        <w:t>III.</w:t>
      </w:r>
      <w:r w:rsidRPr="00BA3DAB">
        <w:rPr>
          <w:rFonts w:eastAsia="Calibri"/>
        </w:rPr>
        <w:tab/>
        <w:t xml:space="preserve">RECORDKEEPING AND </w:t>
      </w:r>
      <w:r w:rsidRPr="00BA3DAB">
        <w:t>REPORTING</w:t>
      </w:r>
      <w:r w:rsidRPr="00BA3DAB">
        <w:rPr>
          <w:rFonts w:eastAsia="Calibri"/>
        </w:rPr>
        <w:t xml:space="preserve"> REQUIREMENTS</w:t>
      </w:r>
      <w:bookmarkEnd w:id="8"/>
    </w:p>
    <w:p w:rsidR="00C22AFA" w:rsidRPr="00D13F58" w:rsidP="00CC16B7" w14:paraId="6151E083" w14:textId="7595EF06">
      <w:pPr>
        <w:pStyle w:val="ParaNum"/>
        <w:widowControl/>
        <w:numPr>
          <w:ilvl w:val="0"/>
          <w:numId w:val="0"/>
        </w:numPr>
        <w:ind w:firstLine="720"/>
        <w:rPr>
          <w:rStyle w:val="Hyperlink"/>
          <w:color w:val="auto"/>
          <w:u w:val="none"/>
        </w:rPr>
      </w:pPr>
      <w:r w:rsidRPr="00C766D2">
        <w:rPr>
          <w:sz w:val="22"/>
          <w:szCs w:val="22"/>
        </w:rPr>
        <w:t xml:space="preserve">Pursuant to </w:t>
      </w:r>
      <w:r w:rsidR="005A0889">
        <w:rPr>
          <w:sz w:val="22"/>
          <w:szCs w:val="22"/>
        </w:rPr>
        <w:t xml:space="preserve">833 Auction procedures, </w:t>
      </w:r>
      <w:r w:rsidRPr="00C766D2">
        <w:rPr>
          <w:sz w:val="22"/>
          <w:szCs w:val="22"/>
        </w:rPr>
        <w:t xml:space="preserve">each applicant has a continuing obligation to maintain the accuracy and completeness of information furnished in </w:t>
      </w:r>
      <w:r w:rsidR="0020614D">
        <w:rPr>
          <w:sz w:val="22"/>
          <w:szCs w:val="22"/>
        </w:rPr>
        <w:t xml:space="preserve">its </w:t>
      </w:r>
      <w:r w:rsidR="00F07D78">
        <w:rPr>
          <w:sz w:val="22"/>
          <w:szCs w:val="22"/>
        </w:rPr>
        <w:t>pending auction</w:t>
      </w:r>
      <w:r w:rsidRPr="00C766D2" w:rsidR="00F07D78">
        <w:rPr>
          <w:sz w:val="22"/>
          <w:szCs w:val="22"/>
        </w:rPr>
        <w:t xml:space="preserve">  </w:t>
      </w:r>
      <w:r w:rsidRPr="00C766D2">
        <w:rPr>
          <w:sz w:val="22"/>
          <w:szCs w:val="22"/>
        </w:rPr>
        <w:t>application.</w:t>
      </w:r>
      <w:r>
        <w:rPr>
          <w:rStyle w:val="FootnoteReference"/>
          <w:sz w:val="22"/>
          <w:szCs w:val="22"/>
        </w:rPr>
        <w:footnoteReference w:id="22"/>
      </w:r>
      <w:r w:rsidRPr="00C766D2">
        <w:rPr>
          <w:sz w:val="22"/>
          <w:szCs w:val="22"/>
        </w:rPr>
        <w:t xml:space="preserve">  </w:t>
      </w:r>
      <w:r w:rsidR="005A0889">
        <w:rPr>
          <w:sz w:val="22"/>
          <w:szCs w:val="22"/>
        </w:rPr>
        <w:t>An</w:t>
      </w:r>
      <w:r w:rsidRPr="00C766D2">
        <w:rPr>
          <w:sz w:val="22"/>
          <w:szCs w:val="22"/>
        </w:rPr>
        <w:t xml:space="preserve"> applicant for</w:t>
      </w:r>
      <w:r w:rsidR="005A0889">
        <w:rPr>
          <w:sz w:val="22"/>
          <w:szCs w:val="22"/>
        </w:rPr>
        <w:t xml:space="preserve"> the</w:t>
      </w:r>
      <w:r w:rsidRPr="00C766D2">
        <w:rPr>
          <w:sz w:val="22"/>
          <w:szCs w:val="22"/>
        </w:rPr>
        <w:t xml:space="preserve"> </w:t>
      </w:r>
      <w:r w:rsidR="005A0889">
        <w:rPr>
          <w:sz w:val="22"/>
          <w:szCs w:val="22"/>
        </w:rPr>
        <w:t>833 Auction</w:t>
      </w:r>
      <w:r w:rsidRPr="00C766D2">
        <w:rPr>
          <w:sz w:val="22"/>
          <w:szCs w:val="22"/>
        </w:rPr>
        <w:t xml:space="preserve"> must furnish additional or corrected information to </w:t>
      </w:r>
      <w:r w:rsidR="005A0889">
        <w:rPr>
          <w:sz w:val="22"/>
          <w:szCs w:val="22"/>
        </w:rPr>
        <w:t>Somos</w:t>
      </w:r>
      <w:r w:rsidRPr="00C766D2">
        <w:rPr>
          <w:sz w:val="22"/>
          <w:szCs w:val="22"/>
        </w:rPr>
        <w:t xml:space="preserve"> within five business days after a significant </w:t>
      </w:r>
      <w:r w:rsidRPr="00C766D2" w:rsidR="0071612E">
        <w:rPr>
          <w:sz w:val="22"/>
          <w:szCs w:val="22"/>
        </w:rPr>
        <w:t>occurrence or</w:t>
      </w:r>
      <w:r w:rsidRPr="00C766D2">
        <w:rPr>
          <w:sz w:val="22"/>
          <w:szCs w:val="22"/>
        </w:rPr>
        <w:t xml:space="preserve"> amend its </w:t>
      </w:r>
      <w:r w:rsidR="005A0889">
        <w:rPr>
          <w:sz w:val="22"/>
          <w:szCs w:val="22"/>
        </w:rPr>
        <w:t>FCC Form 833</w:t>
      </w:r>
      <w:r w:rsidRPr="00C766D2">
        <w:rPr>
          <w:sz w:val="22"/>
          <w:szCs w:val="22"/>
        </w:rPr>
        <w:t xml:space="preserve"> no more than five business days after the applicant becomes aware of the need for the amendment.</w:t>
      </w:r>
      <w:r>
        <w:rPr>
          <w:sz w:val="22"/>
          <w:szCs w:val="22"/>
        </w:rPr>
        <w:t xml:space="preserve">  </w:t>
      </w:r>
      <w:r w:rsidRPr="00C766D2">
        <w:rPr>
          <w:sz w:val="22"/>
          <w:szCs w:val="22"/>
        </w:rPr>
        <w:t xml:space="preserve">The </w:t>
      </w:r>
      <w:r w:rsidR="005A0889">
        <w:rPr>
          <w:i/>
          <w:sz w:val="22"/>
          <w:szCs w:val="22"/>
        </w:rPr>
        <w:t xml:space="preserve">833 Auction </w:t>
      </w:r>
      <w:r w:rsidR="005D59F7">
        <w:rPr>
          <w:i/>
          <w:sz w:val="22"/>
          <w:szCs w:val="22"/>
        </w:rPr>
        <w:t>Procedures</w:t>
      </w:r>
      <w:r w:rsidRPr="00C766D2">
        <w:rPr>
          <w:i/>
          <w:sz w:val="22"/>
          <w:szCs w:val="22"/>
        </w:rPr>
        <w:t xml:space="preserve"> Public Notice</w:t>
      </w:r>
      <w:r w:rsidRPr="00C766D2">
        <w:rPr>
          <w:sz w:val="22"/>
          <w:szCs w:val="22"/>
        </w:rPr>
        <w:t xml:space="preserve"> provides instructions for each </w:t>
      </w:r>
      <w:r w:rsidR="005A0889">
        <w:rPr>
          <w:sz w:val="22"/>
          <w:szCs w:val="22"/>
        </w:rPr>
        <w:t>833 Auction</w:t>
      </w:r>
      <w:r w:rsidRPr="00C766D2">
        <w:rPr>
          <w:sz w:val="22"/>
          <w:szCs w:val="22"/>
        </w:rPr>
        <w:t xml:space="preserve"> applicant to maintain the accuracy of its respective </w:t>
      </w:r>
      <w:r w:rsidR="00830BB6">
        <w:rPr>
          <w:sz w:val="22"/>
          <w:szCs w:val="22"/>
        </w:rPr>
        <w:t xml:space="preserve">auction </w:t>
      </w:r>
      <w:r w:rsidRPr="00C766D2">
        <w:rPr>
          <w:sz w:val="22"/>
          <w:szCs w:val="22"/>
        </w:rPr>
        <w:t xml:space="preserve">application electronically using the </w:t>
      </w:r>
      <w:r w:rsidR="005A0889">
        <w:rPr>
          <w:sz w:val="22"/>
          <w:szCs w:val="22"/>
        </w:rPr>
        <w:t>Somos</w:t>
      </w:r>
      <w:r w:rsidRPr="00C766D2">
        <w:rPr>
          <w:sz w:val="22"/>
          <w:szCs w:val="22"/>
        </w:rPr>
        <w:t xml:space="preserve"> Auction System and/or by direct communication with </w:t>
      </w:r>
      <w:r w:rsidR="005A0889">
        <w:rPr>
          <w:sz w:val="22"/>
          <w:szCs w:val="22"/>
        </w:rPr>
        <w:t xml:space="preserve">Somos staff via email to </w:t>
      </w:r>
      <w:hyperlink r:id="rId9" w:history="1">
        <w:r w:rsidRPr="00540688" w:rsidR="005A0889">
          <w:rPr>
            <w:rStyle w:val="Hyperlink"/>
            <w:sz w:val="22"/>
            <w:szCs w:val="22"/>
          </w:rPr>
          <w:t>auctionhelp@somos.com</w:t>
        </w:r>
      </w:hyperlink>
      <w:r w:rsidRPr="00642EA6" w:rsidR="00452F08">
        <w:rPr>
          <w:rStyle w:val="Hyperlink"/>
          <w:color w:val="auto"/>
          <w:sz w:val="22"/>
          <w:szCs w:val="22"/>
          <w:u w:val="none"/>
        </w:rPr>
        <w:t>.</w:t>
      </w:r>
      <w:r>
        <w:rPr>
          <w:rStyle w:val="FootnoteReference"/>
          <w:sz w:val="22"/>
          <w:szCs w:val="22"/>
        </w:rPr>
        <w:footnoteReference w:id="23"/>
      </w:r>
    </w:p>
    <w:p w:rsidR="00090FBE" w:rsidRPr="0038509F" w:rsidP="00CC16B7" w14:paraId="29BB9004" w14:textId="293D08B9">
      <w:pPr>
        <w:pStyle w:val="ParaNum"/>
        <w:widowControl/>
        <w:numPr>
          <w:ilvl w:val="0"/>
          <w:numId w:val="0"/>
        </w:numPr>
        <w:ind w:firstLine="720"/>
        <w:rPr>
          <w:sz w:val="22"/>
          <w:szCs w:val="22"/>
        </w:rPr>
      </w:pPr>
      <w:r>
        <w:rPr>
          <w:rStyle w:val="Hyperlink"/>
          <w:color w:val="auto"/>
          <w:sz w:val="22"/>
          <w:szCs w:val="22"/>
          <w:u w:val="none"/>
        </w:rPr>
        <w:t xml:space="preserve">In order to </w:t>
      </w:r>
      <w:r w:rsidR="009A61DD">
        <w:rPr>
          <w:rStyle w:val="Hyperlink"/>
          <w:color w:val="auto"/>
          <w:sz w:val="22"/>
          <w:szCs w:val="22"/>
          <w:u w:val="none"/>
        </w:rPr>
        <w:t xml:space="preserve">evaluate the operation of </w:t>
      </w:r>
      <w:r>
        <w:rPr>
          <w:rStyle w:val="Hyperlink"/>
          <w:color w:val="auto"/>
          <w:sz w:val="22"/>
          <w:szCs w:val="22"/>
          <w:u w:val="none"/>
        </w:rPr>
        <w:t xml:space="preserve">the secondary market </w:t>
      </w:r>
      <w:r w:rsidR="009A61DD">
        <w:rPr>
          <w:rStyle w:val="Hyperlink"/>
          <w:color w:val="auto"/>
          <w:sz w:val="22"/>
          <w:szCs w:val="22"/>
          <w:u w:val="none"/>
        </w:rPr>
        <w:t>for numbers won in the 833 Auction</w:t>
      </w:r>
      <w:r>
        <w:rPr>
          <w:rStyle w:val="Hyperlink"/>
          <w:color w:val="auto"/>
          <w:sz w:val="22"/>
          <w:szCs w:val="22"/>
          <w:u w:val="none"/>
        </w:rPr>
        <w:t xml:space="preserve">, </w:t>
      </w:r>
      <w:r w:rsidR="00B41F6C">
        <w:rPr>
          <w:rStyle w:val="Hyperlink"/>
          <w:color w:val="auto"/>
          <w:sz w:val="22"/>
          <w:szCs w:val="22"/>
          <w:u w:val="none"/>
        </w:rPr>
        <w:t xml:space="preserve">the </w:t>
      </w:r>
      <w:r>
        <w:rPr>
          <w:rStyle w:val="Hyperlink"/>
          <w:color w:val="auto"/>
          <w:sz w:val="22"/>
          <w:szCs w:val="22"/>
          <w:u w:val="none"/>
        </w:rPr>
        <w:t>Commission requires that</w:t>
      </w:r>
      <w:r w:rsidR="00010809">
        <w:rPr>
          <w:rStyle w:val="Hyperlink"/>
          <w:color w:val="auto"/>
          <w:sz w:val="22"/>
          <w:szCs w:val="22"/>
          <w:u w:val="none"/>
        </w:rPr>
        <w:t xml:space="preserve"> RespOrgs submit certain</w:t>
      </w:r>
      <w:r>
        <w:rPr>
          <w:rStyle w:val="Hyperlink"/>
          <w:color w:val="auto"/>
          <w:sz w:val="22"/>
          <w:szCs w:val="22"/>
          <w:u w:val="none"/>
        </w:rPr>
        <w:t xml:space="preserve"> information on the parties involved in the secondary market transactions to Somos within 60 days of the actual knowledge of the transaction.</w:t>
      </w:r>
      <w:r>
        <w:rPr>
          <w:rStyle w:val="FootnoteReference"/>
          <w:sz w:val="22"/>
          <w:szCs w:val="22"/>
        </w:rPr>
        <w:footnoteReference w:id="24"/>
      </w:r>
      <w:r>
        <w:rPr>
          <w:rStyle w:val="Hyperlink"/>
          <w:color w:val="auto"/>
          <w:sz w:val="22"/>
          <w:szCs w:val="22"/>
          <w:u w:val="none"/>
        </w:rPr>
        <w:t xml:space="preserve">  Specifically,</w:t>
      </w:r>
      <w:r w:rsidR="00010809">
        <w:rPr>
          <w:rStyle w:val="Hyperlink"/>
          <w:color w:val="auto"/>
          <w:sz w:val="22"/>
          <w:szCs w:val="22"/>
          <w:u w:val="none"/>
        </w:rPr>
        <w:t xml:space="preserve"> RespOrgs must provide </w:t>
      </w:r>
      <w:r w:rsidR="009A61DD">
        <w:rPr>
          <w:rStyle w:val="Hyperlink"/>
          <w:color w:val="auto"/>
          <w:sz w:val="22"/>
          <w:szCs w:val="22"/>
          <w:u w:val="none"/>
        </w:rPr>
        <w:t xml:space="preserve">to Somos contact </w:t>
      </w:r>
      <w:r>
        <w:rPr>
          <w:rStyle w:val="Hyperlink"/>
          <w:color w:val="auto"/>
          <w:sz w:val="22"/>
          <w:szCs w:val="22"/>
          <w:u w:val="none"/>
        </w:rPr>
        <w:t xml:space="preserve">information </w:t>
      </w:r>
      <w:r w:rsidR="009A61DD">
        <w:rPr>
          <w:rStyle w:val="Hyperlink"/>
          <w:color w:val="auto"/>
          <w:sz w:val="22"/>
          <w:szCs w:val="22"/>
          <w:u w:val="none"/>
        </w:rPr>
        <w:t>of both</w:t>
      </w:r>
      <w:r>
        <w:rPr>
          <w:rStyle w:val="Hyperlink"/>
          <w:color w:val="auto"/>
          <w:sz w:val="22"/>
          <w:szCs w:val="22"/>
          <w:u w:val="none"/>
        </w:rPr>
        <w:t xml:space="preserve"> </w:t>
      </w:r>
      <w:r w:rsidR="00DD4F37">
        <w:rPr>
          <w:rStyle w:val="Hyperlink"/>
          <w:color w:val="auto"/>
          <w:sz w:val="22"/>
          <w:szCs w:val="22"/>
          <w:u w:val="none"/>
        </w:rPr>
        <w:t>parties to a</w:t>
      </w:r>
      <w:r w:rsidR="00010809">
        <w:rPr>
          <w:rStyle w:val="Hyperlink"/>
          <w:color w:val="auto"/>
          <w:sz w:val="22"/>
          <w:szCs w:val="22"/>
          <w:u w:val="none"/>
        </w:rPr>
        <w:t xml:space="preserve"> secondary market </w:t>
      </w:r>
      <w:r w:rsidR="00F07D78">
        <w:rPr>
          <w:rStyle w:val="Hyperlink"/>
          <w:color w:val="auto"/>
          <w:sz w:val="22"/>
          <w:szCs w:val="22"/>
          <w:u w:val="none"/>
        </w:rPr>
        <w:t xml:space="preserve">transaction:  </w:t>
      </w:r>
      <w:r w:rsidR="00DD4F37">
        <w:rPr>
          <w:rStyle w:val="Hyperlink"/>
          <w:color w:val="auto"/>
          <w:sz w:val="22"/>
          <w:szCs w:val="22"/>
          <w:u w:val="none"/>
        </w:rPr>
        <w:t>(</w:t>
      </w:r>
      <w:r w:rsidR="00DD4F37">
        <w:rPr>
          <w:rStyle w:val="Hyperlink"/>
          <w:color w:val="auto"/>
          <w:sz w:val="22"/>
          <w:szCs w:val="22"/>
          <w:u w:val="none"/>
        </w:rPr>
        <w:t>i</w:t>
      </w:r>
      <w:r w:rsidR="00DD4F37">
        <w:rPr>
          <w:rStyle w:val="Hyperlink"/>
          <w:color w:val="auto"/>
          <w:sz w:val="22"/>
          <w:szCs w:val="22"/>
          <w:u w:val="none"/>
        </w:rPr>
        <w:t>) name, (ii) address, (iii) email address, and (iv) phone number.</w:t>
      </w:r>
      <w:r>
        <w:rPr>
          <w:rStyle w:val="FootnoteReference"/>
          <w:sz w:val="22"/>
          <w:szCs w:val="22"/>
        </w:rPr>
        <w:footnoteReference w:id="25"/>
      </w:r>
      <w:r w:rsidR="00290F38">
        <w:rPr>
          <w:rStyle w:val="Hyperlink"/>
          <w:color w:val="auto"/>
          <w:sz w:val="22"/>
          <w:szCs w:val="22"/>
          <w:u w:val="none"/>
        </w:rPr>
        <w:t xml:space="preserve">  </w:t>
      </w:r>
    </w:p>
    <w:p w:rsidR="00160604" w:rsidRPr="00160604" w:rsidP="00BA3DAB" w14:paraId="7C7B59D2" w14:textId="3447CD8E">
      <w:pPr>
        <w:pStyle w:val="Heading1"/>
        <w:tabs>
          <w:tab w:val="left" w:pos="720"/>
        </w:tabs>
        <w:rPr>
          <w:rFonts w:eastAsia="Calibri" w:cs="Times New Roman"/>
        </w:rPr>
      </w:pPr>
      <w:bookmarkStart w:id="9" w:name="_Toc12476280"/>
      <w:r w:rsidRPr="00BA3DAB">
        <w:rPr>
          <w:rFonts w:cs="Times New Roman"/>
        </w:rPr>
        <w:t xml:space="preserve">IV. </w:t>
      </w:r>
      <w:r w:rsidRPr="00B53497" w:rsidR="00336FCC">
        <w:rPr>
          <w:rFonts w:cs="Times New Roman"/>
          <w:b w:val="0"/>
        </w:rPr>
        <w:tab/>
      </w:r>
      <w:r w:rsidRPr="000C6587">
        <w:rPr>
          <w:rFonts w:cs="Times New Roman"/>
        </w:rPr>
        <w:t>IMPLEMENTATION DATE</w:t>
      </w:r>
      <w:bookmarkEnd w:id="9"/>
    </w:p>
    <w:p w:rsidR="00D953E0" w:rsidP="00D953E0" w14:paraId="5A4CD654" w14:textId="191F595E">
      <w:pPr>
        <w:spacing w:before="120" w:after="120"/>
        <w:ind w:firstLine="720"/>
        <w:contextualSpacing/>
        <w:mirrorIndents/>
      </w:pPr>
      <w:r w:rsidRPr="007554FF">
        <w:t xml:space="preserve">The procedures set forth in the </w:t>
      </w:r>
      <w:r w:rsidR="00BA0925">
        <w:rPr>
          <w:i/>
        </w:rPr>
        <w:t>833 Auction Procedures Public Notice</w:t>
      </w:r>
      <w:r w:rsidRPr="00BA0925" w:rsidR="00BA0925">
        <w:t xml:space="preserve"> </w:t>
      </w:r>
      <w:r w:rsidRPr="00BA0925" w:rsidR="00BA0925">
        <w:rPr>
          <w:rFonts w:ascii="Times New Roman" w:eastAsia="Calibri" w:hAnsi="Times New Roman" w:cs="Times New Roman"/>
        </w:rPr>
        <w:t>became</w:t>
      </w:r>
      <w:r>
        <w:rPr>
          <w:i/>
          <w:iCs/>
        </w:rPr>
        <w:t xml:space="preserve"> </w:t>
      </w:r>
      <w:r w:rsidRPr="007554FF">
        <w:t>effect</w:t>
      </w:r>
      <w:r w:rsidR="004F05F0">
        <w:t>ive</w:t>
      </w:r>
      <w:r w:rsidR="004941BC">
        <w:t xml:space="preserve"> </w:t>
      </w:r>
      <w:r w:rsidRPr="007554FF">
        <w:t xml:space="preserve"> </w:t>
      </w:r>
      <w:r w:rsidR="008D4A53">
        <w:t xml:space="preserve">upon publication of a summary of that public notice at 84 Fed. Reg. </w:t>
      </w:r>
      <w:r w:rsidR="00BA0925">
        <w:t>50767</w:t>
      </w:r>
      <w:r w:rsidR="008D4A53">
        <w:t xml:space="preserve"> </w:t>
      </w:r>
      <w:r w:rsidRPr="007554FF">
        <w:t xml:space="preserve">on </w:t>
      </w:r>
      <w:r w:rsidR="00BA0925">
        <w:t>September 26, 2019.</w:t>
      </w:r>
    </w:p>
    <w:p w:rsidR="00C046D5" w:rsidRPr="009237B4" w:rsidP="00D953E0" w14:paraId="42EE7EEB" w14:textId="57B1C7DA">
      <w:pPr>
        <w:spacing w:before="120" w:after="120"/>
        <w:ind w:firstLine="720"/>
        <w:contextualSpacing/>
        <w:mirrorIndents/>
        <w:rPr>
          <w:rFonts w:ascii="Times New Roman" w:eastAsia="Calibri" w:hAnsi="Times New Roman" w:cs="Times New Roman"/>
          <w:sz w:val="12"/>
          <w:szCs w:val="12"/>
        </w:rPr>
      </w:pPr>
      <w:r w:rsidRPr="009237B4">
        <w:rPr>
          <w:sz w:val="12"/>
          <w:szCs w:val="12"/>
        </w:rPr>
        <w:t xml:space="preserve"> </w:t>
      </w:r>
      <w:bookmarkStart w:id="10" w:name="_Hlk510693064"/>
    </w:p>
    <w:p w:rsidR="00FE08B6" w:rsidP="000F252E" w14:paraId="58142D9A" w14:textId="748AD8FC">
      <w:pPr>
        <w:spacing w:before="120" w:after="0"/>
        <w:ind w:firstLine="720"/>
        <w:contextualSpacing/>
        <w:mirrorIndents/>
      </w:pPr>
      <w:r w:rsidRPr="00C046D5">
        <w:rPr>
          <w:rFonts w:ascii="Times New Roman" w:eastAsia="Calibri" w:hAnsi="Times New Roman" w:cs="Times New Roman"/>
        </w:rPr>
        <w:t xml:space="preserve">Subsequent implementation dates </w:t>
      </w:r>
      <w:r w:rsidR="00CD07FC">
        <w:rPr>
          <w:rFonts w:ascii="Times New Roman" w:eastAsia="Calibri" w:hAnsi="Times New Roman" w:cs="Times New Roman"/>
        </w:rPr>
        <w:t xml:space="preserve">and deadlines </w:t>
      </w:r>
      <w:r w:rsidRPr="00C046D5">
        <w:rPr>
          <w:rFonts w:ascii="Times New Roman" w:eastAsia="Calibri" w:hAnsi="Times New Roman" w:cs="Times New Roman"/>
        </w:rPr>
        <w:t xml:space="preserve">associated with the </w:t>
      </w:r>
      <w:r w:rsidR="00A816A8">
        <w:rPr>
          <w:rFonts w:ascii="Times New Roman" w:eastAsia="Calibri" w:hAnsi="Times New Roman" w:cs="Times New Roman"/>
        </w:rPr>
        <w:t>833 Auction</w:t>
      </w:r>
      <w:r w:rsidR="000F252E">
        <w:rPr>
          <w:rFonts w:ascii="Times New Roman" w:eastAsia="Calibri" w:hAnsi="Times New Roman" w:cs="Times New Roman"/>
        </w:rPr>
        <w:t xml:space="preserve"> will be provided in </w:t>
      </w:r>
      <w:r w:rsidR="004941BC">
        <w:rPr>
          <w:rFonts w:ascii="Times New Roman" w:eastAsia="Calibri" w:hAnsi="Times New Roman" w:cs="Times New Roman"/>
        </w:rPr>
        <w:t xml:space="preserve">the </w:t>
      </w:r>
      <w:r w:rsidR="005A0889">
        <w:rPr>
          <w:rFonts w:ascii="Times New Roman" w:eastAsia="Calibri" w:hAnsi="Times New Roman" w:cs="Times New Roman"/>
        </w:rPr>
        <w:t>upcoming notices</w:t>
      </w:r>
      <w:r w:rsidR="004941BC">
        <w:rPr>
          <w:rFonts w:ascii="Times New Roman" w:eastAsia="Calibri" w:hAnsi="Times New Roman" w:cs="Times New Roman"/>
        </w:rPr>
        <w:t xml:space="preserve"> for this auction. </w:t>
      </w:r>
      <w:r w:rsidR="000F252E">
        <w:rPr>
          <w:rFonts w:ascii="Times New Roman" w:eastAsia="Calibri" w:hAnsi="Times New Roman" w:cs="Times New Roman"/>
        </w:rPr>
        <w:t xml:space="preserve"> </w:t>
      </w:r>
    </w:p>
    <w:p w:rsidR="00FE08B6" w:rsidP="00FE08B6" w14:paraId="68E6B313" w14:textId="77777777">
      <w:pPr>
        <w:pStyle w:val="ListParagraph"/>
        <w:tabs>
          <w:tab w:val="left" w:pos="1080"/>
        </w:tabs>
        <w:spacing w:after="0" w:line="240" w:lineRule="auto"/>
        <w:ind w:left="1080"/>
      </w:pPr>
    </w:p>
    <w:p w:rsidR="00BA0925" w:rsidP="00BA0925" w14:paraId="72CE6CE3" w14:textId="74825720">
      <w:pPr>
        <w:pStyle w:val="Heading1"/>
        <w:spacing w:before="0"/>
        <w:rPr>
          <w:rFonts w:eastAsia="Calibri" w:cs="Times New Roman"/>
        </w:rPr>
      </w:pPr>
      <w:bookmarkStart w:id="11" w:name="_Toc12476281"/>
      <w:bookmarkEnd w:id="10"/>
      <w:r w:rsidRPr="00BA3DAB">
        <w:rPr>
          <w:rFonts w:eastAsia="Calibri" w:cs="Times New Roman"/>
        </w:rPr>
        <w:t>V.</w:t>
      </w:r>
      <w:r w:rsidRPr="00BA3DAB">
        <w:rPr>
          <w:rFonts w:eastAsia="Calibri" w:cs="Times New Roman"/>
        </w:rPr>
        <w:tab/>
        <w:t>INTERNET LINKS</w:t>
      </w:r>
      <w:bookmarkEnd w:id="11"/>
    </w:p>
    <w:p w:rsidR="00BC35B9" w:rsidP="00BC35B9" w14:paraId="643BC351" w14:textId="1976C616">
      <w:pPr>
        <w:spacing w:before="120" w:after="120"/>
        <w:ind w:firstLine="720"/>
        <w:mirrorIndents/>
      </w:pPr>
      <w:r>
        <w:rPr>
          <w:rFonts w:ascii="Times New Roman" w:eastAsia="Calibri" w:hAnsi="Times New Roman" w:cs="Times New Roman"/>
          <w:i/>
        </w:rPr>
        <w:t>833 Auction Comment Public Notice</w:t>
      </w:r>
      <w:r>
        <w:rPr>
          <w:rFonts w:ascii="Times New Roman" w:eastAsia="Calibri" w:hAnsi="Times New Roman" w:cs="Times New Roman"/>
        </w:rPr>
        <w:t xml:space="preserve">, </w:t>
      </w:r>
      <w:r>
        <w:t xml:space="preserve">FCC 19-41 (May 10, 2019) </w:t>
      </w:r>
      <w:r>
        <w:rPr>
          <w:rFonts w:ascii="Times New Roman" w:eastAsia="Calibri" w:hAnsi="Times New Roman" w:cs="Times New Roman"/>
        </w:rPr>
        <w:t xml:space="preserve">is available at: </w:t>
      </w:r>
      <w:hyperlink r:id="rId10" w:history="1">
        <w:r w:rsidRPr="00540688">
          <w:rPr>
            <w:rStyle w:val="Hyperlink"/>
          </w:rPr>
          <w:t>https://docs.fcc.gov/public/attachments/FCC-19-41A1.pdf</w:t>
        </w:r>
      </w:hyperlink>
      <w:r>
        <w:t xml:space="preserve"> </w:t>
      </w:r>
    </w:p>
    <w:p w:rsidR="00BA0925" w:rsidRPr="00BA0925" w:rsidP="00BA0925" w14:paraId="1065D71E" w14:textId="3836CC01">
      <w:pPr>
        <w:spacing w:before="120" w:after="120"/>
        <w:ind w:firstLine="720"/>
        <w:mirrorIndents/>
      </w:pPr>
      <w:r>
        <w:rPr>
          <w:i/>
        </w:rPr>
        <w:t>833 Auction Procedures Public Notice</w:t>
      </w:r>
      <w:r w:rsidR="0000619E">
        <w:t xml:space="preserve">, </w:t>
      </w:r>
      <w:r>
        <w:t>FCC 19-75</w:t>
      </w:r>
      <w:r w:rsidR="0000619E">
        <w:t xml:space="preserve"> (</w:t>
      </w:r>
      <w:r>
        <w:t>Aug. 2,</w:t>
      </w:r>
      <w:r>
        <w:t xml:space="preserve"> </w:t>
      </w:r>
      <w:r>
        <w:t>2019</w:t>
      </w:r>
      <w:r>
        <w:t xml:space="preserve">) is available at: </w:t>
      </w:r>
      <w:hyperlink r:id="rId11" w:history="1">
        <w:r w:rsidR="00990FB8">
          <w:rPr>
            <w:rStyle w:val="Hyperlink"/>
          </w:rPr>
          <w:t>https://docs.fcc.gov/public/attachments/FCC-19-75A1.pdf</w:t>
        </w:r>
      </w:hyperlink>
    </w:p>
    <w:p w:rsidR="006744E9" w:rsidP="00557D6A" w14:paraId="5779EB25" w14:textId="384085E1">
      <w:pPr>
        <w:spacing w:before="120" w:after="120"/>
        <w:ind w:firstLine="720"/>
        <w:mirrorIndents/>
      </w:pPr>
      <w:r>
        <w:rPr>
          <w:rFonts w:ascii="Times New Roman" w:eastAsia="Calibri" w:hAnsi="Times New Roman" w:cs="Times New Roman"/>
        </w:rPr>
        <w:t xml:space="preserve">Federal Register </w:t>
      </w:r>
      <w:r w:rsidR="008D4A53">
        <w:rPr>
          <w:rFonts w:ascii="Times New Roman" w:eastAsia="Calibri" w:hAnsi="Times New Roman" w:cs="Times New Roman"/>
        </w:rPr>
        <w:t>s</w:t>
      </w:r>
      <w:r>
        <w:rPr>
          <w:rFonts w:ascii="Times New Roman" w:eastAsia="Calibri" w:hAnsi="Times New Roman" w:cs="Times New Roman"/>
        </w:rPr>
        <w:t xml:space="preserve">ummary of the </w:t>
      </w:r>
      <w:r w:rsidR="00BC35B9">
        <w:rPr>
          <w:rFonts w:ascii="Times New Roman" w:eastAsia="Calibri" w:hAnsi="Times New Roman" w:cs="Times New Roman"/>
          <w:i/>
        </w:rPr>
        <w:t>833 Auction</w:t>
      </w:r>
      <w:r w:rsidR="009E0171">
        <w:rPr>
          <w:rFonts w:ascii="Times New Roman" w:eastAsia="Calibri" w:hAnsi="Times New Roman" w:cs="Times New Roman"/>
          <w:i/>
        </w:rPr>
        <w:t xml:space="preserve"> Procedures Public Notice</w:t>
      </w:r>
      <w:r>
        <w:rPr>
          <w:rFonts w:ascii="Times New Roman" w:eastAsia="Calibri" w:hAnsi="Times New Roman" w:cs="Times New Roman"/>
        </w:rPr>
        <w:t xml:space="preserve"> is available at:</w:t>
      </w:r>
      <w:r w:rsidR="000F252E">
        <w:rPr>
          <w:rFonts w:ascii="Times New Roman" w:eastAsia="Calibri" w:hAnsi="Times New Roman" w:cs="Times New Roman"/>
        </w:rPr>
        <w:t xml:space="preserve"> </w:t>
      </w:r>
      <w:hyperlink r:id="rId12" w:history="1">
        <w:r w:rsidRPr="00540688" w:rsidR="00BA0925">
          <w:rPr>
            <w:rStyle w:val="Hyperlink"/>
          </w:rPr>
          <w:t>https://www.federalregister.gov/documents/2019/09/26/2019-20526/auction-of-toll-free-numbers-in-the-833-code-notice-and-filing-requirements-upfront-payments-and</w:t>
        </w:r>
      </w:hyperlink>
      <w:r w:rsidR="00BA0925">
        <w:t xml:space="preserve"> </w:t>
      </w:r>
    </w:p>
    <w:p w:rsidR="00540712" w:rsidP="00557D6A" w14:paraId="1E03BFDB" w14:textId="387E3B37">
      <w:pPr>
        <w:spacing w:before="120" w:after="120"/>
        <w:ind w:firstLine="720"/>
        <w:mirrorIndents/>
        <w:rPr>
          <w:rFonts w:ascii="Times New Roman" w:eastAsia="Calibri" w:hAnsi="Times New Roman" w:cs="Times New Roman"/>
        </w:rPr>
      </w:pPr>
      <w:r w:rsidRPr="00540712">
        <w:rPr>
          <w:i/>
        </w:rPr>
        <w:t>833 Auction Status Public Notice</w:t>
      </w:r>
      <w:r>
        <w:t xml:space="preserve"> </w:t>
      </w:r>
      <w:r w:rsidR="00B70DA0">
        <w:t>is available at</w:t>
      </w:r>
      <w:r w:rsidR="004B65B4">
        <w:t>:</w:t>
      </w:r>
      <w:r w:rsidR="00B70DA0">
        <w:t xml:space="preserve"> </w:t>
      </w:r>
      <w:hyperlink r:id="rId13" w:history="1">
        <w:r w:rsidRPr="00B70DA0" w:rsidR="00B70DA0">
          <w:rPr>
            <w:rStyle w:val="Hyperlink"/>
          </w:rPr>
          <w:t>https://auction.somos.com/sites/default/files/2019-11/833_Auction_Status_PN_with_attachments_FNL.pdf</w:t>
        </w:r>
      </w:hyperlink>
      <w:r>
        <w:t xml:space="preserve"> </w:t>
      </w:r>
    </w:p>
    <w:p w:rsidR="00B452DA" w:rsidP="00B452DA" w14:paraId="52AB3E03" w14:textId="3073B9BE">
      <w:pPr>
        <w:spacing w:before="120" w:after="120"/>
        <w:ind w:firstLine="720"/>
        <w:mirrorIndents/>
      </w:pPr>
      <w:r>
        <w:rPr>
          <w:rFonts w:ascii="Times New Roman" w:eastAsia="Calibri" w:hAnsi="Times New Roman" w:cs="Times New Roman"/>
          <w:i/>
        </w:rPr>
        <w:t>833 Auction</w:t>
      </w:r>
      <w:r w:rsidR="008D4A53">
        <w:rPr>
          <w:rFonts w:ascii="Times New Roman" w:eastAsia="Calibri" w:hAnsi="Times New Roman" w:cs="Times New Roman"/>
          <w:i/>
        </w:rPr>
        <w:t xml:space="preserve"> </w:t>
      </w:r>
      <w:r w:rsidR="008D4A53">
        <w:rPr>
          <w:i/>
        </w:rPr>
        <w:t xml:space="preserve">Qualified </w:t>
      </w:r>
      <w:r w:rsidRPr="00B452DA">
        <w:rPr>
          <w:i/>
        </w:rPr>
        <w:t xml:space="preserve">Bidders </w:t>
      </w:r>
      <w:r w:rsidR="008D4A53">
        <w:rPr>
          <w:i/>
        </w:rPr>
        <w:t>Public Notice</w:t>
      </w:r>
      <w:r>
        <w:t xml:space="preserve"> (</w:t>
      </w:r>
      <w:r w:rsidR="00B41F6C">
        <w:t>t</w:t>
      </w:r>
      <w:r w:rsidR="00762603">
        <w:t>o be announced</w:t>
      </w:r>
      <w:r>
        <w:t xml:space="preserve">). </w:t>
      </w:r>
      <w:r>
        <w:t xml:space="preserve"> </w:t>
      </w:r>
    </w:p>
    <w:p w:rsidR="004828D6" w:rsidP="004828D6" w14:paraId="5CAD645A" w14:textId="0ED46B4F">
      <w:pPr>
        <w:spacing w:before="120" w:after="120"/>
        <w:mirrorIndents/>
      </w:pPr>
      <w:r>
        <w:tab/>
      </w:r>
      <w:r w:rsidR="0000619E">
        <w:rPr>
          <w:i/>
        </w:rPr>
        <w:t>833 Auction</w:t>
      </w:r>
      <w:r w:rsidRPr="004828D6">
        <w:rPr>
          <w:i/>
        </w:rPr>
        <w:t xml:space="preserve"> </w:t>
      </w:r>
      <w:r w:rsidR="0020614D">
        <w:rPr>
          <w:i/>
        </w:rPr>
        <w:t>Winning Bidders</w:t>
      </w:r>
      <w:r w:rsidRPr="004828D6" w:rsidR="0020614D">
        <w:rPr>
          <w:i/>
        </w:rPr>
        <w:t xml:space="preserve"> </w:t>
      </w:r>
      <w:r w:rsidRPr="004828D6">
        <w:rPr>
          <w:i/>
        </w:rPr>
        <w:t>Public Notice</w:t>
      </w:r>
      <w:r>
        <w:t xml:space="preserve"> (</w:t>
      </w:r>
      <w:r w:rsidR="00B41F6C">
        <w:t>t</w:t>
      </w:r>
      <w:r w:rsidR="00762603">
        <w:t>o be announced</w:t>
      </w:r>
      <w:r>
        <w:t>)</w:t>
      </w:r>
      <w:r w:rsidR="00875875">
        <w:t>.</w:t>
      </w:r>
    </w:p>
    <w:p w:rsidR="004828D6" w:rsidP="007E1769" w14:paraId="5B69AB60" w14:textId="7FE07BA1">
      <w:pPr>
        <w:spacing w:before="120" w:after="120"/>
        <w:ind w:firstLine="720"/>
        <w:mirrorIndents/>
      </w:pPr>
    </w:p>
    <w:p w:rsidR="004828D6" w:rsidP="007E1769" w14:paraId="61F3D60F" w14:textId="77777777">
      <w:pPr>
        <w:spacing w:before="120" w:after="120"/>
        <w:ind w:firstLine="720"/>
        <w:mirrorIndents/>
      </w:pPr>
    </w:p>
    <w:p w:rsidR="00A20F0A" w:rsidRPr="00557D6A" w:rsidP="007E1769" w14:paraId="0E204558" w14:textId="77777777">
      <w:pPr>
        <w:spacing w:before="120" w:after="120"/>
        <w:ind w:firstLine="720"/>
        <w:mirrorIndents/>
        <w:rPr>
          <w:rFonts w:ascii="Times New Roman" w:eastAsia="Calibri" w:hAnsi="Times New Roman" w:cs="Times New Roman"/>
        </w:rPr>
      </w:pPr>
    </w:p>
    <w:sectPr w:rsidSect="002A78BF">
      <w:headerReference w:type="default" r:id="rId14"/>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0F22" w:rsidP="00160604" w14:paraId="4CDAFB45" w14:textId="77777777">
      <w:pPr>
        <w:spacing w:after="0" w:line="240" w:lineRule="auto"/>
      </w:pPr>
      <w:r>
        <w:separator/>
      </w:r>
    </w:p>
  </w:footnote>
  <w:footnote w:type="continuationSeparator" w:id="1">
    <w:p w:rsidR="00650F22" w:rsidP="00160604" w14:paraId="2EC01903" w14:textId="77777777">
      <w:pPr>
        <w:spacing w:after="0" w:line="240" w:lineRule="auto"/>
      </w:pPr>
      <w:r>
        <w:continuationSeparator/>
      </w:r>
    </w:p>
  </w:footnote>
  <w:footnote w:type="continuationNotice" w:id="2">
    <w:p w:rsidR="00650F22" w14:paraId="1373BD38" w14:textId="77777777">
      <w:pPr>
        <w:spacing w:after="0" w:line="240" w:lineRule="auto"/>
      </w:pPr>
    </w:p>
  </w:footnote>
  <w:footnote w:id="3">
    <w:p w:rsidR="001E7B18" w:rsidRPr="00705E46" w:rsidP="00354D28" w14:paraId="70BFC612" w14:textId="4B16C788">
      <w:pPr>
        <w:pStyle w:val="FootnoteTextCharChar1"/>
        <w:spacing w:after="120"/>
        <w:rPr>
          <w:rFonts w:ascii="Times New Roman" w:hAnsi="Times New Roman" w:cs="Times New Roman"/>
        </w:rPr>
      </w:pPr>
      <w:r w:rsidRPr="007E44EB">
        <w:rPr>
          <w:rStyle w:val="FootnoteReference"/>
          <w:rFonts w:ascii="Times New Roman" w:hAnsi="Times New Roman" w:cs="Times New Roman"/>
        </w:rPr>
        <w:footnoteRef/>
      </w:r>
      <w:r>
        <w:rPr>
          <w:rFonts w:ascii="Times New Roman" w:hAnsi="Times New Roman" w:cs="Times New Roman"/>
        </w:rPr>
        <w:t xml:space="preserve"> </w:t>
      </w:r>
      <w:r w:rsidR="00B65682">
        <w:rPr>
          <w:i/>
        </w:rPr>
        <w:t xml:space="preserve">Auction of Toll Free Numbers in the 833 Code, Notice and Filing Requirements, Upfront Payments, and Other Procedures for the 833 Auction, </w:t>
      </w:r>
      <w:r w:rsidR="00B65682">
        <w:t>Public Notice,</w:t>
      </w:r>
      <w:r w:rsidR="009D6E39">
        <w:t xml:space="preserve"> 34 FCC Rcd 6560</w:t>
      </w:r>
      <w:r w:rsidR="00B65682">
        <w:t xml:space="preserve"> (2019)</w:t>
      </w:r>
      <w:r w:rsidRPr="00705E46">
        <w:rPr>
          <w:rFonts w:ascii="Times New Roman" w:hAnsi="Times New Roman" w:cs="Times New Roman"/>
          <w:lang w:val="de-DE"/>
        </w:rPr>
        <w:t xml:space="preserve"> (</w:t>
      </w:r>
      <w:r w:rsidR="00B65682">
        <w:rPr>
          <w:rFonts w:ascii="Times New Roman" w:hAnsi="Times New Roman" w:cs="Times New Roman"/>
          <w:i/>
          <w:lang w:val="de-DE"/>
        </w:rPr>
        <w:t>833 Auction</w:t>
      </w:r>
      <w:r w:rsidR="00105EAC">
        <w:rPr>
          <w:rFonts w:ascii="Times New Roman" w:hAnsi="Times New Roman" w:cs="Times New Roman"/>
          <w:i/>
          <w:lang w:val="de-DE"/>
        </w:rPr>
        <w:t xml:space="preserve"> </w:t>
      </w:r>
      <w:r w:rsidRPr="00705E46">
        <w:rPr>
          <w:rFonts w:ascii="Times New Roman" w:hAnsi="Times New Roman" w:cs="Times New Roman"/>
          <w:i/>
          <w:lang w:val="de-DE"/>
        </w:rPr>
        <w:t>Procedures Public Notice</w:t>
      </w:r>
      <w:r w:rsidRPr="00705E46">
        <w:rPr>
          <w:rFonts w:ascii="Times New Roman" w:hAnsi="Times New Roman" w:cs="Times New Roman"/>
          <w:lang w:val="de-DE"/>
        </w:rPr>
        <w:t>).</w:t>
      </w:r>
    </w:p>
  </w:footnote>
  <w:footnote w:id="4">
    <w:p w:rsidR="00925CCE" w:rsidP="00354D28" w14:paraId="38D641C0" w14:textId="28910B4E">
      <w:pPr>
        <w:pStyle w:val="FootnoteText"/>
        <w:spacing w:after="120"/>
      </w:pPr>
      <w:r>
        <w:rPr>
          <w:rStyle w:val="FootnoteReference"/>
        </w:rPr>
        <w:footnoteRef/>
      </w:r>
      <w:r>
        <w:t xml:space="preserve"> </w:t>
      </w:r>
      <w:r w:rsidRPr="00925CCE">
        <w:rPr>
          <w:i/>
        </w:rPr>
        <w:t>Toll Free Assignment Modernization, Toll Free Service Access Codes</w:t>
      </w:r>
      <w:r>
        <w:t>, Report and Order, 33 FCC Rcd 9274, 9275-76, paras. 3-9 (2018) (</w:t>
      </w:r>
      <w:r w:rsidRPr="00925CCE">
        <w:rPr>
          <w:i/>
        </w:rPr>
        <w:t>Toll Free Assignment Modernization Order</w:t>
      </w:r>
      <w:r>
        <w:t>).</w:t>
      </w:r>
    </w:p>
  </w:footnote>
  <w:footnote w:id="5">
    <w:p w:rsidR="00925CCE" w:rsidP="00354D28" w14:paraId="7B265B81" w14:textId="32849041">
      <w:pPr>
        <w:pStyle w:val="FootnoteText"/>
        <w:spacing w:after="120"/>
      </w:pPr>
      <w:r>
        <w:rPr>
          <w:rStyle w:val="FootnoteReference"/>
        </w:rPr>
        <w:footnoteRef/>
      </w:r>
      <w:r>
        <w:t xml:space="preserve"> </w:t>
      </w:r>
      <w:r w:rsidRPr="00925CCE">
        <w:rPr>
          <w:i/>
        </w:rPr>
        <w:t>Toll Free Assignment Modernization Order</w:t>
      </w:r>
      <w:r>
        <w:t xml:space="preserve">, </w:t>
      </w:r>
      <w:r w:rsidR="002D1C94">
        <w:t xml:space="preserve">33 FCC Rcd </w:t>
      </w:r>
      <w:r w:rsidR="00AB2F2F">
        <w:t>at</w:t>
      </w:r>
      <w:r w:rsidR="0037531A">
        <w:t xml:space="preserve"> 9294-5,</w:t>
      </w:r>
      <w:r w:rsidR="00AB2F2F">
        <w:t xml:space="preserve"> </w:t>
      </w:r>
      <w:r>
        <w:t xml:space="preserve">paras. 58-64. </w:t>
      </w:r>
    </w:p>
  </w:footnote>
  <w:footnote w:id="6">
    <w:p w:rsidR="00430FDB" w:rsidP="00354D28" w14:paraId="761D9450" w14:textId="43F184E6">
      <w:pPr>
        <w:pStyle w:val="FootnoteText"/>
        <w:spacing w:after="120"/>
      </w:pPr>
      <w:r>
        <w:rPr>
          <w:rStyle w:val="FootnoteReference"/>
        </w:rPr>
        <w:footnoteRef/>
      </w:r>
      <w:r>
        <w:t xml:space="preserve"> </w:t>
      </w:r>
      <w:r w:rsidRPr="00430FDB">
        <w:rPr>
          <w:i/>
        </w:rPr>
        <w:t>Auction of Toll Free Numbers in the 833 Code; Comment Sought on Competitive Bidding Procedures</w:t>
      </w:r>
      <w:r>
        <w:t>, Public Notice,</w:t>
      </w:r>
      <w:r w:rsidR="009D6E39">
        <w:t xml:space="preserve"> 34 FCC Rcd 3500</w:t>
      </w:r>
      <w:r>
        <w:t xml:space="preserve"> (2019) (</w:t>
      </w:r>
      <w:r w:rsidRPr="00430FDB">
        <w:rPr>
          <w:i/>
        </w:rPr>
        <w:t>833 Auction Comment Public Notice</w:t>
      </w:r>
      <w:r>
        <w:t xml:space="preserve">). </w:t>
      </w:r>
    </w:p>
  </w:footnote>
  <w:footnote w:id="7">
    <w:p w:rsidR="000049BC" w:rsidP="00354D28" w14:paraId="2B36F43F" w14:textId="75BFB20E">
      <w:pPr>
        <w:pStyle w:val="FootnoteText"/>
        <w:spacing w:after="120"/>
      </w:pPr>
      <w:r>
        <w:rPr>
          <w:rStyle w:val="FootnoteReference"/>
        </w:rPr>
        <w:footnoteRef/>
      </w:r>
      <w:r>
        <w:t xml:space="preserve"> </w:t>
      </w:r>
      <w:r w:rsidRPr="005A0889">
        <w:rPr>
          <w:i/>
        </w:rPr>
        <w:t>833 Auction Procedures Public Notice</w:t>
      </w:r>
      <w:r>
        <w:t xml:space="preserve">, </w:t>
      </w:r>
      <w:r w:rsidR="0037531A">
        <w:t xml:space="preserve">34 FCC Rcd at 6565, </w:t>
      </w:r>
      <w:r>
        <w:t xml:space="preserve">para. 14. </w:t>
      </w:r>
    </w:p>
  </w:footnote>
  <w:footnote w:id="8">
    <w:p w:rsidR="00540712" w:rsidP="00354D28" w14:paraId="1BB3CCFD" w14:textId="4F5BF54E">
      <w:pPr>
        <w:pStyle w:val="FootnoteText"/>
        <w:spacing w:after="120"/>
      </w:pPr>
      <w:r>
        <w:rPr>
          <w:rStyle w:val="FootnoteReference"/>
        </w:rPr>
        <w:footnoteRef/>
      </w:r>
      <w:r>
        <w:t xml:space="preserve"> </w:t>
      </w:r>
      <w:r w:rsidR="00580D6A">
        <w:rPr>
          <w:i/>
        </w:rPr>
        <w:t xml:space="preserve">Id. </w:t>
      </w:r>
      <w:r w:rsidR="00580D6A">
        <w:t xml:space="preserve">at </w:t>
      </w:r>
      <w:r w:rsidR="0037531A">
        <w:t xml:space="preserve">6589, </w:t>
      </w:r>
      <w:r w:rsidR="00580D6A">
        <w:t xml:space="preserve">para. </w:t>
      </w:r>
      <w:r w:rsidR="00354D28">
        <w:t>100</w:t>
      </w:r>
      <w:r>
        <w:t xml:space="preserve">. </w:t>
      </w:r>
    </w:p>
  </w:footnote>
  <w:footnote w:id="9">
    <w:p w:rsidR="009B2023" w:rsidP="00354D28" w14:paraId="3B328AF2" w14:textId="054D6F0D">
      <w:pPr>
        <w:pStyle w:val="FootnoteText"/>
        <w:spacing w:after="120"/>
      </w:pPr>
      <w:r>
        <w:rPr>
          <w:rStyle w:val="FootnoteReference"/>
        </w:rPr>
        <w:footnoteRef/>
      </w:r>
      <w:r>
        <w:t xml:space="preserve"> </w:t>
      </w:r>
      <w:r w:rsidR="00580D6A">
        <w:rPr>
          <w:i/>
        </w:rPr>
        <w:t xml:space="preserve">Id. </w:t>
      </w:r>
      <w:r w:rsidR="00580D6A">
        <w:t>at</w:t>
      </w:r>
      <w:r>
        <w:t xml:space="preserve"> </w:t>
      </w:r>
      <w:r w:rsidR="0037531A">
        <w:t>6589</w:t>
      </w:r>
      <w:r w:rsidR="00F06B6B">
        <w:t>-</w:t>
      </w:r>
      <w:r w:rsidR="0037531A">
        <w:t xml:space="preserve">90, </w:t>
      </w:r>
      <w:r>
        <w:t xml:space="preserve">paras. 104-107. </w:t>
      </w:r>
    </w:p>
  </w:footnote>
  <w:footnote w:id="10">
    <w:p w:rsidR="00952FCA" w:rsidP="00354D28" w14:paraId="3D372BD8" w14:textId="3E23333D">
      <w:pPr>
        <w:pStyle w:val="FootnoteText"/>
        <w:spacing w:after="120"/>
      </w:pPr>
      <w:r>
        <w:rPr>
          <w:rStyle w:val="FootnoteReference"/>
        </w:rPr>
        <w:footnoteRef/>
      </w:r>
      <w:r>
        <w:t xml:space="preserve"> </w:t>
      </w:r>
      <w:r w:rsidR="007C7FFC">
        <w:rPr>
          <w:i/>
        </w:rPr>
        <w:t xml:space="preserve">Id. </w:t>
      </w:r>
      <w:r w:rsidR="007C7FFC">
        <w:t xml:space="preserve">at </w:t>
      </w:r>
      <w:r w:rsidR="0037531A">
        <w:t xml:space="preserve">6579, </w:t>
      </w:r>
      <w:r w:rsidR="007C7FFC">
        <w:t>para. 64.</w:t>
      </w:r>
      <w:r w:rsidRPr="00BC35B9" w:rsidR="00BC35B9">
        <w:t xml:space="preserve">  </w:t>
      </w:r>
    </w:p>
  </w:footnote>
  <w:footnote w:id="11">
    <w:p w:rsidR="000049BC" w:rsidP="00354D28" w14:paraId="1EB9FA4B" w14:textId="06A9E8A5">
      <w:pPr>
        <w:pStyle w:val="FootnoteText"/>
        <w:spacing w:after="120"/>
      </w:pPr>
      <w:r>
        <w:rPr>
          <w:rStyle w:val="FootnoteReference"/>
        </w:rPr>
        <w:footnoteRef/>
      </w:r>
      <w:r>
        <w:t xml:space="preserve"> </w:t>
      </w:r>
      <w:r w:rsidR="00580D6A">
        <w:rPr>
          <w:i/>
        </w:rPr>
        <w:t xml:space="preserve">Id. </w:t>
      </w:r>
      <w:r w:rsidR="00580D6A">
        <w:t xml:space="preserve">at </w:t>
      </w:r>
      <w:r w:rsidR="0037531A">
        <w:t>6575</w:t>
      </w:r>
      <w:r w:rsidR="00F06B6B">
        <w:t>-</w:t>
      </w:r>
      <w:r w:rsidR="0037531A">
        <w:t xml:space="preserve">77, </w:t>
      </w:r>
      <w:r w:rsidR="00580D6A">
        <w:t>paras</w:t>
      </w:r>
      <w:r>
        <w:t xml:space="preserve">. 45-53. </w:t>
      </w:r>
    </w:p>
  </w:footnote>
  <w:footnote w:id="12">
    <w:p w:rsidR="007761A6" w:rsidP="00354D28" w14:paraId="3E676F50" w14:textId="20A50D49">
      <w:pPr>
        <w:pStyle w:val="FootnoteText"/>
        <w:spacing w:after="120"/>
      </w:pPr>
      <w:r>
        <w:rPr>
          <w:rStyle w:val="FootnoteReference"/>
        </w:rPr>
        <w:footnoteRef/>
      </w:r>
      <w:r>
        <w:t xml:space="preserve"> </w:t>
      </w:r>
      <w:r w:rsidR="00B75BE1">
        <w:rPr>
          <w:i/>
        </w:rPr>
        <w:t xml:space="preserve">Id. </w:t>
      </w:r>
      <w:r w:rsidR="00B75BE1">
        <w:t>at</w:t>
      </w:r>
      <w:r>
        <w:t xml:space="preserve"> </w:t>
      </w:r>
      <w:r w:rsidR="0037531A">
        <w:t xml:space="preserve">6569, </w:t>
      </w:r>
      <w:r>
        <w:t xml:space="preserve">para. 24. </w:t>
      </w:r>
    </w:p>
  </w:footnote>
  <w:footnote w:id="13">
    <w:p w:rsidR="00414B74" w:rsidP="00354D28" w14:paraId="14742FFA" w14:textId="13789B2D">
      <w:pPr>
        <w:pStyle w:val="FootnoteText"/>
        <w:spacing w:after="120"/>
      </w:pPr>
      <w:r>
        <w:rPr>
          <w:rStyle w:val="FootnoteReference"/>
        </w:rPr>
        <w:footnoteRef/>
      </w:r>
      <w:r>
        <w:t xml:space="preserve"> </w:t>
      </w:r>
      <w:r w:rsidRPr="00644955">
        <w:rPr>
          <w:i/>
        </w:rPr>
        <w:t>Toll Free Assignment Modernization Order</w:t>
      </w:r>
      <w:r>
        <w:t xml:space="preserve">, </w:t>
      </w:r>
      <w:r w:rsidRPr="0037531A" w:rsidR="0037531A">
        <w:t xml:space="preserve">33 FCC Rcd at </w:t>
      </w:r>
      <w:r w:rsidR="0037531A">
        <w:t xml:space="preserve">9285, </w:t>
      </w:r>
      <w:r>
        <w:t>para. 28</w:t>
      </w:r>
      <w:r w:rsidR="005C3BC5">
        <w:t xml:space="preserve"> n.76</w:t>
      </w:r>
      <w:r>
        <w:t xml:space="preserve">. </w:t>
      </w:r>
    </w:p>
  </w:footnote>
  <w:footnote w:id="14">
    <w:p w:rsidR="00C810FA" w:rsidP="00354D28" w14:paraId="0BF07C05" w14:textId="2EDD48F7">
      <w:pPr>
        <w:pStyle w:val="FootnoteText"/>
        <w:spacing w:after="120"/>
      </w:pPr>
      <w:r>
        <w:rPr>
          <w:rStyle w:val="FootnoteReference"/>
        </w:rPr>
        <w:footnoteRef/>
      </w:r>
      <w:r>
        <w:t xml:space="preserve"> </w:t>
      </w:r>
      <w:r w:rsidR="00C142F7">
        <w:rPr>
          <w:i/>
        </w:rPr>
        <w:t>833 Auction Procedures Public Notice</w:t>
      </w:r>
      <w:r w:rsidR="0037531A">
        <w:rPr>
          <w:i/>
        </w:rPr>
        <w:t xml:space="preserve"> </w:t>
      </w:r>
      <w:r w:rsidR="002868FC">
        <w:t xml:space="preserve">34 FCC Rcd </w:t>
      </w:r>
      <w:r w:rsidR="0037531A">
        <w:t xml:space="preserve">at 6592, </w:t>
      </w:r>
      <w:r w:rsidRPr="00C142F7" w:rsidR="00C142F7">
        <w:t>para. 115</w:t>
      </w:r>
      <w:r w:rsidR="00C142F7">
        <w:t>.</w:t>
      </w:r>
    </w:p>
  </w:footnote>
  <w:footnote w:id="15">
    <w:p w:rsidR="00BC35B9" w:rsidP="00354D28" w14:paraId="564F8748" w14:textId="42869FA5">
      <w:pPr>
        <w:pStyle w:val="FootnoteText"/>
        <w:spacing w:after="120"/>
      </w:pPr>
      <w:r>
        <w:rPr>
          <w:rStyle w:val="FootnoteReference"/>
        </w:rPr>
        <w:footnoteRef/>
      </w:r>
      <w:r>
        <w:t xml:space="preserve"> </w:t>
      </w:r>
      <w:r w:rsidR="00B75BE1">
        <w:rPr>
          <w:i/>
        </w:rPr>
        <w:t>Id</w:t>
      </w:r>
      <w:r>
        <w:t xml:space="preserve">. </w:t>
      </w:r>
    </w:p>
  </w:footnote>
  <w:footnote w:id="16">
    <w:p w:rsidR="00A816A8" w:rsidP="00354D28" w14:paraId="2C487E81" w14:textId="14E44ECF">
      <w:pPr>
        <w:pStyle w:val="FootnoteText"/>
        <w:spacing w:after="120"/>
      </w:pPr>
      <w:r>
        <w:rPr>
          <w:rStyle w:val="FootnoteReference"/>
        </w:rPr>
        <w:footnoteRef/>
      </w:r>
      <w:r>
        <w:t xml:space="preserve"> </w:t>
      </w:r>
      <w:r w:rsidR="00B75BE1">
        <w:rPr>
          <w:i/>
        </w:rPr>
        <w:t xml:space="preserve">Id. </w:t>
      </w:r>
      <w:r w:rsidR="00B75BE1">
        <w:t xml:space="preserve">at </w:t>
      </w:r>
      <w:r w:rsidR="002868FC">
        <w:t xml:space="preserve">6595, </w:t>
      </w:r>
      <w:r w:rsidR="00B75BE1">
        <w:t>para</w:t>
      </w:r>
      <w:r>
        <w:t xml:space="preserve">. 131. </w:t>
      </w:r>
    </w:p>
  </w:footnote>
  <w:footnote w:id="17">
    <w:p w:rsidR="00FE3676" w:rsidP="00354D28" w14:paraId="2F14DD67" w14:textId="24205BE5">
      <w:pPr>
        <w:pStyle w:val="FootnoteText"/>
        <w:spacing w:after="120"/>
      </w:pPr>
      <w:r>
        <w:rPr>
          <w:rStyle w:val="FootnoteReference"/>
        </w:rPr>
        <w:footnoteRef/>
      </w:r>
      <w:r>
        <w:t xml:space="preserve"> </w:t>
      </w:r>
      <w:r w:rsidR="00B75BE1">
        <w:rPr>
          <w:i/>
        </w:rPr>
        <w:t xml:space="preserve">Id. </w:t>
      </w:r>
      <w:r w:rsidR="00B75BE1">
        <w:t>at</w:t>
      </w:r>
      <w:r w:rsidR="00C142F7">
        <w:rPr>
          <w:i/>
        </w:rPr>
        <w:t xml:space="preserve"> </w:t>
      </w:r>
      <w:r w:rsidR="002868FC">
        <w:t xml:space="preserve">6565, </w:t>
      </w:r>
      <w:r w:rsidR="00C142F7">
        <w:t xml:space="preserve">para. 11. </w:t>
      </w:r>
      <w:r w:rsidR="00C142F7">
        <w:rPr>
          <w:i/>
        </w:rPr>
        <w:t xml:space="preserve"> </w:t>
      </w:r>
      <w:r w:rsidR="004941BC">
        <w:t xml:space="preserve">  </w:t>
      </w:r>
      <w:r>
        <w:t xml:space="preserve"> </w:t>
      </w:r>
    </w:p>
  </w:footnote>
  <w:footnote w:id="18">
    <w:p w:rsidR="00C142F7" w:rsidP="00354D28" w14:paraId="4B6A83BD" w14:textId="17142046">
      <w:pPr>
        <w:pStyle w:val="FootnoteText"/>
        <w:spacing w:after="120"/>
      </w:pPr>
      <w:r>
        <w:rPr>
          <w:rStyle w:val="FootnoteReference"/>
        </w:rPr>
        <w:footnoteRef/>
      </w:r>
      <w:r>
        <w:t xml:space="preserve"> </w:t>
      </w:r>
      <w:r w:rsidR="00B75BE1">
        <w:rPr>
          <w:i/>
        </w:rPr>
        <w:t>Id</w:t>
      </w:r>
      <w:r>
        <w:t xml:space="preserve">. </w:t>
      </w:r>
      <w:r>
        <w:rPr>
          <w:i/>
        </w:rPr>
        <w:t xml:space="preserve"> </w:t>
      </w:r>
      <w:r>
        <w:t xml:space="preserve">   </w:t>
      </w:r>
    </w:p>
  </w:footnote>
  <w:footnote w:id="19">
    <w:p w:rsidR="00A816A8" w:rsidP="00354D28" w14:paraId="7FFD0F42" w14:textId="38396309">
      <w:pPr>
        <w:pStyle w:val="FootnoteText"/>
        <w:spacing w:after="120"/>
      </w:pPr>
      <w:r>
        <w:rPr>
          <w:rStyle w:val="FootnoteReference"/>
        </w:rPr>
        <w:footnoteRef/>
      </w:r>
      <w:r>
        <w:t xml:space="preserve"> </w:t>
      </w:r>
      <w:r w:rsidR="00B75BE1">
        <w:rPr>
          <w:i/>
        </w:rPr>
        <w:t xml:space="preserve">Id. </w:t>
      </w:r>
      <w:r w:rsidR="00B75BE1">
        <w:t>at</w:t>
      </w:r>
      <w:r>
        <w:t xml:space="preserve"> </w:t>
      </w:r>
      <w:r w:rsidR="002868FC">
        <w:t xml:space="preserve">6594, </w:t>
      </w:r>
      <w:r>
        <w:t>para. 12</w:t>
      </w:r>
      <w:r w:rsidR="00F7769E">
        <w:t>6</w:t>
      </w:r>
      <w:r w:rsidR="00115E37">
        <w:t>.</w:t>
      </w:r>
    </w:p>
  </w:footnote>
  <w:footnote w:id="20">
    <w:p w:rsidR="008F0FEF" w:rsidRPr="008F0FEF" w:rsidP="00354D28" w14:paraId="4B82B641" w14:textId="5D3E4579">
      <w:pPr>
        <w:pStyle w:val="FootnoteText"/>
        <w:spacing w:after="120"/>
        <w:rPr>
          <w:caps/>
        </w:rPr>
      </w:pPr>
      <w:r>
        <w:rPr>
          <w:rStyle w:val="FootnoteReference"/>
        </w:rPr>
        <w:footnoteRef/>
      </w:r>
      <w:r>
        <w:t xml:space="preserve"> </w:t>
      </w:r>
      <w:r w:rsidR="00297DC9">
        <w:rPr>
          <w:i/>
        </w:rPr>
        <w:t xml:space="preserve">Id. </w:t>
      </w:r>
      <w:r w:rsidRPr="00297DC9" w:rsidR="00580D6A">
        <w:t xml:space="preserve">at </w:t>
      </w:r>
      <w:r w:rsidR="002868FC">
        <w:t xml:space="preserve">6595, </w:t>
      </w:r>
      <w:r w:rsidR="00580D6A">
        <w:t>para</w:t>
      </w:r>
      <w:r>
        <w:t xml:space="preserve">. 128. </w:t>
      </w:r>
    </w:p>
  </w:footnote>
  <w:footnote w:id="21">
    <w:p w:rsidR="008F0FEF" w:rsidP="00354D28" w14:paraId="5EEABFCB" w14:textId="404B7A0F">
      <w:pPr>
        <w:pStyle w:val="FootnoteText"/>
        <w:spacing w:after="120"/>
      </w:pPr>
      <w:r>
        <w:rPr>
          <w:rStyle w:val="FootnoteReference"/>
        </w:rPr>
        <w:footnoteRef/>
      </w:r>
      <w:r>
        <w:t xml:space="preserve"> </w:t>
      </w:r>
      <w:r w:rsidR="00B75BE1">
        <w:rPr>
          <w:i/>
        </w:rPr>
        <w:t xml:space="preserve">Id. </w:t>
      </w:r>
      <w:r w:rsidR="00B75BE1">
        <w:t xml:space="preserve">at </w:t>
      </w:r>
      <w:r w:rsidR="002868FC">
        <w:t xml:space="preserve">6596, </w:t>
      </w:r>
      <w:r>
        <w:t xml:space="preserve">para. 132. </w:t>
      </w:r>
    </w:p>
  </w:footnote>
  <w:footnote w:id="22">
    <w:p w:rsidR="005A0889" w:rsidP="00354D28" w14:paraId="5A03A686" w14:textId="67DA46E9">
      <w:pPr>
        <w:pStyle w:val="FootnoteText"/>
        <w:spacing w:after="120"/>
      </w:pPr>
      <w:r>
        <w:rPr>
          <w:rStyle w:val="FootnoteReference"/>
        </w:rPr>
        <w:footnoteRef/>
      </w:r>
      <w:r>
        <w:t xml:space="preserve"> </w:t>
      </w:r>
      <w:r w:rsidR="00B75BE1">
        <w:rPr>
          <w:i/>
        </w:rPr>
        <w:t xml:space="preserve">Id. </w:t>
      </w:r>
      <w:r w:rsidR="00B75BE1">
        <w:t>at</w:t>
      </w:r>
      <w:r>
        <w:t xml:space="preserve"> </w:t>
      </w:r>
      <w:r w:rsidR="002868FC">
        <w:t>6585-</w:t>
      </w:r>
      <w:r w:rsidR="002B3E7B">
        <w:t>8</w:t>
      </w:r>
      <w:r w:rsidR="002868FC">
        <w:t xml:space="preserve">6, </w:t>
      </w:r>
      <w:r>
        <w:t xml:space="preserve">para. 84. </w:t>
      </w:r>
    </w:p>
  </w:footnote>
  <w:footnote w:id="23">
    <w:p w:rsidR="00C766D2" w:rsidP="00354D28" w14:paraId="5AC6C5C7" w14:textId="1A424B55">
      <w:pPr>
        <w:pStyle w:val="FootnoteText"/>
        <w:spacing w:after="120"/>
      </w:pPr>
      <w:r>
        <w:rPr>
          <w:rStyle w:val="FootnoteReference"/>
        </w:rPr>
        <w:footnoteRef/>
      </w:r>
      <w:r>
        <w:t xml:space="preserve"> </w:t>
      </w:r>
      <w:r w:rsidR="00B75BE1">
        <w:rPr>
          <w:i/>
        </w:rPr>
        <w:t xml:space="preserve">Id. </w:t>
      </w:r>
      <w:r w:rsidR="00B75BE1">
        <w:t>at</w:t>
      </w:r>
      <w:r w:rsidR="005A0889">
        <w:rPr>
          <w:i/>
        </w:rPr>
        <w:t xml:space="preserve"> </w:t>
      </w:r>
      <w:r w:rsidR="002868FC">
        <w:t xml:space="preserve">6586, </w:t>
      </w:r>
      <w:r w:rsidRPr="00644955" w:rsidR="005A0889">
        <w:t>para. 85</w:t>
      </w:r>
      <w:r w:rsidR="005A0889">
        <w:rPr>
          <w:i/>
        </w:rPr>
        <w:t xml:space="preserve">. </w:t>
      </w:r>
    </w:p>
  </w:footnote>
  <w:footnote w:id="24">
    <w:p w:rsidR="00B43DF7" w:rsidP="00354D28" w14:paraId="5361B36F" w14:textId="05B5194D">
      <w:pPr>
        <w:pStyle w:val="FootnoteText"/>
        <w:spacing w:after="120"/>
      </w:pPr>
      <w:r>
        <w:rPr>
          <w:rStyle w:val="FootnoteReference"/>
        </w:rPr>
        <w:footnoteRef/>
      </w:r>
      <w:r>
        <w:t xml:space="preserve"> </w:t>
      </w:r>
      <w:r w:rsidRPr="00B43DF7">
        <w:rPr>
          <w:i/>
        </w:rPr>
        <w:t>Id</w:t>
      </w:r>
      <w:r>
        <w:t xml:space="preserve">. at </w:t>
      </w:r>
      <w:r w:rsidR="002868FC">
        <w:t xml:space="preserve">6596, </w:t>
      </w:r>
      <w:r>
        <w:t>para</w:t>
      </w:r>
      <w:r w:rsidR="00297DC9">
        <w:t>s</w:t>
      </w:r>
      <w:r>
        <w:t xml:space="preserve">. 133-134. </w:t>
      </w:r>
    </w:p>
  </w:footnote>
  <w:footnote w:id="25">
    <w:p w:rsidR="00290F38" w:rsidP="00354D28" w14:paraId="4629D46A" w14:textId="64A43987">
      <w:pPr>
        <w:pStyle w:val="FootnoteText"/>
        <w:spacing w:after="120"/>
      </w:pPr>
      <w:r>
        <w:rPr>
          <w:rStyle w:val="FootnoteReference"/>
        </w:rPr>
        <w:footnoteRef/>
      </w:r>
      <w:r>
        <w:t xml:space="preserve"> </w:t>
      </w:r>
      <w:r w:rsidRPr="00290F38">
        <w:rPr>
          <w:i/>
        </w:rPr>
        <w:t>Id</w:t>
      </w:r>
      <w:r>
        <w:t xml:space="preserve">. at </w:t>
      </w:r>
      <w:r w:rsidR="002868FC">
        <w:t xml:space="preserve">6597-8, </w:t>
      </w:r>
      <w:r>
        <w:t xml:space="preserve">para. 136.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B18" w:rsidP="00BA3DAB" w14:paraId="33702333" w14:textId="77777777">
    <w:pPr>
      <w:pStyle w:val="Header1"/>
      <w:tabs>
        <w:tab w:val="left" w:pos="2700"/>
        <w:tab w:val="left" w:pos="3060"/>
      </w:tabs>
      <w:spacing w:before="360" w:line="228" w:lineRule="auto"/>
      <w:ind w:left="180" w:firstLine="189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36882726" r:id="rId2"/>
      </w:pict>
    </w:r>
    <w:r>
      <w:rPr>
        <w:rFonts w:ascii="CG Times (W1)" w:hAnsi="CG Times (W1)"/>
        <w:sz w:val="28"/>
      </w:rPr>
      <w:t>Federal Communications Commission</w:t>
    </w:r>
  </w:p>
  <w:p w:rsidR="001E7B18" w:rsidP="00BA3DAB" w14:paraId="70032661" w14:textId="13EC081B">
    <w:pPr>
      <w:tabs>
        <w:tab w:val="left" w:pos="3240"/>
        <w:tab w:val="left" w:pos="3510"/>
      </w:tabs>
      <w:rPr>
        <w:rFonts w:ascii="CG Times (W1)" w:hAnsi="CG Times (W1)"/>
        <w:sz w:val="28"/>
      </w:rPr>
    </w:pPr>
    <w:r>
      <w:rPr>
        <w:rFonts w:ascii="CG Times (W1)" w:hAnsi="CG Times (W1)"/>
        <w:sz w:val="28"/>
      </w:rPr>
      <w:tab/>
    </w:r>
    <w:r>
      <w:rPr>
        <w:rFonts w:ascii="CG Times (W1)" w:hAnsi="CG Times (W1)"/>
        <w:sz w:val="28"/>
      </w:rPr>
      <w:tab/>
      <w:t>Washington, D.C. 20554</w:t>
    </w:r>
  </w:p>
  <w:p w:rsidR="001E7B18" w:rsidRPr="003172B5" w:rsidP="00BA3DAB" w14:paraId="43E442B0" w14:textId="68E6975D">
    <w:pPr>
      <w:tabs>
        <w:tab w:val="left" w:pos="3960"/>
      </w:tabs>
      <w:ind w:left="2880" w:firstLine="720"/>
      <w:rPr>
        <w:sz w:val="24"/>
        <w:szCs w:val="24"/>
      </w:rPr>
    </w:pPr>
    <w:r>
      <w:rPr>
        <w:rFonts w:ascii="CG Times (W1)" w:hAnsi="CG Times (W1)"/>
        <w:sz w:val="24"/>
        <w:szCs w:val="24"/>
      </w:rPr>
      <w:tab/>
    </w:r>
    <w:r w:rsidR="00AB767A">
      <w:rPr>
        <w:rFonts w:ascii="CG Times (W1)" w:hAnsi="CG Times (W1)"/>
        <w:sz w:val="24"/>
        <w:szCs w:val="24"/>
      </w:rPr>
      <w:t>December 3</w:t>
    </w:r>
    <w:r w:rsidRPr="003172B5">
      <w:rPr>
        <w:rFonts w:ascii="CG Times (W1)" w:hAnsi="CG Times (W1)"/>
        <w:sz w:val="24"/>
        <w:szCs w:val="24"/>
      </w:rPr>
      <w:t>, 20</w:t>
    </w:r>
    <w:r>
      <w:rPr>
        <w:rFonts w:ascii="CG Times (W1)" w:hAnsi="CG Times (W1)"/>
        <w:sz w:val="24"/>
        <w:szCs w:val="24"/>
      </w:rPr>
      <w:t>19</w:t>
    </w:r>
    <w:r w:rsidRPr="003172B5">
      <w:rPr>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B18" w:rsidRPr="00AB767A" w:rsidP="00AB767A" w14:paraId="3E612E46" w14:textId="1AC0B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7B18" w:rsidRPr="00AB767A" w:rsidP="00AB767A" w14:paraId="725A9D48" w14:textId="6D8B2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0D24D6"/>
    <w:multiLevelType w:val="hybridMultilevel"/>
    <w:tmpl w:val="A7920F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7380F6A"/>
    <w:multiLevelType w:val="hybridMultilevel"/>
    <w:tmpl w:val="F8F0B2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8055CE2"/>
    <w:multiLevelType w:val="hybridMultilevel"/>
    <w:tmpl w:val="5AAE4E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F40D5A"/>
    <w:multiLevelType w:val="hybridMultilevel"/>
    <w:tmpl w:val="A5FEB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45E043D"/>
    <w:multiLevelType w:val="hybridMultilevel"/>
    <w:tmpl w:val="ADE6F3D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16614BF2"/>
    <w:multiLevelType w:val="hybridMultilevel"/>
    <w:tmpl w:val="93F8F6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A7E03B1"/>
    <w:multiLevelType w:val="hybridMultilevel"/>
    <w:tmpl w:val="7CF8C7D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CD3744F"/>
    <w:multiLevelType w:val="hybridMultilevel"/>
    <w:tmpl w:val="855211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210F7B5A"/>
    <w:multiLevelType w:val="hybridMultilevel"/>
    <w:tmpl w:val="299EE868"/>
    <w:lvl w:ilvl="0">
      <w:start w:val="1"/>
      <w:numFmt w:val="bullet"/>
      <w:lvlText w:val=""/>
      <w:lvlJc w:val="left"/>
      <w:pPr>
        <w:ind w:left="1440" w:hanging="360"/>
      </w:pPr>
      <w:rPr>
        <w:rFonts w:ascii="Symbol" w:hAnsi="Symbol" w:hint="default"/>
        <w:sz w:val="22"/>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399D6D62"/>
    <w:multiLevelType w:val="hybridMultilevel"/>
    <w:tmpl w:val="32929508"/>
    <w:lvl w:ilvl="0">
      <w:start w:val="1"/>
      <w:numFmt w:val="bullet"/>
      <w:lvlText w:val=""/>
      <w:lvlJc w:val="left"/>
      <w:pPr>
        <w:ind w:left="3240" w:hanging="360"/>
      </w:pPr>
      <w:rPr>
        <w:rFonts w:ascii="Symbol" w:hAnsi="Symbol" w:hint="default"/>
      </w:rPr>
    </w:lvl>
    <w:lvl w:ilvl="1">
      <w:start w:val="1"/>
      <w:numFmt w:val="bullet"/>
      <w:lvlText w:val="o"/>
      <w:lvlJc w:val="left"/>
      <w:pPr>
        <w:ind w:left="3960" w:hanging="360"/>
      </w:pPr>
      <w:rPr>
        <w:rFonts w:ascii="Courier New" w:hAnsi="Courier New" w:cs="Courier New" w:hint="default"/>
      </w:rPr>
    </w:lvl>
    <w:lvl w:ilvl="2" w:tentative="1">
      <w:start w:val="1"/>
      <w:numFmt w:val="bullet"/>
      <w:lvlText w:val=""/>
      <w:lvlJc w:val="left"/>
      <w:pPr>
        <w:ind w:left="4680" w:hanging="360"/>
      </w:pPr>
      <w:rPr>
        <w:rFonts w:ascii="Wingdings" w:hAnsi="Wingdings" w:hint="default"/>
      </w:rPr>
    </w:lvl>
    <w:lvl w:ilvl="3" w:tentative="1">
      <w:start w:val="1"/>
      <w:numFmt w:val="bullet"/>
      <w:lvlText w:val=""/>
      <w:lvlJc w:val="left"/>
      <w:pPr>
        <w:ind w:left="5400" w:hanging="360"/>
      </w:pPr>
      <w:rPr>
        <w:rFonts w:ascii="Symbol" w:hAnsi="Symbol" w:hint="default"/>
      </w:rPr>
    </w:lvl>
    <w:lvl w:ilvl="4" w:tentative="1">
      <w:start w:val="1"/>
      <w:numFmt w:val="bullet"/>
      <w:lvlText w:val="o"/>
      <w:lvlJc w:val="left"/>
      <w:pPr>
        <w:ind w:left="6120" w:hanging="360"/>
      </w:pPr>
      <w:rPr>
        <w:rFonts w:ascii="Courier New" w:hAnsi="Courier New" w:cs="Courier New" w:hint="default"/>
      </w:rPr>
    </w:lvl>
    <w:lvl w:ilvl="5" w:tentative="1">
      <w:start w:val="1"/>
      <w:numFmt w:val="bullet"/>
      <w:lvlText w:val=""/>
      <w:lvlJc w:val="left"/>
      <w:pPr>
        <w:ind w:left="6840" w:hanging="360"/>
      </w:pPr>
      <w:rPr>
        <w:rFonts w:ascii="Wingdings" w:hAnsi="Wingdings" w:hint="default"/>
      </w:rPr>
    </w:lvl>
    <w:lvl w:ilvl="6" w:tentative="1">
      <w:start w:val="1"/>
      <w:numFmt w:val="bullet"/>
      <w:lvlText w:val=""/>
      <w:lvlJc w:val="left"/>
      <w:pPr>
        <w:ind w:left="7560" w:hanging="360"/>
      </w:pPr>
      <w:rPr>
        <w:rFonts w:ascii="Symbol" w:hAnsi="Symbol" w:hint="default"/>
      </w:rPr>
    </w:lvl>
    <w:lvl w:ilvl="7" w:tentative="1">
      <w:start w:val="1"/>
      <w:numFmt w:val="bullet"/>
      <w:lvlText w:val="o"/>
      <w:lvlJc w:val="left"/>
      <w:pPr>
        <w:ind w:left="8280" w:hanging="360"/>
      </w:pPr>
      <w:rPr>
        <w:rFonts w:ascii="Courier New" w:hAnsi="Courier New" w:cs="Courier New" w:hint="default"/>
      </w:rPr>
    </w:lvl>
    <w:lvl w:ilvl="8" w:tentative="1">
      <w:start w:val="1"/>
      <w:numFmt w:val="bullet"/>
      <w:lvlText w:val=""/>
      <w:lvlJc w:val="left"/>
      <w:pPr>
        <w:ind w:left="9000" w:hanging="360"/>
      </w:pPr>
      <w:rPr>
        <w:rFonts w:ascii="Wingdings" w:hAnsi="Wingdings" w:hint="default"/>
      </w:rPr>
    </w:lvl>
  </w:abstractNum>
  <w:abstractNum w:abstractNumId="11">
    <w:nsid w:val="3C695AD4"/>
    <w:multiLevelType w:val="hybridMultilevel"/>
    <w:tmpl w:val="73BC6D4A"/>
    <w:lvl w:ilvl="0">
      <w:start w:val="1"/>
      <w:numFmt w:val="upperLetter"/>
      <w:pStyle w:val="Heading2"/>
      <w:lvlText w:val="%1."/>
      <w:lvlJc w:val="left"/>
      <w:pPr>
        <w:ind w:left="1080" w:hanging="360"/>
      </w:pPr>
      <w:rPr>
        <w:rFonts w:hint="default"/>
        <w:b/>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4566153"/>
    <w:multiLevelType w:val="hybridMultilevel"/>
    <w:tmpl w:val="E092F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46C24CB"/>
    <w:multiLevelType w:val="hybridMultilevel"/>
    <w:tmpl w:val="75CCB70A"/>
    <w:lvl w:ilvl="0">
      <w:start w:val="1"/>
      <w:numFmt w:val="bullet"/>
      <w:lvlText w:val=""/>
      <w:lvlJc w:val="left"/>
      <w:pPr>
        <w:ind w:left="3600" w:hanging="360"/>
      </w:pPr>
      <w:rPr>
        <w:rFonts w:ascii="Symbol" w:hAnsi="Symbol" w:hint="default"/>
      </w:rPr>
    </w:lvl>
    <w:lvl w:ilvl="1">
      <w:start w:val="1"/>
      <w:numFmt w:val="bullet"/>
      <w:lvlText w:val="o"/>
      <w:lvlJc w:val="left"/>
      <w:pPr>
        <w:ind w:left="4320" w:hanging="360"/>
      </w:pPr>
      <w:rPr>
        <w:rFonts w:ascii="Courier New" w:hAnsi="Courier New" w:cs="Courier New" w:hint="default"/>
      </w:rPr>
    </w:lvl>
    <w:lvl w:ilvl="2">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4">
    <w:nsid w:val="4B16466F"/>
    <w:multiLevelType w:val="hybridMultilevel"/>
    <w:tmpl w:val="546E4FE8"/>
    <w:lvl w:ilvl="0">
      <w:start w:val="1"/>
      <w:numFmt w:val="decimal"/>
      <w:lvlText w:val="%1."/>
      <w:lvlJc w:val="left"/>
      <w:pPr>
        <w:ind w:left="1800" w:hanging="36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588C32B3"/>
    <w:multiLevelType w:val="hybridMultilevel"/>
    <w:tmpl w:val="74925EF0"/>
    <w:lvl w:ilvl="0">
      <w:start w:val="1"/>
      <w:numFmt w:val="bullet"/>
      <w:lvlText w:val=""/>
      <w:lvlJc w:val="left"/>
      <w:pPr>
        <w:ind w:left="1440" w:hanging="108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58B54F21"/>
    <w:multiLevelType w:val="hybridMultilevel"/>
    <w:tmpl w:val="4098635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61182925"/>
    <w:multiLevelType w:val="singleLevel"/>
    <w:tmpl w:val="D180CED0"/>
    <w:lvl w:ilvl="0">
      <w:start w:val="1"/>
      <w:numFmt w:val="bullet"/>
      <w:pStyle w:val="ParaNum"/>
      <w:lvlText w:val=""/>
      <w:lvlJc w:val="left"/>
      <w:pPr>
        <w:tabs>
          <w:tab w:val="num" w:pos="1080"/>
        </w:tabs>
        <w:ind w:left="0" w:firstLine="720"/>
      </w:pPr>
      <w:rPr>
        <w:rFonts w:ascii="Symbol" w:hAnsi="Symbol" w:hint="default"/>
      </w:rPr>
    </w:lvl>
  </w:abstractNum>
  <w:abstractNum w:abstractNumId="18">
    <w:nsid w:val="77570C44"/>
    <w:multiLevelType w:val="hybridMultilevel"/>
    <w:tmpl w:val="0D0E37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13"/>
  </w:num>
  <w:num w:numId="6">
    <w:abstractNumId w:val="12"/>
  </w:num>
  <w:num w:numId="7">
    <w:abstractNumId w:val="14"/>
  </w:num>
  <w:num w:numId="8">
    <w:abstractNumId w:val="9"/>
  </w:num>
  <w:num w:numId="9">
    <w:abstractNumId w:val="4"/>
  </w:num>
  <w:num w:numId="10">
    <w:abstractNumId w:val="3"/>
  </w:num>
  <w:num w:numId="11">
    <w:abstractNumId w:val="15"/>
  </w:num>
  <w:num w:numId="12">
    <w:abstractNumId w:val="8"/>
  </w:num>
  <w:num w:numId="13">
    <w:abstractNumId w:val="7"/>
  </w:num>
  <w:num w:numId="14">
    <w:abstractNumId w:val="10"/>
  </w:num>
  <w:num w:numId="15">
    <w:abstractNumId w:val="6"/>
  </w:num>
  <w:num w:numId="16">
    <w:abstractNumId w:val="1"/>
  </w:num>
  <w:num w:numId="17">
    <w:abstractNumId w:val="5"/>
  </w:num>
  <w:num w:numId="18">
    <w:abstractNumId w:val="0"/>
  </w:num>
  <w:num w:numId="1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604"/>
    <w:rsid w:val="00000CA1"/>
    <w:rsid w:val="00003429"/>
    <w:rsid w:val="000049BC"/>
    <w:rsid w:val="0000619E"/>
    <w:rsid w:val="00010054"/>
    <w:rsid w:val="00010224"/>
    <w:rsid w:val="00010809"/>
    <w:rsid w:val="00014FEE"/>
    <w:rsid w:val="00021F7E"/>
    <w:rsid w:val="0002241E"/>
    <w:rsid w:val="0002288A"/>
    <w:rsid w:val="00027897"/>
    <w:rsid w:val="00027CB9"/>
    <w:rsid w:val="00030D4C"/>
    <w:rsid w:val="00033FF2"/>
    <w:rsid w:val="00034B01"/>
    <w:rsid w:val="0003548B"/>
    <w:rsid w:val="000400E9"/>
    <w:rsid w:val="00040849"/>
    <w:rsid w:val="00047A81"/>
    <w:rsid w:val="00052255"/>
    <w:rsid w:val="0005638A"/>
    <w:rsid w:val="00056C1F"/>
    <w:rsid w:val="0006068E"/>
    <w:rsid w:val="000649C6"/>
    <w:rsid w:val="00065141"/>
    <w:rsid w:val="0006515A"/>
    <w:rsid w:val="00070AF5"/>
    <w:rsid w:val="00072683"/>
    <w:rsid w:val="00077DB6"/>
    <w:rsid w:val="00080128"/>
    <w:rsid w:val="00082A42"/>
    <w:rsid w:val="00085F61"/>
    <w:rsid w:val="000864A0"/>
    <w:rsid w:val="0008663D"/>
    <w:rsid w:val="0009034B"/>
    <w:rsid w:val="00090FBE"/>
    <w:rsid w:val="000A2799"/>
    <w:rsid w:val="000A2D2A"/>
    <w:rsid w:val="000A4A59"/>
    <w:rsid w:val="000A56C3"/>
    <w:rsid w:val="000A768D"/>
    <w:rsid w:val="000B08CF"/>
    <w:rsid w:val="000B1769"/>
    <w:rsid w:val="000B350A"/>
    <w:rsid w:val="000B6DBE"/>
    <w:rsid w:val="000C5066"/>
    <w:rsid w:val="000C6587"/>
    <w:rsid w:val="000C79FC"/>
    <w:rsid w:val="000D7B1E"/>
    <w:rsid w:val="000F0D7D"/>
    <w:rsid w:val="000F2082"/>
    <w:rsid w:val="000F252E"/>
    <w:rsid w:val="000F7805"/>
    <w:rsid w:val="00101D55"/>
    <w:rsid w:val="00104A8F"/>
    <w:rsid w:val="00105EAC"/>
    <w:rsid w:val="00110915"/>
    <w:rsid w:val="00111FDA"/>
    <w:rsid w:val="001150EC"/>
    <w:rsid w:val="00115E37"/>
    <w:rsid w:val="0012222F"/>
    <w:rsid w:val="00124CC7"/>
    <w:rsid w:val="00134381"/>
    <w:rsid w:val="001403D3"/>
    <w:rsid w:val="00140FA4"/>
    <w:rsid w:val="00154D9C"/>
    <w:rsid w:val="00154F49"/>
    <w:rsid w:val="001550A5"/>
    <w:rsid w:val="0015553E"/>
    <w:rsid w:val="00155DAB"/>
    <w:rsid w:val="00160604"/>
    <w:rsid w:val="00162B34"/>
    <w:rsid w:val="0016566C"/>
    <w:rsid w:val="00174E87"/>
    <w:rsid w:val="001773EF"/>
    <w:rsid w:val="00182C9F"/>
    <w:rsid w:val="00194C36"/>
    <w:rsid w:val="001962FF"/>
    <w:rsid w:val="001978D5"/>
    <w:rsid w:val="001A07B6"/>
    <w:rsid w:val="001A34F3"/>
    <w:rsid w:val="001A5661"/>
    <w:rsid w:val="001A5713"/>
    <w:rsid w:val="001A5EEF"/>
    <w:rsid w:val="001A6F60"/>
    <w:rsid w:val="001B2D3E"/>
    <w:rsid w:val="001B44A1"/>
    <w:rsid w:val="001B45D8"/>
    <w:rsid w:val="001B60A1"/>
    <w:rsid w:val="001C2D79"/>
    <w:rsid w:val="001C6CA3"/>
    <w:rsid w:val="001D5F31"/>
    <w:rsid w:val="001D7973"/>
    <w:rsid w:val="001E0344"/>
    <w:rsid w:val="001E040A"/>
    <w:rsid w:val="001E1748"/>
    <w:rsid w:val="001E5FC6"/>
    <w:rsid w:val="001E6D97"/>
    <w:rsid w:val="001E74CC"/>
    <w:rsid w:val="001E7B18"/>
    <w:rsid w:val="001F02FD"/>
    <w:rsid w:val="001F5EE8"/>
    <w:rsid w:val="001F64F8"/>
    <w:rsid w:val="00201CCE"/>
    <w:rsid w:val="0020614D"/>
    <w:rsid w:val="00207B16"/>
    <w:rsid w:val="00212F8D"/>
    <w:rsid w:val="00217145"/>
    <w:rsid w:val="0021770A"/>
    <w:rsid w:val="00221BC8"/>
    <w:rsid w:val="00223D21"/>
    <w:rsid w:val="00223D53"/>
    <w:rsid w:val="00224050"/>
    <w:rsid w:val="00225C13"/>
    <w:rsid w:val="00226A05"/>
    <w:rsid w:val="002277AC"/>
    <w:rsid w:val="00236F27"/>
    <w:rsid w:val="00237B60"/>
    <w:rsid w:val="00241618"/>
    <w:rsid w:val="00242B9C"/>
    <w:rsid w:val="00242B9D"/>
    <w:rsid w:val="00246AE5"/>
    <w:rsid w:val="002517D5"/>
    <w:rsid w:val="002520C9"/>
    <w:rsid w:val="0025550F"/>
    <w:rsid w:val="002565A8"/>
    <w:rsid w:val="00256E5A"/>
    <w:rsid w:val="002578EF"/>
    <w:rsid w:val="00261516"/>
    <w:rsid w:val="002626A4"/>
    <w:rsid w:val="0026692B"/>
    <w:rsid w:val="00281438"/>
    <w:rsid w:val="0028195A"/>
    <w:rsid w:val="00285F24"/>
    <w:rsid w:val="002868FC"/>
    <w:rsid w:val="00290F38"/>
    <w:rsid w:val="002951D3"/>
    <w:rsid w:val="00297DC9"/>
    <w:rsid w:val="002A0B25"/>
    <w:rsid w:val="002A3157"/>
    <w:rsid w:val="002A40DE"/>
    <w:rsid w:val="002A78BF"/>
    <w:rsid w:val="002B32E2"/>
    <w:rsid w:val="002B3E7B"/>
    <w:rsid w:val="002C05D2"/>
    <w:rsid w:val="002C0642"/>
    <w:rsid w:val="002C7779"/>
    <w:rsid w:val="002D041C"/>
    <w:rsid w:val="002D0D5D"/>
    <w:rsid w:val="002D146E"/>
    <w:rsid w:val="002D1C94"/>
    <w:rsid w:val="002D526E"/>
    <w:rsid w:val="002D5DE2"/>
    <w:rsid w:val="002D6906"/>
    <w:rsid w:val="002D7081"/>
    <w:rsid w:val="002D74D7"/>
    <w:rsid w:val="002E01F2"/>
    <w:rsid w:val="002E236F"/>
    <w:rsid w:val="002E29A0"/>
    <w:rsid w:val="002E3718"/>
    <w:rsid w:val="002F2F40"/>
    <w:rsid w:val="002F45A3"/>
    <w:rsid w:val="002F466C"/>
    <w:rsid w:val="002F52C3"/>
    <w:rsid w:val="002F6031"/>
    <w:rsid w:val="002F7580"/>
    <w:rsid w:val="002F7C7D"/>
    <w:rsid w:val="003029FE"/>
    <w:rsid w:val="00306FF7"/>
    <w:rsid w:val="003105C8"/>
    <w:rsid w:val="00311A42"/>
    <w:rsid w:val="003172B5"/>
    <w:rsid w:val="00322377"/>
    <w:rsid w:val="00322BA1"/>
    <w:rsid w:val="0032336D"/>
    <w:rsid w:val="00325400"/>
    <w:rsid w:val="00331281"/>
    <w:rsid w:val="003316AE"/>
    <w:rsid w:val="003316B1"/>
    <w:rsid w:val="00333020"/>
    <w:rsid w:val="00336E12"/>
    <w:rsid w:val="00336FCC"/>
    <w:rsid w:val="0033780C"/>
    <w:rsid w:val="00354D28"/>
    <w:rsid w:val="00362561"/>
    <w:rsid w:val="003638BC"/>
    <w:rsid w:val="0036511F"/>
    <w:rsid w:val="0036618D"/>
    <w:rsid w:val="00367CE2"/>
    <w:rsid w:val="00372544"/>
    <w:rsid w:val="0037531A"/>
    <w:rsid w:val="00376161"/>
    <w:rsid w:val="0038159A"/>
    <w:rsid w:val="0038509F"/>
    <w:rsid w:val="00385A61"/>
    <w:rsid w:val="003861D5"/>
    <w:rsid w:val="00386852"/>
    <w:rsid w:val="00390091"/>
    <w:rsid w:val="00390B16"/>
    <w:rsid w:val="003918AB"/>
    <w:rsid w:val="00393FED"/>
    <w:rsid w:val="0039576B"/>
    <w:rsid w:val="003964A7"/>
    <w:rsid w:val="003A1062"/>
    <w:rsid w:val="003A2690"/>
    <w:rsid w:val="003A3F47"/>
    <w:rsid w:val="003A6B94"/>
    <w:rsid w:val="003A773E"/>
    <w:rsid w:val="003B0DFE"/>
    <w:rsid w:val="003B5151"/>
    <w:rsid w:val="003C14C4"/>
    <w:rsid w:val="003C2552"/>
    <w:rsid w:val="003C35C7"/>
    <w:rsid w:val="003C555B"/>
    <w:rsid w:val="003D3E38"/>
    <w:rsid w:val="003D5331"/>
    <w:rsid w:val="003D77FF"/>
    <w:rsid w:val="003D7F64"/>
    <w:rsid w:val="003E3BA1"/>
    <w:rsid w:val="003F14DC"/>
    <w:rsid w:val="003F6A62"/>
    <w:rsid w:val="00403A2F"/>
    <w:rsid w:val="00403F2B"/>
    <w:rsid w:val="00411244"/>
    <w:rsid w:val="004148BB"/>
    <w:rsid w:val="00414B74"/>
    <w:rsid w:val="004168CF"/>
    <w:rsid w:val="00423C73"/>
    <w:rsid w:val="00423FE9"/>
    <w:rsid w:val="00424629"/>
    <w:rsid w:val="00430FDB"/>
    <w:rsid w:val="00433237"/>
    <w:rsid w:val="004334C5"/>
    <w:rsid w:val="00436896"/>
    <w:rsid w:val="00437F36"/>
    <w:rsid w:val="00441A4F"/>
    <w:rsid w:val="00441BC9"/>
    <w:rsid w:val="00446802"/>
    <w:rsid w:val="00447E0C"/>
    <w:rsid w:val="00452F08"/>
    <w:rsid w:val="00460B38"/>
    <w:rsid w:val="00467848"/>
    <w:rsid w:val="004714C8"/>
    <w:rsid w:val="0047762C"/>
    <w:rsid w:val="004818E3"/>
    <w:rsid w:val="00481B0E"/>
    <w:rsid w:val="004828D6"/>
    <w:rsid w:val="00483503"/>
    <w:rsid w:val="00484ED1"/>
    <w:rsid w:val="00485870"/>
    <w:rsid w:val="00487C15"/>
    <w:rsid w:val="004916D2"/>
    <w:rsid w:val="004941BC"/>
    <w:rsid w:val="0049681A"/>
    <w:rsid w:val="00497A13"/>
    <w:rsid w:val="004A027C"/>
    <w:rsid w:val="004A77E8"/>
    <w:rsid w:val="004B0046"/>
    <w:rsid w:val="004B0977"/>
    <w:rsid w:val="004B098F"/>
    <w:rsid w:val="004B3636"/>
    <w:rsid w:val="004B5F5A"/>
    <w:rsid w:val="004B65B4"/>
    <w:rsid w:val="004B75F1"/>
    <w:rsid w:val="004B7DF1"/>
    <w:rsid w:val="004C193F"/>
    <w:rsid w:val="004C3477"/>
    <w:rsid w:val="004C3BFD"/>
    <w:rsid w:val="004D10EF"/>
    <w:rsid w:val="004D2F7C"/>
    <w:rsid w:val="004D32C9"/>
    <w:rsid w:val="004D4A75"/>
    <w:rsid w:val="004D5186"/>
    <w:rsid w:val="004D53D0"/>
    <w:rsid w:val="004D5423"/>
    <w:rsid w:val="004D6525"/>
    <w:rsid w:val="004E340D"/>
    <w:rsid w:val="004E5250"/>
    <w:rsid w:val="004E7CAD"/>
    <w:rsid w:val="004F05F0"/>
    <w:rsid w:val="004F08CE"/>
    <w:rsid w:val="004F4043"/>
    <w:rsid w:val="004F48FD"/>
    <w:rsid w:val="004F63A9"/>
    <w:rsid w:val="0050753D"/>
    <w:rsid w:val="00510E3F"/>
    <w:rsid w:val="00511464"/>
    <w:rsid w:val="005133AA"/>
    <w:rsid w:val="00521DA4"/>
    <w:rsid w:val="00523133"/>
    <w:rsid w:val="00523648"/>
    <w:rsid w:val="005240F9"/>
    <w:rsid w:val="005244CA"/>
    <w:rsid w:val="00527274"/>
    <w:rsid w:val="00540688"/>
    <w:rsid w:val="00540712"/>
    <w:rsid w:val="00541A1F"/>
    <w:rsid w:val="00545BC6"/>
    <w:rsid w:val="00546994"/>
    <w:rsid w:val="00557D6A"/>
    <w:rsid w:val="00561BF5"/>
    <w:rsid w:val="00562940"/>
    <w:rsid w:val="00562DC1"/>
    <w:rsid w:val="00563744"/>
    <w:rsid w:val="00563B7F"/>
    <w:rsid w:val="00566553"/>
    <w:rsid w:val="0056720E"/>
    <w:rsid w:val="005712E5"/>
    <w:rsid w:val="005727C2"/>
    <w:rsid w:val="00577FD7"/>
    <w:rsid w:val="0058068B"/>
    <w:rsid w:val="00580D6A"/>
    <w:rsid w:val="00583241"/>
    <w:rsid w:val="00583E4E"/>
    <w:rsid w:val="00585AB3"/>
    <w:rsid w:val="00587101"/>
    <w:rsid w:val="0059171D"/>
    <w:rsid w:val="005A0889"/>
    <w:rsid w:val="005A2D84"/>
    <w:rsid w:val="005A4C64"/>
    <w:rsid w:val="005A66D4"/>
    <w:rsid w:val="005B109B"/>
    <w:rsid w:val="005B3FDD"/>
    <w:rsid w:val="005B509A"/>
    <w:rsid w:val="005C0793"/>
    <w:rsid w:val="005C3BC5"/>
    <w:rsid w:val="005D4C95"/>
    <w:rsid w:val="005D59F7"/>
    <w:rsid w:val="005D7394"/>
    <w:rsid w:val="005D75B8"/>
    <w:rsid w:val="005E06B2"/>
    <w:rsid w:val="005E1B71"/>
    <w:rsid w:val="005E4559"/>
    <w:rsid w:val="005E685D"/>
    <w:rsid w:val="005F11DA"/>
    <w:rsid w:val="005F2F71"/>
    <w:rsid w:val="005F5EA7"/>
    <w:rsid w:val="00600F77"/>
    <w:rsid w:val="00603D9D"/>
    <w:rsid w:val="00607739"/>
    <w:rsid w:val="006100A2"/>
    <w:rsid w:val="006167EE"/>
    <w:rsid w:val="006178DB"/>
    <w:rsid w:val="00617F23"/>
    <w:rsid w:val="00621874"/>
    <w:rsid w:val="00622E2B"/>
    <w:rsid w:val="006258A2"/>
    <w:rsid w:val="0062603B"/>
    <w:rsid w:val="00627F28"/>
    <w:rsid w:val="006306D8"/>
    <w:rsid w:val="006306F5"/>
    <w:rsid w:val="00630C56"/>
    <w:rsid w:val="00633102"/>
    <w:rsid w:val="00636E8E"/>
    <w:rsid w:val="00642EA6"/>
    <w:rsid w:val="00643BA2"/>
    <w:rsid w:val="00644955"/>
    <w:rsid w:val="0064530E"/>
    <w:rsid w:val="0064688F"/>
    <w:rsid w:val="00650F22"/>
    <w:rsid w:val="00650F6F"/>
    <w:rsid w:val="006511EE"/>
    <w:rsid w:val="00652F60"/>
    <w:rsid w:val="00654580"/>
    <w:rsid w:val="00661192"/>
    <w:rsid w:val="00667F8F"/>
    <w:rsid w:val="006714A0"/>
    <w:rsid w:val="006744E9"/>
    <w:rsid w:val="00674A07"/>
    <w:rsid w:val="00674D57"/>
    <w:rsid w:val="00685407"/>
    <w:rsid w:val="006916FE"/>
    <w:rsid w:val="00692484"/>
    <w:rsid w:val="0069319F"/>
    <w:rsid w:val="006955A3"/>
    <w:rsid w:val="00695ED5"/>
    <w:rsid w:val="006A72AA"/>
    <w:rsid w:val="006B0036"/>
    <w:rsid w:val="006B1428"/>
    <w:rsid w:val="006B79D4"/>
    <w:rsid w:val="006C00FB"/>
    <w:rsid w:val="006C2476"/>
    <w:rsid w:val="006C2B4D"/>
    <w:rsid w:val="006C4450"/>
    <w:rsid w:val="006C45F0"/>
    <w:rsid w:val="006D025C"/>
    <w:rsid w:val="006D0EC3"/>
    <w:rsid w:val="006D0FC9"/>
    <w:rsid w:val="006E01AD"/>
    <w:rsid w:val="006E6973"/>
    <w:rsid w:val="006E6EFE"/>
    <w:rsid w:val="006E6F8D"/>
    <w:rsid w:val="006E767F"/>
    <w:rsid w:val="006F174E"/>
    <w:rsid w:val="00701BB5"/>
    <w:rsid w:val="00705E46"/>
    <w:rsid w:val="00705F59"/>
    <w:rsid w:val="007108B4"/>
    <w:rsid w:val="007117BC"/>
    <w:rsid w:val="0071520F"/>
    <w:rsid w:val="007153E0"/>
    <w:rsid w:val="007160A2"/>
    <w:rsid w:val="0071612E"/>
    <w:rsid w:val="00716593"/>
    <w:rsid w:val="007170F1"/>
    <w:rsid w:val="007171E7"/>
    <w:rsid w:val="00720D9E"/>
    <w:rsid w:val="007215BA"/>
    <w:rsid w:val="007238BA"/>
    <w:rsid w:val="0072731A"/>
    <w:rsid w:val="00731E84"/>
    <w:rsid w:val="007343B7"/>
    <w:rsid w:val="00737389"/>
    <w:rsid w:val="007478BD"/>
    <w:rsid w:val="007479F4"/>
    <w:rsid w:val="007554FF"/>
    <w:rsid w:val="00762603"/>
    <w:rsid w:val="007700C4"/>
    <w:rsid w:val="00770965"/>
    <w:rsid w:val="00772222"/>
    <w:rsid w:val="00772F99"/>
    <w:rsid w:val="00773178"/>
    <w:rsid w:val="007761A6"/>
    <w:rsid w:val="00777717"/>
    <w:rsid w:val="0078112A"/>
    <w:rsid w:val="00790265"/>
    <w:rsid w:val="007922C0"/>
    <w:rsid w:val="00793CA9"/>
    <w:rsid w:val="007A0398"/>
    <w:rsid w:val="007A1639"/>
    <w:rsid w:val="007A6C65"/>
    <w:rsid w:val="007B7E24"/>
    <w:rsid w:val="007C1D67"/>
    <w:rsid w:val="007C3B66"/>
    <w:rsid w:val="007C3D8E"/>
    <w:rsid w:val="007C4507"/>
    <w:rsid w:val="007C6468"/>
    <w:rsid w:val="007C79BB"/>
    <w:rsid w:val="007C7FFC"/>
    <w:rsid w:val="007D28F6"/>
    <w:rsid w:val="007D3982"/>
    <w:rsid w:val="007E1769"/>
    <w:rsid w:val="007E224D"/>
    <w:rsid w:val="007E2D56"/>
    <w:rsid w:val="007E2EB3"/>
    <w:rsid w:val="007E524A"/>
    <w:rsid w:val="007E6F75"/>
    <w:rsid w:val="007F53DA"/>
    <w:rsid w:val="00801512"/>
    <w:rsid w:val="00807E50"/>
    <w:rsid w:val="00807EC0"/>
    <w:rsid w:val="008116CD"/>
    <w:rsid w:val="008117C7"/>
    <w:rsid w:val="008147AF"/>
    <w:rsid w:val="008148AD"/>
    <w:rsid w:val="008157FB"/>
    <w:rsid w:val="008268F6"/>
    <w:rsid w:val="008270FB"/>
    <w:rsid w:val="00827998"/>
    <w:rsid w:val="00830BB6"/>
    <w:rsid w:val="00832A48"/>
    <w:rsid w:val="00832AEF"/>
    <w:rsid w:val="008364F2"/>
    <w:rsid w:val="00841E3A"/>
    <w:rsid w:val="008424F3"/>
    <w:rsid w:val="0084517F"/>
    <w:rsid w:val="008469D2"/>
    <w:rsid w:val="00850C44"/>
    <w:rsid w:val="008510E3"/>
    <w:rsid w:val="008512F3"/>
    <w:rsid w:val="00856D74"/>
    <w:rsid w:val="00861508"/>
    <w:rsid w:val="00865396"/>
    <w:rsid w:val="00865A71"/>
    <w:rsid w:val="00866246"/>
    <w:rsid w:val="008666C3"/>
    <w:rsid w:val="00867A8A"/>
    <w:rsid w:val="00875875"/>
    <w:rsid w:val="00877328"/>
    <w:rsid w:val="008813C5"/>
    <w:rsid w:val="008834AD"/>
    <w:rsid w:val="008843B5"/>
    <w:rsid w:val="0088540E"/>
    <w:rsid w:val="0088773B"/>
    <w:rsid w:val="00890EF7"/>
    <w:rsid w:val="00894777"/>
    <w:rsid w:val="00894C4D"/>
    <w:rsid w:val="008A012D"/>
    <w:rsid w:val="008A159E"/>
    <w:rsid w:val="008A1859"/>
    <w:rsid w:val="008A1B36"/>
    <w:rsid w:val="008A6518"/>
    <w:rsid w:val="008A676C"/>
    <w:rsid w:val="008B1EFB"/>
    <w:rsid w:val="008B2B13"/>
    <w:rsid w:val="008B5F44"/>
    <w:rsid w:val="008B7C0B"/>
    <w:rsid w:val="008C14EE"/>
    <w:rsid w:val="008C6D5E"/>
    <w:rsid w:val="008C75E5"/>
    <w:rsid w:val="008D1AB6"/>
    <w:rsid w:val="008D1D0D"/>
    <w:rsid w:val="008D4A53"/>
    <w:rsid w:val="008E19FE"/>
    <w:rsid w:val="008E4B81"/>
    <w:rsid w:val="008E7808"/>
    <w:rsid w:val="008F0FEF"/>
    <w:rsid w:val="008F115F"/>
    <w:rsid w:val="008F5BDA"/>
    <w:rsid w:val="00902EA8"/>
    <w:rsid w:val="009030DD"/>
    <w:rsid w:val="00904AC0"/>
    <w:rsid w:val="009060D6"/>
    <w:rsid w:val="00911CF6"/>
    <w:rsid w:val="00916894"/>
    <w:rsid w:val="00916F07"/>
    <w:rsid w:val="009176AE"/>
    <w:rsid w:val="00922F10"/>
    <w:rsid w:val="009237B4"/>
    <w:rsid w:val="00924C5E"/>
    <w:rsid w:val="00925CCE"/>
    <w:rsid w:val="00925EF2"/>
    <w:rsid w:val="009275D1"/>
    <w:rsid w:val="00932002"/>
    <w:rsid w:val="009404B2"/>
    <w:rsid w:val="00942DA5"/>
    <w:rsid w:val="00945A5E"/>
    <w:rsid w:val="0094699C"/>
    <w:rsid w:val="00952FCA"/>
    <w:rsid w:val="009562C4"/>
    <w:rsid w:val="00964495"/>
    <w:rsid w:val="0097407E"/>
    <w:rsid w:val="0097686C"/>
    <w:rsid w:val="00977046"/>
    <w:rsid w:val="00983C6D"/>
    <w:rsid w:val="00990FB8"/>
    <w:rsid w:val="009918AE"/>
    <w:rsid w:val="00991AEA"/>
    <w:rsid w:val="00995A0E"/>
    <w:rsid w:val="00996814"/>
    <w:rsid w:val="00996D2C"/>
    <w:rsid w:val="0099720F"/>
    <w:rsid w:val="009A263C"/>
    <w:rsid w:val="009A4424"/>
    <w:rsid w:val="009A61DD"/>
    <w:rsid w:val="009B2023"/>
    <w:rsid w:val="009B2871"/>
    <w:rsid w:val="009B566E"/>
    <w:rsid w:val="009B6B53"/>
    <w:rsid w:val="009C2D4D"/>
    <w:rsid w:val="009D121A"/>
    <w:rsid w:val="009D1F94"/>
    <w:rsid w:val="009D4015"/>
    <w:rsid w:val="009D6496"/>
    <w:rsid w:val="009D664E"/>
    <w:rsid w:val="009D6E39"/>
    <w:rsid w:val="009E0171"/>
    <w:rsid w:val="009E0BE0"/>
    <w:rsid w:val="009E22E5"/>
    <w:rsid w:val="009E3EA3"/>
    <w:rsid w:val="009E6DEF"/>
    <w:rsid w:val="009F07BC"/>
    <w:rsid w:val="009F3645"/>
    <w:rsid w:val="009F3B54"/>
    <w:rsid w:val="009F4239"/>
    <w:rsid w:val="009F53F3"/>
    <w:rsid w:val="009F6306"/>
    <w:rsid w:val="00A037D5"/>
    <w:rsid w:val="00A0438B"/>
    <w:rsid w:val="00A06854"/>
    <w:rsid w:val="00A13D2D"/>
    <w:rsid w:val="00A16AED"/>
    <w:rsid w:val="00A17A6D"/>
    <w:rsid w:val="00A20F0A"/>
    <w:rsid w:val="00A212E0"/>
    <w:rsid w:val="00A266E3"/>
    <w:rsid w:val="00A272FE"/>
    <w:rsid w:val="00A337AC"/>
    <w:rsid w:val="00A40E90"/>
    <w:rsid w:val="00A42196"/>
    <w:rsid w:val="00A4487F"/>
    <w:rsid w:val="00A44FCD"/>
    <w:rsid w:val="00A45024"/>
    <w:rsid w:val="00A46704"/>
    <w:rsid w:val="00A4797C"/>
    <w:rsid w:val="00A520C5"/>
    <w:rsid w:val="00A64AE2"/>
    <w:rsid w:val="00A650B3"/>
    <w:rsid w:val="00A65B88"/>
    <w:rsid w:val="00A7494C"/>
    <w:rsid w:val="00A80060"/>
    <w:rsid w:val="00A816A8"/>
    <w:rsid w:val="00A82458"/>
    <w:rsid w:val="00A82E9C"/>
    <w:rsid w:val="00A832CE"/>
    <w:rsid w:val="00A83D88"/>
    <w:rsid w:val="00A84E41"/>
    <w:rsid w:val="00A85B43"/>
    <w:rsid w:val="00A87745"/>
    <w:rsid w:val="00A87CE7"/>
    <w:rsid w:val="00A90AA0"/>
    <w:rsid w:val="00A92CD4"/>
    <w:rsid w:val="00A94281"/>
    <w:rsid w:val="00A94F80"/>
    <w:rsid w:val="00A950D8"/>
    <w:rsid w:val="00A9737D"/>
    <w:rsid w:val="00A97856"/>
    <w:rsid w:val="00AA01FF"/>
    <w:rsid w:val="00AB0A3A"/>
    <w:rsid w:val="00AB22D3"/>
    <w:rsid w:val="00AB2931"/>
    <w:rsid w:val="00AB2F2F"/>
    <w:rsid w:val="00AB2F50"/>
    <w:rsid w:val="00AB5F45"/>
    <w:rsid w:val="00AB767A"/>
    <w:rsid w:val="00AB790B"/>
    <w:rsid w:val="00AC5425"/>
    <w:rsid w:val="00AD006B"/>
    <w:rsid w:val="00AD306B"/>
    <w:rsid w:val="00AD62A7"/>
    <w:rsid w:val="00AD63C3"/>
    <w:rsid w:val="00AD7B9F"/>
    <w:rsid w:val="00AE5877"/>
    <w:rsid w:val="00B043AB"/>
    <w:rsid w:val="00B04D5D"/>
    <w:rsid w:val="00B051F4"/>
    <w:rsid w:val="00B0712B"/>
    <w:rsid w:val="00B071C7"/>
    <w:rsid w:val="00B114F7"/>
    <w:rsid w:val="00B21FB7"/>
    <w:rsid w:val="00B23E60"/>
    <w:rsid w:val="00B24773"/>
    <w:rsid w:val="00B25586"/>
    <w:rsid w:val="00B27A17"/>
    <w:rsid w:val="00B357E8"/>
    <w:rsid w:val="00B35854"/>
    <w:rsid w:val="00B409EA"/>
    <w:rsid w:val="00B41F6C"/>
    <w:rsid w:val="00B4374E"/>
    <w:rsid w:val="00B43DF7"/>
    <w:rsid w:val="00B452DA"/>
    <w:rsid w:val="00B4748B"/>
    <w:rsid w:val="00B504B7"/>
    <w:rsid w:val="00B514D5"/>
    <w:rsid w:val="00B53497"/>
    <w:rsid w:val="00B55317"/>
    <w:rsid w:val="00B55487"/>
    <w:rsid w:val="00B57956"/>
    <w:rsid w:val="00B61746"/>
    <w:rsid w:val="00B624FB"/>
    <w:rsid w:val="00B6268F"/>
    <w:rsid w:val="00B629A2"/>
    <w:rsid w:val="00B631AB"/>
    <w:rsid w:val="00B65682"/>
    <w:rsid w:val="00B70DA0"/>
    <w:rsid w:val="00B72CF8"/>
    <w:rsid w:val="00B74094"/>
    <w:rsid w:val="00B75BE1"/>
    <w:rsid w:val="00B80D68"/>
    <w:rsid w:val="00B8136D"/>
    <w:rsid w:val="00B815F8"/>
    <w:rsid w:val="00B926D8"/>
    <w:rsid w:val="00B93067"/>
    <w:rsid w:val="00B93860"/>
    <w:rsid w:val="00B96B53"/>
    <w:rsid w:val="00BA0925"/>
    <w:rsid w:val="00BA2542"/>
    <w:rsid w:val="00BA3DAB"/>
    <w:rsid w:val="00BA58ED"/>
    <w:rsid w:val="00BA7AC4"/>
    <w:rsid w:val="00BB1C03"/>
    <w:rsid w:val="00BB25DF"/>
    <w:rsid w:val="00BB3946"/>
    <w:rsid w:val="00BC35B9"/>
    <w:rsid w:val="00BC7262"/>
    <w:rsid w:val="00BC7EE0"/>
    <w:rsid w:val="00BD109E"/>
    <w:rsid w:val="00BD3AF7"/>
    <w:rsid w:val="00BE211C"/>
    <w:rsid w:val="00BE7FF7"/>
    <w:rsid w:val="00C0065E"/>
    <w:rsid w:val="00C0106B"/>
    <w:rsid w:val="00C042DB"/>
    <w:rsid w:val="00C046D5"/>
    <w:rsid w:val="00C066EB"/>
    <w:rsid w:val="00C0744E"/>
    <w:rsid w:val="00C10797"/>
    <w:rsid w:val="00C12D2A"/>
    <w:rsid w:val="00C133EF"/>
    <w:rsid w:val="00C142F7"/>
    <w:rsid w:val="00C149EB"/>
    <w:rsid w:val="00C151F1"/>
    <w:rsid w:val="00C16CA7"/>
    <w:rsid w:val="00C2211D"/>
    <w:rsid w:val="00C22AFA"/>
    <w:rsid w:val="00C23319"/>
    <w:rsid w:val="00C27C44"/>
    <w:rsid w:val="00C308FD"/>
    <w:rsid w:val="00C31F1C"/>
    <w:rsid w:val="00C4101F"/>
    <w:rsid w:val="00C463B7"/>
    <w:rsid w:val="00C47E89"/>
    <w:rsid w:val="00C57E5A"/>
    <w:rsid w:val="00C601F9"/>
    <w:rsid w:val="00C60BB4"/>
    <w:rsid w:val="00C6531A"/>
    <w:rsid w:val="00C65451"/>
    <w:rsid w:val="00C65C01"/>
    <w:rsid w:val="00C66531"/>
    <w:rsid w:val="00C66EEF"/>
    <w:rsid w:val="00C67868"/>
    <w:rsid w:val="00C7669D"/>
    <w:rsid w:val="00C766D2"/>
    <w:rsid w:val="00C767A5"/>
    <w:rsid w:val="00C77EF2"/>
    <w:rsid w:val="00C801B2"/>
    <w:rsid w:val="00C810FA"/>
    <w:rsid w:val="00C82CF9"/>
    <w:rsid w:val="00C85356"/>
    <w:rsid w:val="00C91046"/>
    <w:rsid w:val="00C9129F"/>
    <w:rsid w:val="00C93675"/>
    <w:rsid w:val="00CA1380"/>
    <w:rsid w:val="00CA76D7"/>
    <w:rsid w:val="00CA77FC"/>
    <w:rsid w:val="00CA7A15"/>
    <w:rsid w:val="00CB0890"/>
    <w:rsid w:val="00CB7E1F"/>
    <w:rsid w:val="00CC16B7"/>
    <w:rsid w:val="00CC3C5B"/>
    <w:rsid w:val="00CC746C"/>
    <w:rsid w:val="00CD07FC"/>
    <w:rsid w:val="00CD1915"/>
    <w:rsid w:val="00CD769C"/>
    <w:rsid w:val="00CE15EF"/>
    <w:rsid w:val="00CE6F9D"/>
    <w:rsid w:val="00CF12EC"/>
    <w:rsid w:val="00CF6ACA"/>
    <w:rsid w:val="00CF6FE4"/>
    <w:rsid w:val="00D03108"/>
    <w:rsid w:val="00D0535A"/>
    <w:rsid w:val="00D11CF0"/>
    <w:rsid w:val="00D128AD"/>
    <w:rsid w:val="00D12B27"/>
    <w:rsid w:val="00D12E91"/>
    <w:rsid w:val="00D13F58"/>
    <w:rsid w:val="00D152EB"/>
    <w:rsid w:val="00D15F2B"/>
    <w:rsid w:val="00D217E1"/>
    <w:rsid w:val="00D23F00"/>
    <w:rsid w:val="00D24400"/>
    <w:rsid w:val="00D32838"/>
    <w:rsid w:val="00D34B94"/>
    <w:rsid w:val="00D3571F"/>
    <w:rsid w:val="00D36416"/>
    <w:rsid w:val="00D61CCC"/>
    <w:rsid w:val="00D6269C"/>
    <w:rsid w:val="00D640D6"/>
    <w:rsid w:val="00D641D3"/>
    <w:rsid w:val="00D64D7D"/>
    <w:rsid w:val="00D66737"/>
    <w:rsid w:val="00D667B8"/>
    <w:rsid w:val="00D67489"/>
    <w:rsid w:val="00D67636"/>
    <w:rsid w:val="00D74514"/>
    <w:rsid w:val="00D953E0"/>
    <w:rsid w:val="00D95AF6"/>
    <w:rsid w:val="00D971E8"/>
    <w:rsid w:val="00DA0264"/>
    <w:rsid w:val="00DA08A6"/>
    <w:rsid w:val="00DA4D02"/>
    <w:rsid w:val="00DA7341"/>
    <w:rsid w:val="00DB0F1A"/>
    <w:rsid w:val="00DB69ED"/>
    <w:rsid w:val="00DC0FB9"/>
    <w:rsid w:val="00DC12DE"/>
    <w:rsid w:val="00DC27CE"/>
    <w:rsid w:val="00DC35FA"/>
    <w:rsid w:val="00DC36DE"/>
    <w:rsid w:val="00DC3D30"/>
    <w:rsid w:val="00DC6218"/>
    <w:rsid w:val="00DD31CE"/>
    <w:rsid w:val="00DD4F37"/>
    <w:rsid w:val="00DE242F"/>
    <w:rsid w:val="00DE2A0F"/>
    <w:rsid w:val="00DE4FD0"/>
    <w:rsid w:val="00DF0714"/>
    <w:rsid w:val="00DF34DC"/>
    <w:rsid w:val="00DF3E56"/>
    <w:rsid w:val="00DF3F9A"/>
    <w:rsid w:val="00DF4E9E"/>
    <w:rsid w:val="00DF6CEA"/>
    <w:rsid w:val="00E00835"/>
    <w:rsid w:val="00E04D8C"/>
    <w:rsid w:val="00E05289"/>
    <w:rsid w:val="00E0630D"/>
    <w:rsid w:val="00E07D58"/>
    <w:rsid w:val="00E1001B"/>
    <w:rsid w:val="00E12C26"/>
    <w:rsid w:val="00E12D34"/>
    <w:rsid w:val="00E12DDD"/>
    <w:rsid w:val="00E144BF"/>
    <w:rsid w:val="00E145C9"/>
    <w:rsid w:val="00E16586"/>
    <w:rsid w:val="00E21D69"/>
    <w:rsid w:val="00E2453B"/>
    <w:rsid w:val="00E25F39"/>
    <w:rsid w:val="00E272C1"/>
    <w:rsid w:val="00E30D96"/>
    <w:rsid w:val="00E3148A"/>
    <w:rsid w:val="00E34762"/>
    <w:rsid w:val="00E3797C"/>
    <w:rsid w:val="00E379BA"/>
    <w:rsid w:val="00E406C7"/>
    <w:rsid w:val="00E47912"/>
    <w:rsid w:val="00E47FB4"/>
    <w:rsid w:val="00E55B68"/>
    <w:rsid w:val="00E56FFB"/>
    <w:rsid w:val="00E57279"/>
    <w:rsid w:val="00E60045"/>
    <w:rsid w:val="00E60723"/>
    <w:rsid w:val="00E61438"/>
    <w:rsid w:val="00E61F39"/>
    <w:rsid w:val="00E631AB"/>
    <w:rsid w:val="00E66265"/>
    <w:rsid w:val="00E66A9B"/>
    <w:rsid w:val="00E73561"/>
    <w:rsid w:val="00E74C8D"/>
    <w:rsid w:val="00E750D1"/>
    <w:rsid w:val="00E766FB"/>
    <w:rsid w:val="00E82564"/>
    <w:rsid w:val="00E8346D"/>
    <w:rsid w:val="00E8452B"/>
    <w:rsid w:val="00E90717"/>
    <w:rsid w:val="00E91FB6"/>
    <w:rsid w:val="00E9454B"/>
    <w:rsid w:val="00E96F0F"/>
    <w:rsid w:val="00E97318"/>
    <w:rsid w:val="00E97AB5"/>
    <w:rsid w:val="00EA39F6"/>
    <w:rsid w:val="00EA42FF"/>
    <w:rsid w:val="00EA4705"/>
    <w:rsid w:val="00EA4CA2"/>
    <w:rsid w:val="00EA71D4"/>
    <w:rsid w:val="00EB22B2"/>
    <w:rsid w:val="00EB3198"/>
    <w:rsid w:val="00EB56BA"/>
    <w:rsid w:val="00EB5A08"/>
    <w:rsid w:val="00EC4F36"/>
    <w:rsid w:val="00EC5569"/>
    <w:rsid w:val="00ED3A2E"/>
    <w:rsid w:val="00EF2E7E"/>
    <w:rsid w:val="00EF5830"/>
    <w:rsid w:val="00EF64CA"/>
    <w:rsid w:val="00F02908"/>
    <w:rsid w:val="00F040B3"/>
    <w:rsid w:val="00F04E38"/>
    <w:rsid w:val="00F06B6B"/>
    <w:rsid w:val="00F07D78"/>
    <w:rsid w:val="00F130D6"/>
    <w:rsid w:val="00F14FED"/>
    <w:rsid w:val="00F15428"/>
    <w:rsid w:val="00F2276C"/>
    <w:rsid w:val="00F24A7E"/>
    <w:rsid w:val="00F25534"/>
    <w:rsid w:val="00F31F39"/>
    <w:rsid w:val="00F3211F"/>
    <w:rsid w:val="00F325F1"/>
    <w:rsid w:val="00F329A0"/>
    <w:rsid w:val="00F363B0"/>
    <w:rsid w:val="00F40A31"/>
    <w:rsid w:val="00F43E36"/>
    <w:rsid w:val="00F445C4"/>
    <w:rsid w:val="00F45D50"/>
    <w:rsid w:val="00F50628"/>
    <w:rsid w:val="00F50ACD"/>
    <w:rsid w:val="00F53C72"/>
    <w:rsid w:val="00F53DF3"/>
    <w:rsid w:val="00F57A31"/>
    <w:rsid w:val="00F604D0"/>
    <w:rsid w:val="00F63C3D"/>
    <w:rsid w:val="00F664AB"/>
    <w:rsid w:val="00F7277F"/>
    <w:rsid w:val="00F74DF6"/>
    <w:rsid w:val="00F772E3"/>
    <w:rsid w:val="00F7769E"/>
    <w:rsid w:val="00F81933"/>
    <w:rsid w:val="00F85F72"/>
    <w:rsid w:val="00F861DC"/>
    <w:rsid w:val="00F913B0"/>
    <w:rsid w:val="00F92136"/>
    <w:rsid w:val="00F92A10"/>
    <w:rsid w:val="00F9569E"/>
    <w:rsid w:val="00F9647D"/>
    <w:rsid w:val="00F965ED"/>
    <w:rsid w:val="00FA5A38"/>
    <w:rsid w:val="00FB29B1"/>
    <w:rsid w:val="00FB590F"/>
    <w:rsid w:val="00FB64BC"/>
    <w:rsid w:val="00FC056A"/>
    <w:rsid w:val="00FC28EC"/>
    <w:rsid w:val="00FC2B60"/>
    <w:rsid w:val="00FC3168"/>
    <w:rsid w:val="00FC43C8"/>
    <w:rsid w:val="00FC76DB"/>
    <w:rsid w:val="00FC7A36"/>
    <w:rsid w:val="00FC7B4E"/>
    <w:rsid w:val="00FD0613"/>
    <w:rsid w:val="00FD542C"/>
    <w:rsid w:val="00FD6093"/>
    <w:rsid w:val="00FD67E5"/>
    <w:rsid w:val="00FE08B6"/>
    <w:rsid w:val="00FE3676"/>
    <w:rsid w:val="00FE5F26"/>
    <w:rsid w:val="00FF7F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97"/>
  </w:style>
  <w:style w:type="paragraph" w:styleId="Heading1">
    <w:name w:val="heading 1"/>
    <w:basedOn w:val="Normal"/>
    <w:next w:val="Normal"/>
    <w:link w:val="Heading1Char"/>
    <w:uiPriority w:val="9"/>
    <w:rsid w:val="00B53497"/>
    <w:pPr>
      <w:keepNext/>
      <w:keepLines/>
      <w:spacing w:before="240" w:after="0"/>
      <w:outlineLvl w:val="0"/>
    </w:pPr>
    <w:rPr>
      <w:rFonts w:ascii="Times New Roman" w:hAnsi="Times New Roman" w:eastAsiaTheme="majorEastAsia" w:cstheme="majorBidi"/>
      <w:b/>
      <w:szCs w:val="32"/>
    </w:rPr>
  </w:style>
  <w:style w:type="paragraph" w:styleId="Heading2">
    <w:name w:val="heading 2"/>
    <w:aliases w:val="Heading 2 Char Char1,Heading 2 Char Char1 Char Char,Heading 2 Char Char3 Char,Heading 2 Char1,Heading 2 Char1 Char,Heading 2 Char1 Char Char,Heading 2 Char1 Char Char Char,Heading 2 Char2,UNDERRUBRIK 1-2 Char,h2 Char"/>
    <w:basedOn w:val="Normal"/>
    <w:next w:val="Normal"/>
    <w:link w:val="Heading2Char"/>
    <w:autoRedefine/>
    <w:qFormat/>
    <w:rsid w:val="00AD63C3"/>
    <w:pPr>
      <w:keepNext/>
      <w:numPr>
        <w:numId w:val="1"/>
      </w:numPr>
      <w:spacing w:after="0" w:line="240" w:lineRule="auto"/>
      <w:outlineLvl w:val="1"/>
    </w:pPr>
    <w:rPr>
      <w:rFonts w:ascii="Times New Roman" w:eastAsia="Times New Roman" w:hAnsi="Times New Roman" w:cs="Times New Roman"/>
      <w:b/>
      <w:snapToGrid w:val="0"/>
      <w:kern w:val="28"/>
      <w:szCs w:val="20"/>
    </w:rPr>
  </w:style>
  <w:style w:type="paragraph" w:styleId="Heading3">
    <w:name w:val="heading 3"/>
    <w:basedOn w:val="Normal"/>
    <w:next w:val="Normal"/>
    <w:link w:val="Heading3Char"/>
    <w:uiPriority w:val="9"/>
    <w:unhideWhenUsed/>
    <w:qFormat/>
    <w:rsid w:val="002951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160604"/>
    <w:pPr>
      <w:spacing w:line="240" w:lineRule="auto"/>
    </w:pPr>
    <w:rPr>
      <w:sz w:val="20"/>
      <w:szCs w:val="20"/>
    </w:rPr>
  </w:style>
  <w:style w:type="character" w:customStyle="1" w:styleId="CommentTextChar">
    <w:name w:val="Comment Text Char"/>
    <w:basedOn w:val="DefaultParagraphFont"/>
    <w:link w:val="CommentText"/>
    <w:uiPriority w:val="99"/>
    <w:rsid w:val="00160604"/>
    <w:rPr>
      <w:sz w:val="20"/>
      <w:szCs w:val="20"/>
    </w:rPr>
  </w:style>
  <w:style w:type="paragraph" w:customStyle="1" w:styleId="FootnoteTextCharChar1">
    <w:name w:val="Footnote Text Char Char1"/>
    <w:basedOn w:val="Normal"/>
    <w:next w:val="FootnoteText"/>
    <w:link w:val="FootnoteTextChar"/>
    <w:unhideWhenUsed/>
    <w:rsid w:val="00160604"/>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f Char"/>
    <w:basedOn w:val="DefaultParagraphFont"/>
    <w:link w:val="FootnoteTextCharChar1"/>
    <w:rsid w:val="00160604"/>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160604"/>
    <w:rPr>
      <w:vertAlign w:val="superscript"/>
    </w:rPr>
  </w:style>
  <w:style w:type="character" w:customStyle="1" w:styleId="Hyperlink1">
    <w:name w:val="Hyperlink1"/>
    <w:basedOn w:val="DefaultParagraphFont"/>
    <w:uiPriority w:val="99"/>
    <w:unhideWhenUsed/>
    <w:rsid w:val="00160604"/>
    <w:rPr>
      <w:color w:val="0563C1"/>
      <w:u w:val="single"/>
    </w:rPr>
  </w:style>
  <w:style w:type="paragraph" w:customStyle="1" w:styleId="Header1">
    <w:name w:val="Header1"/>
    <w:basedOn w:val="Normal"/>
    <w:next w:val="Header"/>
    <w:link w:val="HeaderChar"/>
    <w:uiPriority w:val="99"/>
    <w:unhideWhenUsed/>
    <w:rsid w:val="00160604"/>
    <w:pPr>
      <w:tabs>
        <w:tab w:val="center" w:pos="4680"/>
        <w:tab w:val="right" w:pos="9360"/>
      </w:tabs>
      <w:spacing w:after="0" w:line="240" w:lineRule="auto"/>
    </w:pPr>
  </w:style>
  <w:style w:type="character" w:customStyle="1" w:styleId="HeaderChar">
    <w:name w:val="Header Char"/>
    <w:basedOn w:val="DefaultParagraphFont"/>
    <w:link w:val="Header1"/>
    <w:uiPriority w:val="99"/>
    <w:rsid w:val="00160604"/>
  </w:style>
  <w:style w:type="paragraph" w:customStyle="1" w:styleId="Footer1">
    <w:name w:val="Footer1"/>
    <w:basedOn w:val="Normal"/>
    <w:next w:val="Footer"/>
    <w:link w:val="FooterChar"/>
    <w:uiPriority w:val="99"/>
    <w:unhideWhenUsed/>
    <w:rsid w:val="00160604"/>
    <w:pPr>
      <w:tabs>
        <w:tab w:val="center" w:pos="4680"/>
        <w:tab w:val="right" w:pos="9360"/>
      </w:tabs>
      <w:spacing w:after="0" w:line="240" w:lineRule="auto"/>
    </w:pPr>
  </w:style>
  <w:style w:type="character" w:customStyle="1" w:styleId="FooterChar">
    <w:name w:val="Footer Char"/>
    <w:basedOn w:val="DefaultParagraphFont"/>
    <w:link w:val="Footer1"/>
    <w:uiPriority w:val="99"/>
    <w:rsid w:val="00160604"/>
  </w:style>
  <w:style w:type="character" w:styleId="CommentReference">
    <w:name w:val="annotation reference"/>
    <w:basedOn w:val="DefaultParagraphFont"/>
    <w:semiHidden/>
    <w:unhideWhenUsed/>
    <w:rsid w:val="00160604"/>
    <w:rPr>
      <w:sz w:val="16"/>
      <w:szCs w:val="16"/>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basedOn w:val="Normal"/>
    <w:link w:val="FootnoteTextChar1"/>
    <w:unhideWhenUsed/>
    <w:qFormat/>
    <w:rsid w:val="00160604"/>
    <w:pPr>
      <w:spacing w:after="0" w:line="240" w:lineRule="auto"/>
    </w:pPr>
    <w:rPr>
      <w:sz w:val="20"/>
      <w:szCs w:val="20"/>
    </w:rPr>
  </w:style>
  <w:style w:type="character" w:customStyle="1" w:styleId="FootnoteTextChar1">
    <w:name w:val="Footnote Text Char1"/>
    <w:aliases w:val="Footnote Text Char Char Char,Footnote Text Char Char3 Char Char Char Char Char,Footnote Text Char1 Char1 Char Char,Footnote Text Char2 Char,Footnote Text Char3 Char1 Char Char Char Char,Footnote Text Char4 Char Char Char Char,f Char1"/>
    <w:basedOn w:val="DefaultParagraphFont"/>
    <w:link w:val="FootnoteText"/>
    <w:uiPriority w:val="99"/>
    <w:semiHidden/>
    <w:rsid w:val="00160604"/>
    <w:rPr>
      <w:sz w:val="20"/>
      <w:szCs w:val="20"/>
    </w:rPr>
  </w:style>
  <w:style w:type="character" w:styleId="Hyperlink">
    <w:name w:val="Hyperlink"/>
    <w:basedOn w:val="DefaultParagraphFont"/>
    <w:uiPriority w:val="99"/>
    <w:unhideWhenUsed/>
    <w:rsid w:val="00160604"/>
    <w:rPr>
      <w:color w:val="0563C1" w:themeColor="hyperlink"/>
      <w:u w:val="single"/>
    </w:rPr>
  </w:style>
  <w:style w:type="paragraph" w:styleId="Header">
    <w:name w:val="header"/>
    <w:basedOn w:val="Normal"/>
    <w:link w:val="HeaderChar1"/>
    <w:uiPriority w:val="99"/>
    <w:unhideWhenUsed/>
    <w:rsid w:val="00160604"/>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160604"/>
  </w:style>
  <w:style w:type="paragraph" w:styleId="Footer">
    <w:name w:val="footer"/>
    <w:basedOn w:val="Normal"/>
    <w:link w:val="FooterChar1"/>
    <w:uiPriority w:val="99"/>
    <w:unhideWhenUsed/>
    <w:rsid w:val="00160604"/>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160604"/>
  </w:style>
  <w:style w:type="paragraph" w:styleId="BalloonText">
    <w:name w:val="Balloon Text"/>
    <w:basedOn w:val="Normal"/>
    <w:link w:val="BalloonTextChar"/>
    <w:uiPriority w:val="99"/>
    <w:semiHidden/>
    <w:unhideWhenUsed/>
    <w:rsid w:val="00160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604"/>
    <w:rPr>
      <w:rFonts w:ascii="Segoe UI" w:hAnsi="Segoe UI" w:cs="Segoe UI"/>
      <w:sz w:val="18"/>
      <w:szCs w:val="18"/>
    </w:rPr>
  </w:style>
  <w:style w:type="paragraph" w:styleId="ListParagraph">
    <w:name w:val="List Paragraph"/>
    <w:basedOn w:val="Normal"/>
    <w:uiPriority w:val="34"/>
    <w:qFormat/>
    <w:rsid w:val="00BB1C03"/>
    <w:pPr>
      <w:ind w:left="720"/>
      <w:contextualSpacing/>
    </w:pPr>
  </w:style>
  <w:style w:type="paragraph" w:styleId="CommentSubject">
    <w:name w:val="annotation subject"/>
    <w:basedOn w:val="CommentText"/>
    <w:next w:val="CommentText"/>
    <w:link w:val="CommentSubjectChar"/>
    <w:uiPriority w:val="99"/>
    <w:semiHidden/>
    <w:unhideWhenUsed/>
    <w:rsid w:val="00C66EEF"/>
    <w:rPr>
      <w:b/>
      <w:bCs/>
    </w:rPr>
  </w:style>
  <w:style w:type="character" w:customStyle="1" w:styleId="CommentSubjectChar">
    <w:name w:val="Comment Subject Char"/>
    <w:basedOn w:val="CommentTextChar"/>
    <w:link w:val="CommentSubject"/>
    <w:uiPriority w:val="99"/>
    <w:semiHidden/>
    <w:rsid w:val="00C66EEF"/>
    <w:rPr>
      <w:b/>
      <w:bCs/>
      <w:sz w:val="20"/>
      <w:szCs w:val="20"/>
    </w:rPr>
  </w:style>
  <w:style w:type="paragraph" w:styleId="Revision">
    <w:name w:val="Revision"/>
    <w:hidden/>
    <w:uiPriority w:val="99"/>
    <w:semiHidden/>
    <w:rsid w:val="00C66EEF"/>
    <w:pPr>
      <w:spacing w:after="0" w:line="240" w:lineRule="auto"/>
    </w:pPr>
  </w:style>
  <w:style w:type="character" w:customStyle="1" w:styleId="UnresolvedMention1">
    <w:name w:val="Unresolved Mention1"/>
    <w:basedOn w:val="DefaultParagraphFont"/>
    <w:uiPriority w:val="99"/>
    <w:semiHidden/>
    <w:unhideWhenUsed/>
    <w:rsid w:val="001550A5"/>
    <w:rPr>
      <w:color w:val="808080"/>
      <w:shd w:val="clear" w:color="auto" w:fill="E6E6E6"/>
    </w:rPr>
  </w:style>
  <w:style w:type="character" w:customStyle="1" w:styleId="Heading2Char">
    <w:name w:val="Heading 2 Char"/>
    <w:aliases w:val="Heading 2 Char Char1 Char,Heading 2 Char Char1 Char Char Char,Heading 2 Char Char3 Char Char,Heading 2 Char1 Char Char Char Char,Heading 2 Char1 Char Char Char1,Heading 2 Char1 Char Char1,UNDERRUBRIK 1-2 Char Char,h2 Char Char"/>
    <w:basedOn w:val="DefaultParagraphFont"/>
    <w:link w:val="Heading2"/>
    <w:rsid w:val="00AD63C3"/>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D217E1"/>
    <w:pPr>
      <w:widowControl w:val="0"/>
      <w:numPr>
        <w:numId w:val="2"/>
      </w:numPr>
      <w:spacing w:after="120" w:line="240" w:lineRule="auto"/>
    </w:pPr>
    <w:rPr>
      <w:rFonts w:ascii="Times New Roman" w:eastAsia="Times New Roman" w:hAnsi="Times New Roman" w:cs="Times New Roman"/>
      <w:snapToGrid w:val="0"/>
      <w:kern w:val="28"/>
      <w:sz w:val="20"/>
      <w:szCs w:val="20"/>
    </w:rPr>
  </w:style>
  <w:style w:type="character" w:customStyle="1" w:styleId="ParaNumChar">
    <w:name w:val="ParaNum Char"/>
    <w:link w:val="ParaNum"/>
    <w:rsid w:val="00D217E1"/>
    <w:rPr>
      <w:rFonts w:ascii="Times New Roman" w:eastAsia="Times New Roman" w:hAnsi="Times New Roman" w:cs="Times New Roman"/>
      <w:snapToGrid w:val="0"/>
      <w:kern w:val="28"/>
      <w:sz w:val="20"/>
      <w:szCs w:val="20"/>
    </w:rPr>
  </w:style>
  <w:style w:type="character" w:customStyle="1" w:styleId="ParaNumCharChar1">
    <w:name w:val="ParaNum Char Char1"/>
    <w:locked/>
    <w:rsid w:val="00E91FB6"/>
    <w:rPr>
      <w:snapToGrid w:val="0"/>
      <w:kern w:val="28"/>
      <w:sz w:val="22"/>
    </w:rPr>
  </w:style>
  <w:style w:type="character" w:styleId="FollowedHyperlink">
    <w:name w:val="FollowedHyperlink"/>
    <w:basedOn w:val="DefaultParagraphFont"/>
    <w:uiPriority w:val="99"/>
    <w:semiHidden/>
    <w:unhideWhenUsed/>
    <w:rsid w:val="00423FE9"/>
    <w:rPr>
      <w:color w:val="954F72" w:themeColor="followedHyperlink"/>
      <w:u w:val="single"/>
    </w:rPr>
  </w:style>
  <w:style w:type="character" w:customStyle="1" w:styleId="Heading1Char">
    <w:name w:val="Heading 1 Char"/>
    <w:basedOn w:val="DefaultParagraphFont"/>
    <w:link w:val="Heading1"/>
    <w:uiPriority w:val="9"/>
    <w:rsid w:val="00B53497"/>
    <w:rPr>
      <w:rFonts w:ascii="Times New Roman" w:hAnsi="Times New Roman" w:eastAsiaTheme="majorEastAsia" w:cstheme="majorBidi"/>
      <w:b/>
      <w:szCs w:val="32"/>
    </w:rPr>
  </w:style>
  <w:style w:type="paragraph" w:styleId="TOCHeading">
    <w:name w:val="TOC Heading"/>
    <w:basedOn w:val="Heading1"/>
    <w:next w:val="Normal"/>
    <w:uiPriority w:val="39"/>
    <w:unhideWhenUsed/>
    <w:qFormat/>
    <w:rsid w:val="003D5331"/>
    <w:pPr>
      <w:outlineLvl w:val="9"/>
    </w:pPr>
  </w:style>
  <w:style w:type="paragraph" w:styleId="TOC2">
    <w:name w:val="toc 2"/>
    <w:basedOn w:val="Normal"/>
    <w:next w:val="Normal"/>
    <w:autoRedefine/>
    <w:uiPriority w:val="39"/>
    <w:unhideWhenUsed/>
    <w:rsid w:val="00523133"/>
    <w:pPr>
      <w:tabs>
        <w:tab w:val="left" w:pos="720"/>
        <w:tab w:val="left" w:pos="1080"/>
        <w:tab w:val="right" w:leader="dot" w:pos="9350"/>
      </w:tabs>
      <w:spacing w:after="100"/>
      <w:ind w:left="720"/>
    </w:pPr>
  </w:style>
  <w:style w:type="paragraph" w:styleId="TOC1">
    <w:name w:val="toc 1"/>
    <w:basedOn w:val="Normal"/>
    <w:next w:val="Normal"/>
    <w:autoRedefine/>
    <w:uiPriority w:val="39"/>
    <w:unhideWhenUsed/>
    <w:rsid w:val="00B357E8"/>
    <w:pPr>
      <w:tabs>
        <w:tab w:val="left" w:pos="720"/>
        <w:tab w:val="right" w:leader="dot" w:pos="9350"/>
      </w:tabs>
      <w:spacing w:after="100"/>
    </w:pPr>
    <w:rPr>
      <w:rFonts w:ascii="Times New Roman" w:eastAsia="Calibri" w:hAnsi="Times New Roman" w:cs="Times New Roman"/>
      <w:b/>
      <w:noProof/>
    </w:rPr>
  </w:style>
  <w:style w:type="paragraph" w:styleId="TOC3">
    <w:name w:val="toc 3"/>
    <w:basedOn w:val="Normal"/>
    <w:next w:val="Normal"/>
    <w:autoRedefine/>
    <w:uiPriority w:val="39"/>
    <w:unhideWhenUsed/>
    <w:rsid w:val="003D5331"/>
    <w:pPr>
      <w:spacing w:after="100"/>
      <w:ind w:left="440"/>
    </w:pPr>
    <w:rPr>
      <w:rFonts w:eastAsiaTheme="minorEastAsia" w:cs="Times New Roman"/>
    </w:rPr>
  </w:style>
  <w:style w:type="paragraph" w:styleId="NoSpacing">
    <w:name w:val="No Spacing"/>
    <w:uiPriority w:val="1"/>
    <w:qFormat/>
    <w:rsid w:val="00F02908"/>
    <w:pPr>
      <w:spacing w:after="0" w:line="240" w:lineRule="auto"/>
    </w:pPr>
  </w:style>
  <w:style w:type="character" w:customStyle="1" w:styleId="Heading3Char">
    <w:name w:val="Heading 3 Char"/>
    <w:basedOn w:val="DefaultParagraphFont"/>
    <w:link w:val="Heading3"/>
    <w:uiPriority w:val="9"/>
    <w:rsid w:val="002951D3"/>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865A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docs.fcc.gov/public/attachments/FCC-19-41A1.pdf" TargetMode="External" /><Relationship Id="rId11" Type="http://schemas.openxmlformats.org/officeDocument/2006/relationships/hyperlink" Target="https://docs.fcc.gov/public/attachments/FCC-19-75A1.pdf" TargetMode="External" /><Relationship Id="rId12" Type="http://schemas.openxmlformats.org/officeDocument/2006/relationships/hyperlink" Target="https://www.federalregister.gov/documents/2019/09/26/2019-20526/auction-of-toll-free-numbers-in-the-833-code-notice-and-filing-requirements-upfront-payments-and" TargetMode="External" /><Relationship Id="rId13" Type="http://schemas.openxmlformats.org/officeDocument/2006/relationships/hyperlink" Target="https://auction.somos.com/sites/default/files/2019-11/833_Auction_Status_PN_with_attachments_FNL.pdf" TargetMode="External" /><Relationship Id="rId14" Type="http://schemas.openxmlformats.org/officeDocument/2006/relationships/header" Target="head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yperlink" Target="https://auction.somos.com/" TargetMode="External" /><Relationship Id="rId8" Type="http://schemas.openxmlformats.org/officeDocument/2006/relationships/hyperlink" Target="https://auction.somos.com" TargetMode="External" /><Relationship Id="rId9" Type="http://schemas.openxmlformats.org/officeDocument/2006/relationships/hyperlink" Target="mailto:auctionhelp@somos.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