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FF7331" w:rsidP="002710BB">
      <w:pPr>
        <w:jc w:val="right"/>
        <w:rPr>
          <w:b/>
          <w:szCs w:val="22"/>
        </w:rPr>
      </w:pPr>
      <w:bookmarkStart w:id="1" w:name="_Hlk26281148"/>
      <w:bookmarkStart w:id="2" w:name="_GoBack"/>
      <w:r w:rsidRPr="00FF7331">
        <w:rPr>
          <w:b/>
          <w:szCs w:val="22"/>
        </w:rPr>
        <w:t>DA 1</w:t>
      </w:r>
      <w:r w:rsidRPr="00FF7331" w:rsidR="00CE3E5D">
        <w:rPr>
          <w:b/>
          <w:szCs w:val="22"/>
        </w:rPr>
        <w:t>9</w:t>
      </w:r>
      <w:r w:rsidRPr="00FF7331">
        <w:rPr>
          <w:b/>
          <w:szCs w:val="22"/>
        </w:rPr>
        <w:t>-</w:t>
      </w:r>
      <w:r w:rsidR="00C00610">
        <w:rPr>
          <w:b/>
          <w:szCs w:val="22"/>
        </w:rPr>
        <w:t>1234</w:t>
      </w:r>
    </w:p>
    <w:p w:rsidR="002710BB" w:rsidRPr="00FF7331" w:rsidP="002710BB">
      <w:pPr>
        <w:spacing w:before="60"/>
        <w:jc w:val="right"/>
        <w:rPr>
          <w:b/>
          <w:szCs w:val="22"/>
        </w:rPr>
      </w:pPr>
      <w:r w:rsidRPr="00FF7331">
        <w:rPr>
          <w:b/>
          <w:szCs w:val="22"/>
        </w:rPr>
        <w:t xml:space="preserve">December </w:t>
      </w:r>
      <w:r w:rsidR="008C7EDF">
        <w:rPr>
          <w:b/>
          <w:szCs w:val="22"/>
        </w:rPr>
        <w:t>3</w:t>
      </w:r>
      <w:r w:rsidRPr="00FF7331" w:rsidR="003D423B">
        <w:rPr>
          <w:b/>
          <w:szCs w:val="22"/>
        </w:rPr>
        <w:t>, 201</w:t>
      </w:r>
      <w:r w:rsidRPr="00FF7331" w:rsidR="00CE3E5D">
        <w:rPr>
          <w:b/>
          <w:szCs w:val="22"/>
        </w:rPr>
        <w:t>9</w:t>
      </w:r>
    </w:p>
    <w:p w:rsidR="002710BB" w:rsidRPr="00FF7331" w:rsidP="002710BB">
      <w:pPr>
        <w:tabs>
          <w:tab w:val="left" w:pos="5900"/>
        </w:tabs>
        <w:rPr>
          <w:szCs w:val="22"/>
        </w:rPr>
      </w:pPr>
      <w:r w:rsidRPr="00FF7331">
        <w:rPr>
          <w:szCs w:val="22"/>
        </w:rPr>
        <w:tab/>
      </w:r>
    </w:p>
    <w:p w:rsidR="00FF7331" w:rsidRPr="00FF7331" w:rsidP="00244566">
      <w:pPr>
        <w:jc w:val="center"/>
        <w:rPr>
          <w:rFonts w:eastAsia="Calibri"/>
          <w:b/>
          <w:caps/>
          <w:szCs w:val="22"/>
        </w:rPr>
      </w:pPr>
      <w:bookmarkStart w:id="3" w:name="_Hlk519509475"/>
      <w:bookmarkStart w:id="4" w:name="_Hlk502044717"/>
      <w:bookmarkStart w:id="5" w:name="_Hlk516578398"/>
      <w:r w:rsidRPr="00FF7331">
        <w:rPr>
          <w:b/>
          <w:bCs/>
          <w:szCs w:val="22"/>
        </w:rPr>
        <w:t>DOMESTIC SECTION 214 APPLICATION</w:t>
      </w:r>
      <w:r w:rsidRPr="00FF7331" w:rsidR="004C43D4">
        <w:rPr>
          <w:b/>
          <w:bCs/>
          <w:szCs w:val="22"/>
        </w:rPr>
        <w:t>S</w:t>
      </w:r>
      <w:r w:rsidRPr="00FF7331">
        <w:rPr>
          <w:b/>
          <w:bCs/>
          <w:szCs w:val="22"/>
        </w:rPr>
        <w:t xml:space="preserve"> FILED FOR THE TRANSFER OF CONTROL </w:t>
      </w:r>
      <w:r w:rsidRPr="00FF7331" w:rsidR="00681F18">
        <w:rPr>
          <w:b/>
          <w:bCs/>
          <w:szCs w:val="22"/>
        </w:rPr>
        <w:t>OF</w:t>
      </w:r>
      <w:bookmarkEnd w:id="3"/>
      <w:bookmarkEnd w:id="4"/>
      <w:bookmarkEnd w:id="5"/>
      <w:r w:rsidRPr="00FF7331" w:rsidR="00BA4754">
        <w:rPr>
          <w:b/>
          <w:bCs/>
          <w:szCs w:val="22"/>
        </w:rPr>
        <w:t xml:space="preserve"> </w:t>
      </w:r>
      <w:r w:rsidRPr="00FF7331" w:rsidR="00244566">
        <w:rPr>
          <w:rFonts w:eastAsia="Calibri"/>
          <w:b/>
          <w:caps/>
          <w:szCs w:val="22"/>
        </w:rPr>
        <w:t xml:space="preserve">Aeneas Communications, LLC to </w:t>
      </w:r>
    </w:p>
    <w:p w:rsidR="00244566" w:rsidRPr="00FF7331" w:rsidP="00244566">
      <w:pPr>
        <w:jc w:val="center"/>
        <w:rPr>
          <w:rFonts w:ascii="Calibri" w:eastAsia="Calibri" w:hAnsi="Calibri" w:cs="Calibri"/>
          <w:szCs w:val="22"/>
        </w:rPr>
      </w:pPr>
      <w:r w:rsidRPr="00FF7331">
        <w:rPr>
          <w:rFonts w:eastAsia="Calibri"/>
          <w:b/>
          <w:caps/>
          <w:szCs w:val="22"/>
        </w:rPr>
        <w:t>the Harlan Family Trust and Mrs. Fiona Harlan</w:t>
      </w:r>
    </w:p>
    <w:p w:rsidR="003628A7" w:rsidRPr="00FF7331" w:rsidP="00C90541">
      <w:pPr>
        <w:autoSpaceDE w:val="0"/>
        <w:autoSpaceDN w:val="0"/>
        <w:adjustRightInd w:val="0"/>
        <w:rPr>
          <w:b/>
          <w:bCs/>
          <w:szCs w:val="22"/>
        </w:rPr>
      </w:pPr>
    </w:p>
    <w:p w:rsidR="002710BB" w:rsidRPr="00FF7331" w:rsidP="002710BB">
      <w:pPr>
        <w:jc w:val="center"/>
        <w:rPr>
          <w:b/>
          <w:szCs w:val="22"/>
        </w:rPr>
      </w:pPr>
      <w:r w:rsidRPr="00FF7331">
        <w:rPr>
          <w:b/>
          <w:bCs/>
          <w:szCs w:val="22"/>
        </w:rPr>
        <w:t>STREA</w:t>
      </w:r>
      <w:r w:rsidRPr="00FF7331">
        <w:rPr>
          <w:b/>
          <w:szCs w:val="22"/>
        </w:rPr>
        <w:t>MLINED PLEADING CYCLE ESTABLISHED</w:t>
      </w:r>
    </w:p>
    <w:p w:rsidR="002710BB" w:rsidRPr="00FF7331" w:rsidP="002710BB">
      <w:pPr>
        <w:jc w:val="center"/>
        <w:rPr>
          <w:b/>
          <w:szCs w:val="22"/>
        </w:rPr>
      </w:pPr>
    </w:p>
    <w:p w:rsidR="002710BB" w:rsidRPr="00FF7331" w:rsidP="002710BB">
      <w:pPr>
        <w:jc w:val="center"/>
        <w:rPr>
          <w:b/>
          <w:szCs w:val="22"/>
        </w:rPr>
      </w:pPr>
      <w:r w:rsidRPr="00FF7331">
        <w:rPr>
          <w:b/>
          <w:szCs w:val="22"/>
        </w:rPr>
        <w:t xml:space="preserve"> WC Docket No. 1</w:t>
      </w:r>
      <w:r w:rsidRPr="00FF7331" w:rsidR="00CE3E5D">
        <w:rPr>
          <w:b/>
          <w:szCs w:val="22"/>
        </w:rPr>
        <w:t>9</w:t>
      </w:r>
      <w:r w:rsidRPr="00FF7331">
        <w:rPr>
          <w:b/>
          <w:szCs w:val="22"/>
        </w:rPr>
        <w:t>-</w:t>
      </w:r>
      <w:r w:rsidRPr="00FF7331" w:rsidR="00BF5673">
        <w:rPr>
          <w:b/>
          <w:szCs w:val="22"/>
        </w:rPr>
        <w:t>3</w:t>
      </w:r>
      <w:r w:rsidRPr="00FF7331" w:rsidR="00C90541">
        <w:rPr>
          <w:b/>
          <w:szCs w:val="22"/>
        </w:rPr>
        <w:t>6</w:t>
      </w:r>
      <w:r w:rsidRPr="00FF7331" w:rsidR="002F324D">
        <w:rPr>
          <w:b/>
          <w:szCs w:val="22"/>
        </w:rPr>
        <w:t>5</w:t>
      </w:r>
    </w:p>
    <w:p w:rsidR="002710BB" w:rsidRPr="00FF7331" w:rsidP="002710BB">
      <w:pPr>
        <w:jc w:val="center"/>
        <w:rPr>
          <w:szCs w:val="22"/>
        </w:rPr>
      </w:pPr>
    </w:p>
    <w:p w:rsidR="002710BB" w:rsidRPr="00FF7331" w:rsidP="002710BB">
      <w:pPr>
        <w:pStyle w:val="NoSpacing"/>
        <w:rPr>
          <w:b/>
          <w:szCs w:val="22"/>
        </w:rPr>
      </w:pPr>
      <w:r w:rsidRPr="00FF7331">
        <w:rPr>
          <w:b/>
          <w:szCs w:val="22"/>
        </w:rPr>
        <w:t xml:space="preserve">Comments Due:  </w:t>
      </w:r>
      <w:r w:rsidRPr="00FF7331" w:rsidR="00F5341E">
        <w:rPr>
          <w:b/>
          <w:szCs w:val="22"/>
        </w:rPr>
        <w:t>December</w:t>
      </w:r>
      <w:r w:rsidRPr="00FF7331" w:rsidR="00A84170">
        <w:rPr>
          <w:b/>
          <w:szCs w:val="22"/>
        </w:rPr>
        <w:t xml:space="preserve"> </w:t>
      </w:r>
      <w:r w:rsidR="008C7EDF">
        <w:rPr>
          <w:b/>
          <w:szCs w:val="22"/>
        </w:rPr>
        <w:t>17</w:t>
      </w:r>
      <w:r w:rsidRPr="00FF7331">
        <w:rPr>
          <w:b/>
          <w:szCs w:val="22"/>
        </w:rPr>
        <w:t>, 201</w:t>
      </w:r>
      <w:r w:rsidRPr="00FF7331" w:rsidR="00CE3E5D">
        <w:rPr>
          <w:b/>
          <w:szCs w:val="22"/>
        </w:rPr>
        <w:t>9</w:t>
      </w:r>
    </w:p>
    <w:p w:rsidR="00590D65" w:rsidRPr="00FF7331" w:rsidP="002710BB">
      <w:pPr>
        <w:pStyle w:val="NoSpacing"/>
        <w:rPr>
          <w:b/>
          <w:szCs w:val="22"/>
        </w:rPr>
      </w:pPr>
      <w:r w:rsidRPr="00FF7331">
        <w:rPr>
          <w:b/>
          <w:szCs w:val="22"/>
        </w:rPr>
        <w:t xml:space="preserve">Reply Comments Due:  </w:t>
      </w:r>
      <w:r w:rsidRPr="00FF7331" w:rsidR="00F5341E">
        <w:rPr>
          <w:b/>
          <w:szCs w:val="22"/>
        </w:rPr>
        <w:t xml:space="preserve">December </w:t>
      </w:r>
      <w:r w:rsidR="008C7EDF">
        <w:rPr>
          <w:b/>
          <w:szCs w:val="22"/>
        </w:rPr>
        <w:t>24</w:t>
      </w:r>
      <w:r w:rsidRPr="00FF7331">
        <w:rPr>
          <w:b/>
          <w:szCs w:val="22"/>
        </w:rPr>
        <w:t>, 201</w:t>
      </w:r>
      <w:r w:rsidRPr="00FF7331" w:rsidR="00CE3E5D">
        <w:rPr>
          <w:b/>
          <w:szCs w:val="22"/>
        </w:rPr>
        <w:t>9</w:t>
      </w:r>
    </w:p>
    <w:bookmarkEnd w:id="1"/>
    <w:bookmarkEnd w:id="2"/>
    <w:p w:rsidR="002710BB" w:rsidRPr="00FF7331" w:rsidP="00BF5673">
      <w:pPr>
        <w:tabs>
          <w:tab w:val="left" w:pos="6221"/>
        </w:tabs>
        <w:autoSpaceDE w:val="0"/>
        <w:autoSpaceDN w:val="0"/>
        <w:adjustRightInd w:val="0"/>
        <w:rPr>
          <w:rFonts w:ascii="TimesNewRomanPSMT" w:hAnsi="TimesNewRomanPSMT" w:cs="TimesNewRomanPSMT"/>
          <w:szCs w:val="22"/>
        </w:rPr>
      </w:pPr>
      <w:r w:rsidRPr="00FF7331">
        <w:rPr>
          <w:rFonts w:ascii="TimesNewRomanPSMT" w:hAnsi="TimesNewRomanPSMT" w:cs="TimesNewRomanPSMT"/>
          <w:szCs w:val="22"/>
        </w:rPr>
        <w:tab/>
      </w:r>
    </w:p>
    <w:p w:rsidR="00A94033" w:rsidP="00A94033">
      <w:pPr>
        <w:autoSpaceDE w:val="0"/>
        <w:autoSpaceDN w:val="0"/>
        <w:adjustRightInd w:val="0"/>
        <w:ind w:firstLine="720"/>
        <w:rPr>
          <w:color w:val="231F20"/>
          <w:szCs w:val="22"/>
        </w:rPr>
      </w:pPr>
      <w:r w:rsidRPr="00FF7331">
        <w:rPr>
          <w:szCs w:val="22"/>
        </w:rPr>
        <w:t xml:space="preserve">By this Public Notice, the Wireline Competition Bureau </w:t>
      </w:r>
      <w:r w:rsidRPr="00FF7331" w:rsidR="00950CFD">
        <w:rPr>
          <w:szCs w:val="22"/>
        </w:rPr>
        <w:t xml:space="preserve">(Bureau) </w:t>
      </w:r>
      <w:r w:rsidRPr="00FF7331">
        <w:rPr>
          <w:szCs w:val="22"/>
        </w:rPr>
        <w:t>seeks comment</w:t>
      </w:r>
      <w:r w:rsidRPr="00445585">
        <w:rPr>
          <w:szCs w:val="22"/>
        </w:rPr>
        <w:t xml:space="preserve"> from interested parties on application</w:t>
      </w:r>
      <w:r w:rsidR="00C90541">
        <w:rPr>
          <w:szCs w:val="22"/>
        </w:rPr>
        <w:t>s</w:t>
      </w:r>
      <w:r w:rsidRPr="00445585">
        <w:rPr>
          <w:szCs w:val="22"/>
        </w:rPr>
        <w:t xml:space="preserve"> filed by</w:t>
      </w:r>
      <w:r w:rsidRPr="00445585" w:rsidR="00BA1371">
        <w:rPr>
          <w:szCs w:val="22"/>
        </w:rPr>
        <w:t xml:space="preserve"> </w:t>
      </w:r>
      <w:r w:rsidR="00C87A8B">
        <w:rPr>
          <w:szCs w:val="22"/>
        </w:rPr>
        <w:t xml:space="preserve">the </w:t>
      </w:r>
      <w:r w:rsidR="009E5B68">
        <w:rPr>
          <w:szCs w:val="22"/>
        </w:rPr>
        <w:t>e</w:t>
      </w:r>
      <w:r w:rsidR="00C87A8B">
        <w:rPr>
          <w:szCs w:val="22"/>
        </w:rPr>
        <w:t xml:space="preserve">state of </w:t>
      </w:r>
      <w:r w:rsidR="00C90541">
        <w:rPr>
          <w:szCs w:val="22"/>
        </w:rPr>
        <w:t xml:space="preserve">Jonathan V. Harlan, Fiona Harlan, the Harlan Family Trust </w:t>
      </w:r>
      <w:r w:rsidR="009973C4">
        <w:rPr>
          <w:szCs w:val="22"/>
        </w:rPr>
        <w:t xml:space="preserve">dated August 21, 2018 </w:t>
      </w:r>
      <w:r w:rsidR="00C90541">
        <w:rPr>
          <w:szCs w:val="22"/>
        </w:rPr>
        <w:t>(Harlan Trust)</w:t>
      </w:r>
      <w:r w:rsidR="005637DF">
        <w:rPr>
          <w:szCs w:val="22"/>
        </w:rPr>
        <w:t>, and</w:t>
      </w:r>
      <w:r w:rsidR="00C90541">
        <w:rPr>
          <w:szCs w:val="22"/>
        </w:rPr>
        <w:t xml:space="preserve"> </w:t>
      </w:r>
      <w:r w:rsidR="005637DF">
        <w:rPr>
          <w:szCs w:val="22"/>
        </w:rPr>
        <w:t xml:space="preserve">Aeneas Communications, LLC (Aeneas) </w:t>
      </w:r>
      <w:r w:rsidRPr="00445585" w:rsidR="00AF67BF">
        <w:rPr>
          <w:szCs w:val="22"/>
        </w:rPr>
        <w:t xml:space="preserve">(collectively, Applicants), </w:t>
      </w:r>
      <w:r w:rsidRPr="00445585" w:rsidR="00681F18">
        <w:rPr>
          <w:szCs w:val="22"/>
        </w:rPr>
        <w:t>pursuant to section 214 of the Communications Act of 1934, as amended, and sections 63.03-04 of the Commission’s rules, requesting consent</w:t>
      </w:r>
      <w:r w:rsidR="00FF4E5C">
        <w:rPr>
          <w:szCs w:val="22"/>
        </w:rPr>
        <w:t xml:space="preserve"> for</w:t>
      </w:r>
      <w:r w:rsidR="00FC471E">
        <w:rPr>
          <w:szCs w:val="22"/>
        </w:rPr>
        <w:t xml:space="preserve"> the</w:t>
      </w:r>
      <w:r w:rsidR="00883D87">
        <w:rPr>
          <w:szCs w:val="22"/>
        </w:rPr>
        <w:t xml:space="preserve"> </w:t>
      </w:r>
      <w:r>
        <w:rPr>
          <w:szCs w:val="22"/>
        </w:rPr>
        <w:t>transfer</w:t>
      </w:r>
      <w:r w:rsidR="009973C4">
        <w:rPr>
          <w:szCs w:val="22"/>
        </w:rPr>
        <w:t>s</w:t>
      </w:r>
      <w:r>
        <w:rPr>
          <w:szCs w:val="22"/>
        </w:rPr>
        <w:t xml:space="preserve"> </w:t>
      </w:r>
      <w:r w:rsidR="00C90541">
        <w:rPr>
          <w:szCs w:val="22"/>
        </w:rPr>
        <w:t xml:space="preserve">of </w:t>
      </w:r>
      <w:r>
        <w:rPr>
          <w:szCs w:val="22"/>
        </w:rPr>
        <w:t>control</w:t>
      </w:r>
      <w:r w:rsidR="00C90541">
        <w:rPr>
          <w:szCs w:val="22"/>
        </w:rPr>
        <w:t xml:space="preserve"> </w:t>
      </w:r>
      <w:r w:rsidR="00FC471E">
        <w:rPr>
          <w:szCs w:val="22"/>
        </w:rPr>
        <w:t>that occurred</w:t>
      </w:r>
      <w:r w:rsidR="00883D87">
        <w:rPr>
          <w:szCs w:val="22"/>
        </w:rPr>
        <w:t xml:space="preserve">, without Commission approval, </w:t>
      </w:r>
      <w:r w:rsidR="00635A7E">
        <w:rPr>
          <w:szCs w:val="22"/>
        </w:rPr>
        <w:t xml:space="preserve">when Aeneas was transferred </w:t>
      </w:r>
      <w:r w:rsidR="00C90541">
        <w:rPr>
          <w:szCs w:val="22"/>
        </w:rPr>
        <w:t>from Mr. Harlan to the Harlan Trust</w:t>
      </w:r>
      <w:r w:rsidRPr="00635A7E" w:rsidR="00635A7E">
        <w:rPr>
          <w:szCs w:val="22"/>
        </w:rPr>
        <w:t xml:space="preserve"> </w:t>
      </w:r>
      <w:r w:rsidR="00635A7E">
        <w:rPr>
          <w:szCs w:val="22"/>
        </w:rPr>
        <w:t>on August 21, 2018,</w:t>
      </w:r>
      <w:r w:rsidR="009A6774">
        <w:rPr>
          <w:szCs w:val="22"/>
        </w:rPr>
        <w:t xml:space="preserve"> </w:t>
      </w:r>
      <w:r w:rsidR="00C90541">
        <w:rPr>
          <w:szCs w:val="22"/>
        </w:rPr>
        <w:t>and then</w:t>
      </w:r>
      <w:r w:rsidR="009973C4">
        <w:rPr>
          <w:szCs w:val="22"/>
        </w:rPr>
        <w:t>, upon Mr. Harlan’s death on November 21, 2018,</w:t>
      </w:r>
      <w:r w:rsidR="00C90541">
        <w:rPr>
          <w:szCs w:val="22"/>
        </w:rPr>
        <w:t xml:space="preserve"> to Mrs. Harlan</w:t>
      </w:r>
      <w:r w:rsidR="009973C4">
        <w:rPr>
          <w:szCs w:val="22"/>
        </w:rPr>
        <w:t xml:space="preserve"> as the sole trustee of the Harlan Trust</w:t>
      </w:r>
      <w:r w:rsidRPr="00445585" w:rsidR="00AF67BF">
        <w:rPr>
          <w:color w:val="231F20"/>
          <w:szCs w:val="22"/>
        </w:rPr>
        <w:t>.</w:t>
      </w:r>
      <w:bookmarkStart w:id="6" w:name="_Hlk19805232"/>
      <w:r>
        <w:rPr>
          <w:rStyle w:val="FootnoteReference"/>
          <w:color w:val="231F20"/>
          <w:szCs w:val="22"/>
        </w:rPr>
        <w:footnoteReference w:id="3"/>
      </w:r>
      <w:bookmarkEnd w:id="6"/>
      <w:r w:rsidRPr="00445585" w:rsidR="00A90D4B">
        <w:rPr>
          <w:color w:val="231F20"/>
          <w:szCs w:val="22"/>
        </w:rPr>
        <w:t xml:space="preserve"> </w:t>
      </w:r>
    </w:p>
    <w:p w:rsidR="00A54ECE" w:rsidP="00A54ECE">
      <w:pPr>
        <w:autoSpaceDE w:val="0"/>
        <w:autoSpaceDN w:val="0"/>
        <w:adjustRightInd w:val="0"/>
        <w:ind w:firstLine="720"/>
        <w:rPr>
          <w:color w:val="231F20"/>
          <w:szCs w:val="22"/>
        </w:rPr>
      </w:pPr>
    </w:p>
    <w:p w:rsidR="003F18CE" w:rsidP="00F5341E">
      <w:pPr>
        <w:autoSpaceDE w:val="0"/>
        <w:autoSpaceDN w:val="0"/>
        <w:adjustRightInd w:val="0"/>
        <w:ind w:firstLine="720"/>
        <w:rPr>
          <w:color w:val="231F20"/>
          <w:szCs w:val="22"/>
        </w:rPr>
      </w:pPr>
      <w:r w:rsidRPr="00FC471E">
        <w:rPr>
          <w:color w:val="231F20"/>
          <w:szCs w:val="22"/>
        </w:rPr>
        <w:t>Aeneas</w:t>
      </w:r>
      <w:r>
        <w:rPr>
          <w:color w:val="231F20"/>
          <w:szCs w:val="22"/>
        </w:rPr>
        <w:t>,</w:t>
      </w:r>
      <w:r w:rsidRPr="00FC471E">
        <w:rPr>
          <w:color w:val="231F20"/>
          <w:szCs w:val="22"/>
        </w:rPr>
        <w:t xml:space="preserve"> </w:t>
      </w:r>
      <w:r>
        <w:rPr>
          <w:color w:val="231F20"/>
          <w:szCs w:val="22"/>
        </w:rPr>
        <w:t xml:space="preserve">a </w:t>
      </w:r>
      <w:r w:rsidRPr="00FC471E">
        <w:rPr>
          <w:color w:val="231F20"/>
          <w:szCs w:val="22"/>
        </w:rPr>
        <w:t>Tenness</w:t>
      </w:r>
      <w:r>
        <w:rPr>
          <w:color w:val="231F20"/>
          <w:szCs w:val="22"/>
        </w:rPr>
        <w:t xml:space="preserve">ee limited liability company, </w:t>
      </w:r>
      <w:r w:rsidR="004F5246">
        <w:rPr>
          <w:color w:val="231F20"/>
          <w:szCs w:val="22"/>
        </w:rPr>
        <w:t xml:space="preserve">is authorized to </w:t>
      </w:r>
      <w:r>
        <w:rPr>
          <w:color w:val="231F20"/>
          <w:szCs w:val="22"/>
        </w:rPr>
        <w:t>provide</w:t>
      </w:r>
      <w:r w:rsidRPr="00FC471E">
        <w:rPr>
          <w:color w:val="231F20"/>
          <w:szCs w:val="22"/>
        </w:rPr>
        <w:t xml:space="preserve"> competitive local exchange carrier</w:t>
      </w:r>
      <w:r>
        <w:rPr>
          <w:color w:val="231F20"/>
          <w:szCs w:val="22"/>
        </w:rPr>
        <w:t xml:space="preserve"> </w:t>
      </w:r>
      <w:r w:rsidR="004F5246">
        <w:rPr>
          <w:color w:val="231F20"/>
          <w:szCs w:val="22"/>
        </w:rPr>
        <w:t xml:space="preserve">services throughout </w:t>
      </w:r>
      <w:r w:rsidRPr="00FC471E">
        <w:rPr>
          <w:color w:val="231F20"/>
          <w:szCs w:val="22"/>
        </w:rPr>
        <w:t xml:space="preserve">Tennessee and </w:t>
      </w:r>
      <w:r w:rsidR="004F5246">
        <w:rPr>
          <w:color w:val="231F20"/>
          <w:szCs w:val="22"/>
        </w:rPr>
        <w:t>currently provides those services</w:t>
      </w:r>
      <w:r w:rsidR="009E5B68">
        <w:rPr>
          <w:color w:val="231F20"/>
          <w:szCs w:val="22"/>
        </w:rPr>
        <w:t xml:space="preserve">, in addition to </w:t>
      </w:r>
      <w:r w:rsidRPr="00FC471E">
        <w:rPr>
          <w:color w:val="231F20"/>
          <w:szCs w:val="22"/>
        </w:rPr>
        <w:t>long distance</w:t>
      </w:r>
      <w:r w:rsidR="004F5246">
        <w:rPr>
          <w:color w:val="231F20"/>
          <w:szCs w:val="22"/>
        </w:rPr>
        <w:t xml:space="preserve"> and other</w:t>
      </w:r>
      <w:r w:rsidRPr="00FC471E">
        <w:rPr>
          <w:color w:val="231F20"/>
          <w:szCs w:val="22"/>
        </w:rPr>
        <w:t xml:space="preserve"> telecommunications</w:t>
      </w:r>
      <w:r w:rsidR="004F5246">
        <w:rPr>
          <w:color w:val="231F20"/>
          <w:szCs w:val="22"/>
        </w:rPr>
        <w:t xml:space="preserve"> services</w:t>
      </w:r>
      <w:r w:rsidR="009E5B68">
        <w:rPr>
          <w:color w:val="231F20"/>
          <w:szCs w:val="22"/>
        </w:rPr>
        <w:t>,</w:t>
      </w:r>
      <w:r w:rsidR="004F5246">
        <w:rPr>
          <w:color w:val="231F20"/>
          <w:szCs w:val="22"/>
        </w:rPr>
        <w:t xml:space="preserve"> in </w:t>
      </w:r>
      <w:r w:rsidR="009973C4">
        <w:rPr>
          <w:color w:val="231F20"/>
          <w:szCs w:val="22"/>
        </w:rPr>
        <w:t xml:space="preserve">multiple </w:t>
      </w:r>
      <w:r w:rsidR="004F5246">
        <w:rPr>
          <w:color w:val="231F20"/>
          <w:szCs w:val="22"/>
        </w:rPr>
        <w:t xml:space="preserve">counties </w:t>
      </w:r>
      <w:r w:rsidR="009973C4">
        <w:rPr>
          <w:color w:val="231F20"/>
          <w:szCs w:val="22"/>
        </w:rPr>
        <w:t xml:space="preserve">in the state.  </w:t>
      </w:r>
    </w:p>
    <w:p w:rsidR="00FC471E" w:rsidP="00F5341E">
      <w:pPr>
        <w:autoSpaceDE w:val="0"/>
        <w:autoSpaceDN w:val="0"/>
        <w:adjustRightInd w:val="0"/>
        <w:ind w:firstLine="720"/>
        <w:rPr>
          <w:color w:val="231F20"/>
          <w:szCs w:val="22"/>
        </w:rPr>
      </w:pPr>
    </w:p>
    <w:p w:rsidR="00067BF5" w:rsidRPr="00AF1374" w:rsidP="00AF1374">
      <w:pPr>
        <w:autoSpaceDE w:val="0"/>
        <w:autoSpaceDN w:val="0"/>
        <w:adjustRightInd w:val="0"/>
        <w:ind w:firstLine="720"/>
        <w:rPr>
          <w:color w:val="231F20"/>
          <w:szCs w:val="22"/>
        </w:rPr>
      </w:pPr>
      <w:r w:rsidRPr="004F5246">
        <w:rPr>
          <w:color w:val="231F20"/>
          <w:szCs w:val="22"/>
        </w:rPr>
        <w:t xml:space="preserve">On August 21, 2018, Mr. Harlan, </w:t>
      </w:r>
      <w:r w:rsidR="00950CFD">
        <w:rPr>
          <w:color w:val="231F20"/>
          <w:szCs w:val="22"/>
        </w:rPr>
        <w:t xml:space="preserve">a U.S. citizen, </w:t>
      </w:r>
      <w:r>
        <w:rPr>
          <w:color w:val="231F20"/>
          <w:szCs w:val="22"/>
        </w:rPr>
        <w:t xml:space="preserve">who wholly owned </w:t>
      </w:r>
      <w:r w:rsidRPr="004F5246">
        <w:rPr>
          <w:color w:val="231F20"/>
          <w:szCs w:val="22"/>
        </w:rPr>
        <w:t>Aeneas</w:t>
      </w:r>
      <w:r>
        <w:rPr>
          <w:color w:val="231F20"/>
          <w:szCs w:val="22"/>
        </w:rPr>
        <w:t xml:space="preserve"> and was terminally ill</w:t>
      </w:r>
      <w:r w:rsidRPr="004F5246">
        <w:rPr>
          <w:color w:val="231F20"/>
          <w:szCs w:val="22"/>
        </w:rPr>
        <w:t xml:space="preserve">, assigned </w:t>
      </w:r>
      <w:r w:rsidRPr="004F5246">
        <w:rPr>
          <w:color w:val="231F20"/>
          <w:szCs w:val="22"/>
        </w:rPr>
        <w:t>all of</w:t>
      </w:r>
      <w:r>
        <w:rPr>
          <w:color w:val="231F20"/>
          <w:szCs w:val="22"/>
        </w:rPr>
        <w:t xml:space="preserve"> his</w:t>
      </w:r>
      <w:r w:rsidRPr="004F5246">
        <w:rPr>
          <w:color w:val="231F20"/>
          <w:szCs w:val="22"/>
        </w:rPr>
        <w:t xml:space="preserve"> interests in Aeneas to the </w:t>
      </w:r>
      <w:r>
        <w:rPr>
          <w:color w:val="231F20"/>
          <w:szCs w:val="22"/>
        </w:rPr>
        <w:t xml:space="preserve">Harlan </w:t>
      </w:r>
      <w:r w:rsidRPr="004F5246">
        <w:rPr>
          <w:color w:val="231F20"/>
          <w:szCs w:val="22"/>
        </w:rPr>
        <w:t>Trust</w:t>
      </w:r>
      <w:r>
        <w:rPr>
          <w:color w:val="231F20"/>
          <w:szCs w:val="22"/>
        </w:rPr>
        <w:t xml:space="preserve">.  </w:t>
      </w:r>
      <w:r w:rsidRPr="00AF1374" w:rsidR="00AF1374">
        <w:rPr>
          <w:color w:val="231F20"/>
          <w:szCs w:val="22"/>
        </w:rPr>
        <w:t>Mr. and Mrs. Harlan</w:t>
      </w:r>
      <w:r w:rsidR="00950CFD">
        <w:rPr>
          <w:color w:val="231F20"/>
          <w:szCs w:val="22"/>
        </w:rPr>
        <w:t>, also a U.S. citizen,</w:t>
      </w:r>
      <w:r w:rsidRPr="00AF1374" w:rsidR="00AF1374">
        <w:rPr>
          <w:color w:val="231F20"/>
          <w:szCs w:val="22"/>
        </w:rPr>
        <w:t xml:space="preserve"> were appointed co-trustees and lifetime beneficiaries of the </w:t>
      </w:r>
      <w:r w:rsidR="00AF1374">
        <w:rPr>
          <w:color w:val="231F20"/>
          <w:szCs w:val="22"/>
        </w:rPr>
        <w:t xml:space="preserve">Harlan </w:t>
      </w:r>
      <w:r w:rsidRPr="00AF1374" w:rsidR="00AF1374">
        <w:rPr>
          <w:color w:val="231F20"/>
          <w:szCs w:val="22"/>
        </w:rPr>
        <w:t xml:space="preserve">Trust. </w:t>
      </w:r>
      <w:r w:rsidR="00AF1374">
        <w:rPr>
          <w:color w:val="231F20"/>
          <w:szCs w:val="22"/>
        </w:rPr>
        <w:t xml:space="preserve"> </w:t>
      </w:r>
      <w:r w:rsidR="00412DE2">
        <w:rPr>
          <w:color w:val="231F20"/>
          <w:szCs w:val="22"/>
        </w:rPr>
        <w:t xml:space="preserve">The transfer of Aeneas to the trust resulted in Mrs. Harlan obtaining negative control of Aeneas as co-trustee.  </w:t>
      </w:r>
      <w:r w:rsidRPr="00AF1374" w:rsidR="00AF1374">
        <w:rPr>
          <w:color w:val="231F20"/>
          <w:szCs w:val="22"/>
        </w:rPr>
        <w:t xml:space="preserve">On November 12, 2018, Mr. Harlan passed away </w:t>
      </w:r>
      <w:r w:rsidR="00AF1374">
        <w:rPr>
          <w:color w:val="231F20"/>
          <w:szCs w:val="22"/>
        </w:rPr>
        <w:t>making</w:t>
      </w:r>
      <w:r w:rsidRPr="00AF1374" w:rsidR="00AF1374">
        <w:rPr>
          <w:color w:val="231F20"/>
          <w:szCs w:val="22"/>
        </w:rPr>
        <w:t xml:space="preserve"> Mrs. Harlan the sole remaining trustee of the </w:t>
      </w:r>
      <w:r w:rsidR="00AF1374">
        <w:rPr>
          <w:color w:val="231F20"/>
          <w:szCs w:val="22"/>
        </w:rPr>
        <w:t xml:space="preserve">Harlan </w:t>
      </w:r>
      <w:r w:rsidRPr="00AF1374" w:rsidR="00AF1374">
        <w:rPr>
          <w:color w:val="231F20"/>
          <w:szCs w:val="22"/>
        </w:rPr>
        <w:t>Trust</w:t>
      </w:r>
      <w:r w:rsidR="009973C4">
        <w:rPr>
          <w:color w:val="231F20"/>
          <w:szCs w:val="22"/>
        </w:rPr>
        <w:t xml:space="preserve">, which </w:t>
      </w:r>
      <w:r w:rsidR="00412DE2">
        <w:rPr>
          <w:color w:val="231F20"/>
          <w:szCs w:val="22"/>
        </w:rPr>
        <w:t xml:space="preserve">continues to </w:t>
      </w:r>
      <w:r w:rsidR="009973C4">
        <w:rPr>
          <w:color w:val="231F20"/>
          <w:szCs w:val="22"/>
        </w:rPr>
        <w:t>hold 100% of the membership interests of Aeneas.</w:t>
      </w:r>
      <w:r w:rsidR="00AF1374">
        <w:rPr>
          <w:color w:val="231F20"/>
          <w:szCs w:val="22"/>
        </w:rPr>
        <w:t xml:space="preserve"> </w:t>
      </w:r>
      <w:r w:rsidR="009973C4">
        <w:rPr>
          <w:color w:val="231F20"/>
          <w:szCs w:val="22"/>
        </w:rPr>
        <w:t xml:space="preserve"> </w:t>
      </w:r>
      <w:r w:rsidRPr="00836C29" w:rsidR="00836C29">
        <w:rPr>
          <w:color w:val="020100"/>
          <w:szCs w:val="22"/>
        </w:rPr>
        <w:t xml:space="preserve">Applicants </w:t>
      </w:r>
      <w:r w:rsidR="00AF1374">
        <w:rPr>
          <w:color w:val="020100"/>
          <w:szCs w:val="22"/>
        </w:rPr>
        <w:t>seek Commission approval for the unauthorized transfer of control</w:t>
      </w:r>
      <w:r w:rsidRPr="00836C29" w:rsidR="00836C29">
        <w:rPr>
          <w:color w:val="020100"/>
          <w:szCs w:val="22"/>
        </w:rPr>
        <w:t xml:space="preserve"> </w:t>
      </w:r>
      <w:r w:rsidR="00AF1374">
        <w:rPr>
          <w:color w:val="020100"/>
          <w:szCs w:val="22"/>
        </w:rPr>
        <w:t>Aeneas</w:t>
      </w:r>
      <w:r w:rsidR="000A2B34">
        <w:rPr>
          <w:color w:val="020100"/>
          <w:szCs w:val="22"/>
        </w:rPr>
        <w:t>,</w:t>
      </w:r>
      <w:r w:rsidR="00AF1374">
        <w:rPr>
          <w:color w:val="020100"/>
          <w:szCs w:val="22"/>
        </w:rPr>
        <w:t xml:space="preserve"> first to the Harlan Trust and then</w:t>
      </w:r>
      <w:r w:rsidR="00482125">
        <w:rPr>
          <w:color w:val="020100"/>
          <w:szCs w:val="22"/>
        </w:rPr>
        <w:t>,</w:t>
      </w:r>
      <w:r w:rsidR="00AF1374">
        <w:rPr>
          <w:color w:val="020100"/>
          <w:szCs w:val="22"/>
        </w:rPr>
        <w:t xml:space="preserve"> subsequently</w:t>
      </w:r>
      <w:r w:rsidR="00482125">
        <w:rPr>
          <w:color w:val="020100"/>
          <w:szCs w:val="22"/>
        </w:rPr>
        <w:t>,</w:t>
      </w:r>
      <w:r w:rsidR="00AF1374">
        <w:rPr>
          <w:color w:val="020100"/>
          <w:szCs w:val="22"/>
        </w:rPr>
        <w:t xml:space="preserve"> to M</w:t>
      </w:r>
      <w:r w:rsidR="009E5B68">
        <w:rPr>
          <w:color w:val="020100"/>
          <w:szCs w:val="22"/>
        </w:rPr>
        <w:t>r</w:t>
      </w:r>
      <w:r w:rsidR="00AF1374">
        <w:rPr>
          <w:color w:val="020100"/>
          <w:szCs w:val="22"/>
        </w:rPr>
        <w:t>s. Harlan</w:t>
      </w:r>
      <w:r w:rsidR="009E5B68">
        <w:rPr>
          <w:color w:val="020100"/>
          <w:szCs w:val="22"/>
        </w:rPr>
        <w:t>,</w:t>
      </w:r>
      <w:r w:rsidR="009973C4">
        <w:rPr>
          <w:color w:val="020100"/>
          <w:szCs w:val="22"/>
        </w:rPr>
        <w:t xml:space="preserve"> as an involuntary transfer of control</w:t>
      </w:r>
      <w:r w:rsidR="00AF1374">
        <w:rPr>
          <w:color w:val="020100"/>
          <w:szCs w:val="22"/>
        </w:rPr>
        <w:t>.</w:t>
      </w:r>
      <w:r>
        <w:rPr>
          <w:rStyle w:val="FootnoteReference"/>
          <w:color w:val="020100"/>
          <w:szCs w:val="22"/>
        </w:rPr>
        <w:footnoteReference w:id="4"/>
      </w:r>
      <w:r w:rsidR="00AF1374">
        <w:rPr>
          <w:color w:val="020100"/>
          <w:szCs w:val="22"/>
        </w:rPr>
        <w:t xml:space="preserve">  Applicants assert </w:t>
      </w:r>
      <w:r w:rsidR="00412DE2">
        <w:rPr>
          <w:color w:val="020100"/>
          <w:szCs w:val="22"/>
        </w:rPr>
        <w:t xml:space="preserve">that </w:t>
      </w:r>
      <w:r w:rsidR="00AF1374">
        <w:rPr>
          <w:color w:val="020100"/>
          <w:szCs w:val="22"/>
        </w:rPr>
        <w:t xml:space="preserve">these </w:t>
      </w:r>
      <w:r w:rsidRPr="00836C29" w:rsidR="00836C29">
        <w:rPr>
          <w:color w:val="020100"/>
          <w:szCs w:val="22"/>
        </w:rPr>
        <w:t>transaction</w:t>
      </w:r>
      <w:r w:rsidR="00AF1374">
        <w:rPr>
          <w:color w:val="020100"/>
          <w:szCs w:val="22"/>
        </w:rPr>
        <w:t>s</w:t>
      </w:r>
      <w:r w:rsidRPr="00836C29" w:rsidR="00836C29">
        <w:rPr>
          <w:color w:val="020100"/>
          <w:szCs w:val="22"/>
        </w:rPr>
        <w:t xml:space="preserve"> </w:t>
      </w:r>
      <w:r w:rsidR="00AF1374">
        <w:rPr>
          <w:color w:val="020100"/>
          <w:szCs w:val="22"/>
        </w:rPr>
        <w:t>are</w:t>
      </w:r>
      <w:r w:rsidRPr="00836C29" w:rsidR="00836C29">
        <w:rPr>
          <w:color w:val="020100"/>
          <w:szCs w:val="22"/>
        </w:rPr>
        <w:t xml:space="preserve"> entitled to streamlined treatment under the Commission’s rules and that a grant of the application</w:t>
      </w:r>
      <w:r w:rsidR="009973C4">
        <w:rPr>
          <w:color w:val="020100"/>
          <w:szCs w:val="22"/>
        </w:rPr>
        <w:t>s</w:t>
      </w:r>
      <w:r w:rsidRPr="00836C29" w:rsidR="00836C29">
        <w:rPr>
          <w:color w:val="020100"/>
          <w:szCs w:val="22"/>
        </w:rPr>
        <w:t xml:space="preserve"> would serve the public interest, convenience, and necessity.  We accept th</w:t>
      </w:r>
      <w:r w:rsidR="009973C4">
        <w:rPr>
          <w:color w:val="020100"/>
          <w:szCs w:val="22"/>
        </w:rPr>
        <w:t>ese</w:t>
      </w:r>
      <w:r w:rsidRPr="00836C29" w:rsidR="00836C29">
        <w:rPr>
          <w:color w:val="020100"/>
          <w:szCs w:val="22"/>
        </w:rPr>
        <w:t xml:space="preserve"> application</w:t>
      </w:r>
      <w:r w:rsidR="00412DE2">
        <w:rPr>
          <w:color w:val="020100"/>
          <w:szCs w:val="22"/>
        </w:rPr>
        <w:t>s</w:t>
      </w:r>
      <w:r w:rsidRPr="00836C29" w:rsidR="00836C29">
        <w:rPr>
          <w:color w:val="020100"/>
          <w:szCs w:val="22"/>
        </w:rPr>
        <w:t xml:space="preserve"> for filing under section 63.03(b)(</w:t>
      </w:r>
      <w:r w:rsidR="00F839FA">
        <w:rPr>
          <w:color w:val="020100"/>
          <w:szCs w:val="22"/>
        </w:rPr>
        <w:t>1</w:t>
      </w:r>
      <w:r w:rsidRPr="00836C29" w:rsidR="00836C29">
        <w:rPr>
          <w:color w:val="020100"/>
          <w:szCs w:val="22"/>
        </w:rPr>
        <w:t>)(i</w:t>
      </w:r>
      <w:r w:rsidR="00F839FA">
        <w:rPr>
          <w:color w:val="020100"/>
          <w:szCs w:val="22"/>
        </w:rPr>
        <w:t>i</w:t>
      </w:r>
      <w:r w:rsidRPr="00836C29" w:rsidR="00836C29">
        <w:rPr>
          <w:color w:val="020100"/>
          <w:szCs w:val="22"/>
        </w:rPr>
        <w:t>) of the Commission’s rules</w:t>
      </w:r>
      <w:r w:rsidRPr="00703D0D" w:rsidR="00703D0D">
        <w:rPr>
          <w:color w:val="020100"/>
          <w:szCs w:val="22"/>
        </w:rPr>
        <w:t>.</w:t>
      </w:r>
      <w:r>
        <w:rPr>
          <w:color w:val="020100"/>
          <w:szCs w:val="22"/>
          <w:vertAlign w:val="superscript"/>
        </w:rPr>
        <w:footnoteReference w:id="5"/>
      </w:r>
      <w:r w:rsidRPr="00703D0D" w:rsidR="00703D0D">
        <w:rPr>
          <w:b/>
          <w:bCs/>
          <w:color w:val="020100"/>
          <w:szCs w:val="22"/>
        </w:rPr>
        <w:t xml:space="preserve"> </w:t>
      </w:r>
    </w:p>
    <w:p w:rsidR="007D6369" w:rsidP="00BF3BC2">
      <w:pPr>
        <w:autoSpaceDE w:val="0"/>
        <w:autoSpaceDN w:val="0"/>
        <w:adjustRightInd w:val="0"/>
        <w:ind w:firstLine="720"/>
        <w:rPr>
          <w:b/>
          <w:bCs/>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7" w:name="_Hlk510618895"/>
      <w:r w:rsidRPr="00A6163F">
        <w:rPr>
          <w:szCs w:val="22"/>
        </w:rPr>
        <w:t>Domestic Section 214 Application</w:t>
      </w:r>
      <w:r w:rsidR="004C43D4">
        <w:rPr>
          <w:szCs w:val="22"/>
        </w:rPr>
        <w:t>s</w:t>
      </w:r>
      <w:r w:rsidRPr="00A6163F">
        <w:rPr>
          <w:szCs w:val="22"/>
        </w:rPr>
        <w:t xml:space="preserve"> Filed for the Transfer of Control </w:t>
      </w:r>
      <w:r w:rsidR="00882366">
        <w:rPr>
          <w:szCs w:val="22"/>
        </w:rPr>
        <w:t xml:space="preserve">of </w:t>
      </w:r>
    </w:p>
    <w:p w:rsidR="000A2B34" w:rsidP="00A94033">
      <w:pPr>
        <w:autoSpaceDE w:val="0"/>
        <w:autoSpaceDN w:val="0"/>
        <w:adjustRightInd w:val="0"/>
        <w:ind w:left="720"/>
        <w:rPr>
          <w:bCs/>
          <w:szCs w:val="22"/>
        </w:rPr>
      </w:pPr>
      <w:r>
        <w:rPr>
          <w:bCs/>
          <w:szCs w:val="22"/>
        </w:rPr>
        <w:t>Aeneas Communications, LLC to the Harlan Family Trust and Mrs. Fiona Harlan,</w:t>
      </w:r>
    </w:p>
    <w:p w:rsidR="002710BB" w:rsidRPr="00A94033" w:rsidP="00A94033">
      <w:pPr>
        <w:autoSpaceDE w:val="0"/>
        <w:autoSpaceDN w:val="0"/>
        <w:adjustRightInd w:val="0"/>
        <w:ind w:left="720"/>
        <w:rPr>
          <w:szCs w:val="22"/>
        </w:rPr>
      </w:pPr>
      <w:r w:rsidRPr="00A6163F">
        <w:rPr>
          <w:szCs w:val="22"/>
        </w:rPr>
        <w:t>W</w:t>
      </w:r>
      <w:r>
        <w:rPr>
          <w:szCs w:val="22"/>
        </w:rPr>
        <w:t>C Docket No. 1</w:t>
      </w:r>
      <w:r w:rsidR="00794A8B">
        <w:rPr>
          <w:szCs w:val="22"/>
        </w:rPr>
        <w:t>9</w:t>
      </w:r>
      <w:r>
        <w:rPr>
          <w:szCs w:val="22"/>
        </w:rPr>
        <w:t>-</w:t>
      </w:r>
      <w:r w:rsidR="00BF5673">
        <w:rPr>
          <w:szCs w:val="22"/>
        </w:rPr>
        <w:t>3</w:t>
      </w:r>
      <w:r w:rsidR="000A2B34">
        <w:rPr>
          <w:szCs w:val="22"/>
        </w:rPr>
        <w:t>6</w:t>
      </w:r>
      <w:r w:rsidR="00412DE2">
        <w:rPr>
          <w:szCs w:val="22"/>
        </w:rPr>
        <w:t>5</w:t>
      </w:r>
      <w:r w:rsidR="008554AB">
        <w:rPr>
          <w:szCs w:val="22"/>
        </w:rPr>
        <w:t xml:space="preserve"> </w:t>
      </w:r>
      <w:r>
        <w:rPr>
          <w:szCs w:val="22"/>
        </w:rPr>
        <w:t xml:space="preserve">(filed </w:t>
      </w:r>
      <w:r w:rsidR="000A2B34">
        <w:rPr>
          <w:szCs w:val="22"/>
        </w:rPr>
        <w:t>Nov. 26</w:t>
      </w:r>
      <w:r w:rsidRPr="00A6163F">
        <w:rPr>
          <w:szCs w:val="22"/>
        </w:rPr>
        <w:t>, 201</w:t>
      </w:r>
      <w:r w:rsidR="00794A8B">
        <w:rPr>
          <w:szCs w:val="22"/>
        </w:rPr>
        <w:t>9</w:t>
      </w:r>
      <w:r w:rsidRPr="00A6163F">
        <w:rPr>
          <w:szCs w:val="22"/>
        </w:rPr>
        <w:t>).</w:t>
      </w:r>
    </w:p>
    <w:bookmarkEnd w:id="7"/>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December </w:t>
      </w:r>
      <w:r w:rsidR="008C7EDF">
        <w:rPr>
          <w:b/>
          <w:szCs w:val="22"/>
        </w:rPr>
        <w:t>17</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Pr>
          <w:b/>
          <w:szCs w:val="22"/>
        </w:rPr>
        <w:t xml:space="preserve">December </w:t>
      </w:r>
      <w:r w:rsidR="008C7EDF">
        <w:rPr>
          <w:b/>
          <w:szCs w:val="22"/>
        </w:rPr>
        <w:t>24</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Tracey Wilson</w:t>
      </w:r>
      <w:r w:rsidRPr="007F43F2" w:rsidR="00793A4D">
        <w:rPr>
          <w:szCs w:val="22"/>
        </w:rPr>
        <w:t xml:space="preserve">, Competition Policy Division, Wireline Competition Bureau,  </w:t>
      </w:r>
      <w:hyperlink r:id="rId11" w:history="1">
        <w:r w:rsidRPr="000E56C6">
          <w:rPr>
            <w:rStyle w:val="Hyperlink"/>
            <w:szCs w:val="22"/>
          </w:rPr>
          <w:t>tracey.wilson@fcc.gov</w:t>
        </w:r>
      </w:hyperlink>
      <w:r>
        <w:rPr>
          <w:szCs w:val="22"/>
        </w:rPr>
        <w:t>;</w:t>
      </w:r>
    </w:p>
    <w:p w:rsidR="00EE7A6C" w:rsidRPr="007F43F2" w:rsidP="00EE7A6C">
      <w:pPr>
        <w:autoSpaceDE w:val="0"/>
        <w:autoSpaceDN w:val="0"/>
        <w:adjustRightInd w:val="0"/>
        <w:ind w:firstLine="720"/>
        <w:rPr>
          <w:szCs w:val="22"/>
        </w:rPr>
      </w:pPr>
    </w:p>
    <w:p w:rsidR="00EE7A6C" w:rsidRPr="000235D6" w:rsidP="00EE7A6C">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AC74DB" w:rsidR="00642938">
          <w:rPr>
            <w:rStyle w:val="Hyperlink"/>
            <w:szCs w:val="22"/>
          </w:rPr>
          <w:t>gregory.kwan@fcc.gov</w:t>
        </w:r>
      </w:hyperlink>
      <w:r>
        <w:rPr>
          <w:szCs w:val="22"/>
        </w:rPr>
        <w:t>;</w:t>
      </w:r>
      <w:r w:rsidRPr="00165A52">
        <w:rPr>
          <w:szCs w:val="22"/>
        </w:rPr>
        <w:t xml:space="preserve"> </w:t>
      </w:r>
      <w:bookmarkStart w:id="8" w:name="_Hlk520384977"/>
      <w:r w:rsidRPr="000235D6">
        <w:rPr>
          <w:szCs w:val="22"/>
        </w:rPr>
        <w:t>and</w:t>
      </w:r>
    </w:p>
    <w:bookmarkEnd w:id="8"/>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r w:rsidR="00F839FA">
        <w:rPr>
          <w:szCs w:val="22"/>
        </w:rPr>
        <w:t>Tracey Wilson</w:t>
      </w:r>
      <w:r>
        <w:rPr>
          <w:szCs w:val="22"/>
        </w:rPr>
        <w:t xml:space="preserve"> at (202) 418-</w:t>
      </w:r>
      <w:r w:rsidR="00F839FA">
        <w:rPr>
          <w:szCs w:val="22"/>
        </w:rPr>
        <w:t>1394</w:t>
      </w:r>
      <w:r>
        <w:rPr>
          <w:szCs w:val="22"/>
        </w:rPr>
        <w:t xml:space="preserve"> or Gregory Kwan at (202) 418-1191</w:t>
      </w:r>
      <w:r w:rsidRPr="006B7F06">
        <w:rPr>
          <w:szCs w:val="22"/>
        </w:rPr>
        <w:t>.</w:t>
      </w:r>
    </w:p>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6D3">
      <w:r>
        <w:separator/>
      </w:r>
    </w:p>
  </w:footnote>
  <w:footnote w:type="continuationSeparator" w:id="1">
    <w:p w:rsidR="008506D3">
      <w:r>
        <w:continuationSeparator/>
      </w:r>
    </w:p>
  </w:footnote>
  <w:footnote w:type="continuationNotice" w:id="2">
    <w:p w:rsidR="008506D3"/>
  </w:footnote>
  <w:footnote w:id="3">
    <w:p w:rsidR="008B0168" w:rsidRPr="008B0168" w:rsidP="008B0168">
      <w:pPr>
        <w:rPr>
          <w:rFonts w:ascii="Calibri" w:eastAsia="Calibri" w:hAnsi="Calibri" w:cs="Calibri"/>
          <w:szCs w:val="22"/>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C460C9">
        <w:rPr>
          <w:sz w:val="20"/>
        </w:rPr>
        <w:t xml:space="preserve"> </w:t>
      </w:r>
      <w:r w:rsidRPr="00AF1374" w:rsidR="00AF1374">
        <w:rPr>
          <w:sz w:val="20"/>
        </w:rPr>
        <w:t xml:space="preserve">Applicants have also concurrently filed a request for </w:t>
      </w:r>
      <w:r w:rsidRPr="00AF1374" w:rsidR="00AF1374">
        <w:rPr>
          <w:bCs/>
          <w:sz w:val="20"/>
        </w:rPr>
        <w:t>special</w:t>
      </w:r>
      <w:r w:rsidRPr="00AF1374" w:rsidR="00AF1374">
        <w:rPr>
          <w:sz w:val="20"/>
        </w:rPr>
        <w:t xml:space="preserve"> </w:t>
      </w:r>
      <w:r w:rsidRPr="00AF1374" w:rsidR="00AF1374">
        <w:rPr>
          <w:bCs/>
          <w:sz w:val="20"/>
        </w:rPr>
        <w:t>temporary</w:t>
      </w:r>
      <w:r w:rsidRPr="00AF1374" w:rsidR="00AF1374">
        <w:rPr>
          <w:sz w:val="20"/>
        </w:rPr>
        <w:t xml:space="preserve"> </w:t>
      </w:r>
      <w:r w:rsidRPr="00AF1374" w:rsidR="00AF1374">
        <w:rPr>
          <w:bCs/>
          <w:sz w:val="20"/>
        </w:rPr>
        <w:t>authority</w:t>
      </w:r>
      <w:r w:rsidR="005C0B47">
        <w:rPr>
          <w:sz w:val="20"/>
        </w:rPr>
        <w:t xml:space="preserve"> </w:t>
      </w:r>
      <w:r w:rsidRPr="00AF1374" w:rsidR="00AF1374">
        <w:rPr>
          <w:sz w:val="20"/>
        </w:rPr>
        <w:t xml:space="preserve">to address </w:t>
      </w:r>
      <w:r w:rsidR="004C43D4">
        <w:rPr>
          <w:sz w:val="20"/>
        </w:rPr>
        <w:t>the</w:t>
      </w:r>
      <w:r w:rsidRPr="00AF1374" w:rsidR="00AF1374">
        <w:rPr>
          <w:sz w:val="20"/>
        </w:rPr>
        <w:t xml:space="preserve"> unauthorized </w:t>
      </w:r>
      <w:r w:rsidRPr="00AF1374" w:rsidR="00AF1374">
        <w:rPr>
          <w:bCs/>
          <w:sz w:val="20"/>
        </w:rPr>
        <w:t>transfer</w:t>
      </w:r>
      <w:r w:rsidR="009973C4">
        <w:rPr>
          <w:bCs/>
          <w:sz w:val="20"/>
        </w:rPr>
        <w:t>s</w:t>
      </w:r>
      <w:r w:rsidRPr="00AF1374" w:rsidR="00AF1374">
        <w:rPr>
          <w:sz w:val="20"/>
        </w:rPr>
        <w:t xml:space="preserve"> of control </w:t>
      </w:r>
      <w:r w:rsidR="004C43D4">
        <w:rPr>
          <w:sz w:val="20"/>
        </w:rPr>
        <w:t xml:space="preserve">of Aeneas </w:t>
      </w:r>
      <w:r w:rsidRPr="00AF1374" w:rsidR="00AF1374">
        <w:rPr>
          <w:sz w:val="20"/>
        </w:rPr>
        <w:t xml:space="preserve">that occurred </w:t>
      </w:r>
      <w:r w:rsidR="00950CFD">
        <w:rPr>
          <w:sz w:val="20"/>
        </w:rPr>
        <w:t>on August 21, 2018 and November 12, 2018, as described herein.</w:t>
      </w:r>
      <w:r w:rsidR="00B05347">
        <w:rPr>
          <w:sz w:val="20"/>
        </w:rPr>
        <w:t xml:space="preserve"> </w:t>
      </w:r>
      <w:r w:rsidR="00A313EC">
        <w:rPr>
          <w:sz w:val="20"/>
        </w:rPr>
        <w:t xml:space="preserve"> Letter from Gregory W. Whitaker, Counsel for Fiona Harlan as Trustee of the Harlan Trust and for the Harlan Trust, to Marlene H. Dortch, Secretary, FCC, WC Docket No. 19-365</w:t>
      </w:r>
      <w:r w:rsidRPr="00AF1374" w:rsidR="00AF1374">
        <w:rPr>
          <w:sz w:val="20"/>
        </w:rPr>
        <w:t xml:space="preserve"> (filed Nov. </w:t>
      </w:r>
      <w:r w:rsidR="00950CFD">
        <w:rPr>
          <w:sz w:val="20"/>
        </w:rPr>
        <w:t>26</w:t>
      </w:r>
      <w:r w:rsidRPr="00AF1374" w:rsidR="00AF1374">
        <w:rPr>
          <w:sz w:val="20"/>
        </w:rPr>
        <w:t>, 201</w:t>
      </w:r>
      <w:r w:rsidR="00950CFD">
        <w:rPr>
          <w:sz w:val="20"/>
        </w:rPr>
        <w:t>9</w:t>
      </w:r>
      <w:r w:rsidRPr="00AF1374" w:rsidR="00AF1374">
        <w:rPr>
          <w:sz w:val="20"/>
        </w:rPr>
        <w:t xml:space="preserve">). </w:t>
      </w:r>
      <w:r w:rsidR="00950CFD">
        <w:rPr>
          <w:sz w:val="20"/>
        </w:rPr>
        <w:t xml:space="preserve"> </w:t>
      </w:r>
      <w:r w:rsidRPr="00AF1374" w:rsidR="00AF1374">
        <w:rPr>
          <w:sz w:val="20"/>
        </w:rPr>
        <w:t xml:space="preserve">On </w:t>
      </w:r>
      <w:r w:rsidR="00950CFD">
        <w:rPr>
          <w:sz w:val="20"/>
        </w:rPr>
        <w:t>Decem</w:t>
      </w:r>
      <w:r w:rsidRPr="00AF1374" w:rsidR="00AF1374">
        <w:rPr>
          <w:sz w:val="20"/>
        </w:rPr>
        <w:t xml:space="preserve">ber </w:t>
      </w:r>
      <w:r w:rsidR="009C3449">
        <w:rPr>
          <w:sz w:val="20"/>
        </w:rPr>
        <w:t>3</w:t>
      </w:r>
      <w:r w:rsidRPr="00AF1374" w:rsidR="00AF1374">
        <w:rPr>
          <w:sz w:val="20"/>
        </w:rPr>
        <w:t>, 201</w:t>
      </w:r>
      <w:r w:rsidR="006C7333">
        <w:rPr>
          <w:sz w:val="20"/>
        </w:rPr>
        <w:t>9</w:t>
      </w:r>
      <w:r w:rsidRPr="00AF1374" w:rsidR="00AF1374">
        <w:rPr>
          <w:sz w:val="20"/>
        </w:rPr>
        <w:t xml:space="preserve">, the Bureau granted Applicants’ request for </w:t>
      </w:r>
      <w:r w:rsidRPr="00AF1374" w:rsidR="00AF1374">
        <w:rPr>
          <w:bCs/>
          <w:sz w:val="20"/>
        </w:rPr>
        <w:t>special</w:t>
      </w:r>
      <w:r w:rsidRPr="00AF1374" w:rsidR="00AF1374">
        <w:rPr>
          <w:sz w:val="20"/>
        </w:rPr>
        <w:t xml:space="preserve"> </w:t>
      </w:r>
      <w:r w:rsidRPr="00AF1374" w:rsidR="00AF1374">
        <w:rPr>
          <w:bCs/>
          <w:sz w:val="20"/>
        </w:rPr>
        <w:t>temporary</w:t>
      </w:r>
      <w:r w:rsidRPr="00AF1374" w:rsidR="00AF1374">
        <w:rPr>
          <w:sz w:val="20"/>
        </w:rPr>
        <w:t xml:space="preserve"> </w:t>
      </w:r>
      <w:r w:rsidRPr="00AF1374" w:rsidR="00AF1374">
        <w:rPr>
          <w:bCs/>
          <w:sz w:val="20"/>
        </w:rPr>
        <w:t>authority</w:t>
      </w:r>
      <w:r w:rsidRPr="00AF1374" w:rsidR="00AF1374">
        <w:rPr>
          <w:sz w:val="20"/>
        </w:rPr>
        <w:t xml:space="preserve"> to authorize </w:t>
      </w:r>
      <w:r w:rsidR="00950CFD">
        <w:rPr>
          <w:sz w:val="20"/>
        </w:rPr>
        <w:t xml:space="preserve">Aeneas </w:t>
      </w:r>
      <w:r w:rsidRPr="00AF1374" w:rsidR="00AF1374">
        <w:rPr>
          <w:sz w:val="20"/>
        </w:rPr>
        <w:t>to continue providing service for 60 days pending approval of th</w:t>
      </w:r>
      <w:r w:rsidR="00B05347">
        <w:rPr>
          <w:sz w:val="20"/>
        </w:rPr>
        <w:t>e</w:t>
      </w:r>
      <w:r w:rsidRPr="00AF1374" w:rsidR="00AF1374">
        <w:rPr>
          <w:sz w:val="20"/>
        </w:rPr>
        <w:t xml:space="preserve"> domes</w:t>
      </w:r>
      <w:r w:rsidR="00AF1374">
        <w:rPr>
          <w:sz w:val="20"/>
        </w:rPr>
        <w:t xml:space="preserve">tic section 214 </w:t>
      </w:r>
      <w:r w:rsidRPr="00AF1374" w:rsidR="00AF1374">
        <w:rPr>
          <w:sz w:val="20"/>
        </w:rPr>
        <w:t>application</w:t>
      </w:r>
      <w:r w:rsidR="00B05347">
        <w:rPr>
          <w:sz w:val="20"/>
        </w:rPr>
        <w:t>s</w:t>
      </w:r>
      <w:r w:rsidRPr="00AF1374" w:rsidR="00AF1374">
        <w:rPr>
          <w:sz w:val="20"/>
        </w:rPr>
        <w:t xml:space="preserve">. </w:t>
      </w:r>
      <w:r w:rsidR="004C43D4">
        <w:rPr>
          <w:sz w:val="20"/>
        </w:rPr>
        <w:t xml:space="preserve"> On December </w:t>
      </w:r>
      <w:r w:rsidR="009C3449">
        <w:rPr>
          <w:sz w:val="20"/>
        </w:rPr>
        <w:t>3</w:t>
      </w:r>
      <w:r w:rsidR="004C43D4">
        <w:rPr>
          <w:sz w:val="20"/>
        </w:rPr>
        <w:t xml:space="preserve">, 2019, Applicants filed a supplement to their domestic section 214 </w:t>
      </w:r>
      <w:r w:rsidRPr="00AF1374" w:rsidR="004C43D4">
        <w:rPr>
          <w:sz w:val="20"/>
        </w:rPr>
        <w:t>application</w:t>
      </w:r>
      <w:r w:rsidR="001674B2">
        <w:rPr>
          <w:sz w:val="20"/>
        </w:rPr>
        <w:t>s</w:t>
      </w:r>
      <w:r w:rsidRPr="00AF1374" w:rsidR="004C43D4">
        <w:rPr>
          <w:sz w:val="20"/>
        </w:rPr>
        <w:t>.</w:t>
      </w:r>
      <w:r w:rsidR="006E2F5D">
        <w:rPr>
          <w:sz w:val="20"/>
        </w:rPr>
        <w:t xml:space="preserve"> </w:t>
      </w:r>
      <w:r w:rsidR="004C43D4">
        <w:rPr>
          <w:sz w:val="20"/>
        </w:rPr>
        <w:t xml:space="preserve"> </w:t>
      </w:r>
      <w:r w:rsidRPr="00AF1374" w:rsidR="00AF1374">
        <w:rPr>
          <w:sz w:val="20"/>
        </w:rPr>
        <w:t>A grant of the application</w:t>
      </w:r>
      <w:r w:rsidR="00B05347">
        <w:rPr>
          <w:sz w:val="20"/>
        </w:rPr>
        <w:t>s</w:t>
      </w:r>
      <w:r w:rsidRPr="00AF1374" w:rsidR="00AF1374">
        <w:rPr>
          <w:sz w:val="20"/>
        </w:rPr>
        <w:t xml:space="preserve"> would be without prejudice to any enforcement action by the Commission for non-compliance with the Act or the Commission’s rules</w:t>
      </w:r>
      <w:r w:rsidR="006C7333">
        <w:rPr>
          <w:sz w:val="20"/>
        </w:rPr>
        <w:t xml:space="preserve"> and without prejudice to </w:t>
      </w:r>
      <w:r w:rsidR="004C43D4">
        <w:rPr>
          <w:sz w:val="20"/>
        </w:rPr>
        <w:t>Commission action on other related, pending applications</w:t>
      </w:r>
      <w:r w:rsidRPr="00AF1374" w:rsidR="00AF1374">
        <w:rPr>
          <w:sz w:val="20"/>
        </w:rPr>
        <w:t>.</w:t>
      </w:r>
      <w:r>
        <w:rPr>
          <w:sz w:val="20"/>
        </w:rPr>
        <w:t xml:space="preserve">  </w:t>
      </w:r>
      <w:r w:rsidR="004C43D4">
        <w:rPr>
          <w:sz w:val="20"/>
        </w:rPr>
        <w:t>Concurrent with the a</w:t>
      </w:r>
      <w:r>
        <w:rPr>
          <w:sz w:val="20"/>
        </w:rPr>
        <w:t>pplication</w:t>
      </w:r>
      <w:r w:rsidR="00FB50FA">
        <w:rPr>
          <w:sz w:val="20"/>
        </w:rPr>
        <w:t>s</w:t>
      </w:r>
      <w:r>
        <w:rPr>
          <w:sz w:val="20"/>
        </w:rPr>
        <w:t xml:space="preserve"> </w:t>
      </w:r>
      <w:r w:rsidR="004C43D4">
        <w:rPr>
          <w:sz w:val="20"/>
        </w:rPr>
        <w:t xml:space="preserve">in WC Docket No. 19-365, </w:t>
      </w:r>
      <w:r w:rsidR="009973C4">
        <w:rPr>
          <w:sz w:val="20"/>
        </w:rPr>
        <w:t>Mrs. Harlan has also filed a domestic section 214 application to</w:t>
      </w:r>
      <w:r>
        <w:rPr>
          <w:sz w:val="20"/>
        </w:rPr>
        <w:t xml:space="preserve"> transfer control of Aeneas to Southwest Tennessee Electric Membership Corporation.  </w:t>
      </w:r>
      <w:r w:rsidRPr="008B0168">
        <w:rPr>
          <w:i/>
          <w:sz w:val="20"/>
        </w:rPr>
        <w:t xml:space="preserve">See </w:t>
      </w:r>
      <w:r w:rsidRPr="008B0168">
        <w:rPr>
          <w:rFonts w:eastAsia="Calibri"/>
          <w:sz w:val="20"/>
        </w:rPr>
        <w:t>Domestic Section 214 Transfer of Control of Aeneas Communications, LLC to Southwest Tennessee Electric Membership Corporation, WC Docket No. 19-36</w:t>
      </w:r>
      <w:r w:rsidR="00D17A02">
        <w:rPr>
          <w:rFonts w:eastAsia="Calibri"/>
          <w:sz w:val="20"/>
        </w:rPr>
        <w:t>4</w:t>
      </w:r>
      <w:r w:rsidRPr="008B0168">
        <w:rPr>
          <w:rFonts w:eastAsia="Calibri"/>
          <w:sz w:val="20"/>
        </w:rPr>
        <w:t xml:space="preserve"> (filed Nov. 26, 2019).</w:t>
      </w:r>
    </w:p>
    <w:p w:rsidR="00720946" w:rsidRPr="008B0168" w:rsidP="00BC23C3">
      <w:pPr>
        <w:pStyle w:val="FootnoteText"/>
        <w:rPr>
          <w:sz w:val="20"/>
        </w:rPr>
      </w:pPr>
    </w:p>
  </w:footnote>
  <w:footnote w:id="4">
    <w:p w:rsidR="0081630D" w:rsidRPr="0081630D">
      <w:pPr>
        <w:pStyle w:val="FootnoteText"/>
        <w:rPr>
          <w:sz w:val="20"/>
        </w:rPr>
      </w:pPr>
      <w:r>
        <w:rPr>
          <w:rStyle w:val="FootnoteReference"/>
        </w:rPr>
        <w:footnoteRef/>
      </w:r>
      <w:r>
        <w:t xml:space="preserve"> </w:t>
      </w:r>
      <w:r>
        <w:rPr>
          <w:sz w:val="20"/>
        </w:rPr>
        <w:t>Applicants state that neither the Harlan Trust nor Mrs. Harlan hold an interest above 10% in any other provider of domestic telecommunications services.</w:t>
      </w:r>
    </w:p>
  </w:footnote>
  <w:footnote w:id="5">
    <w:p w:rsidR="00703D0D" w:rsidP="00703D0D">
      <w:pPr>
        <w:pStyle w:val="FootnoteText"/>
        <w:rPr>
          <w:sz w:val="20"/>
        </w:rPr>
      </w:pPr>
      <w:r>
        <w:rPr>
          <w:rStyle w:val="FootnoteReference"/>
          <w:sz w:val="20"/>
        </w:rPr>
        <w:footnoteRef/>
      </w:r>
      <w:r>
        <w:rPr>
          <w:sz w:val="20"/>
        </w:rPr>
        <w:t xml:space="preserve"> </w:t>
      </w:r>
      <w:r>
        <w:rPr>
          <w:color w:val="020100"/>
          <w:sz w:val="20"/>
        </w:rPr>
        <w:t>47 CFR § 63.03(</w:t>
      </w:r>
      <w:r w:rsidR="000D377D">
        <w:rPr>
          <w:color w:val="020100"/>
          <w:sz w:val="20"/>
        </w:rPr>
        <w:t>b</w:t>
      </w:r>
      <w:r>
        <w:rPr>
          <w:color w:val="020100"/>
          <w:sz w:val="20"/>
        </w:rPr>
        <w:t>)(</w:t>
      </w:r>
      <w:r w:rsidR="00F839FA">
        <w:rPr>
          <w:color w:val="020100"/>
          <w:sz w:val="20"/>
        </w:rPr>
        <w:t>1</w:t>
      </w:r>
      <w:r>
        <w:rPr>
          <w:color w:val="020100"/>
          <w:sz w:val="20"/>
        </w:rPr>
        <w:t>)(</w:t>
      </w:r>
      <w:r w:rsidR="00F839FA">
        <w:rPr>
          <w:color w:val="020100"/>
          <w:sz w:val="20"/>
        </w:rPr>
        <w:t>i</w:t>
      </w:r>
      <w:r w:rsidR="000D377D">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7BF5"/>
    <w:rsid w:val="00073655"/>
    <w:rsid w:val="00076AE0"/>
    <w:rsid w:val="00080A7B"/>
    <w:rsid w:val="00082438"/>
    <w:rsid w:val="000918AB"/>
    <w:rsid w:val="00093D80"/>
    <w:rsid w:val="00096A5D"/>
    <w:rsid w:val="00097A36"/>
    <w:rsid w:val="00097A4D"/>
    <w:rsid w:val="000A0AF8"/>
    <w:rsid w:val="000A1D9D"/>
    <w:rsid w:val="000A2B34"/>
    <w:rsid w:val="000A3AF2"/>
    <w:rsid w:val="000A7AC1"/>
    <w:rsid w:val="000A7CB5"/>
    <w:rsid w:val="000B0DE3"/>
    <w:rsid w:val="000B1D50"/>
    <w:rsid w:val="000C10EC"/>
    <w:rsid w:val="000C1734"/>
    <w:rsid w:val="000C268D"/>
    <w:rsid w:val="000C29BF"/>
    <w:rsid w:val="000C3DC0"/>
    <w:rsid w:val="000C5A5D"/>
    <w:rsid w:val="000C5B92"/>
    <w:rsid w:val="000D2B1D"/>
    <w:rsid w:val="000D377D"/>
    <w:rsid w:val="000D6AF4"/>
    <w:rsid w:val="000E34C2"/>
    <w:rsid w:val="000E361F"/>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5014"/>
    <w:rsid w:val="00125955"/>
    <w:rsid w:val="00125C51"/>
    <w:rsid w:val="00125DCA"/>
    <w:rsid w:val="00130651"/>
    <w:rsid w:val="0013082F"/>
    <w:rsid w:val="0013110F"/>
    <w:rsid w:val="00136F60"/>
    <w:rsid w:val="0014015C"/>
    <w:rsid w:val="001419AD"/>
    <w:rsid w:val="00141C51"/>
    <w:rsid w:val="00141F68"/>
    <w:rsid w:val="00145A03"/>
    <w:rsid w:val="00155AB0"/>
    <w:rsid w:val="00157F59"/>
    <w:rsid w:val="00161D32"/>
    <w:rsid w:val="00165A52"/>
    <w:rsid w:val="001674B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4600"/>
    <w:rsid w:val="001B5E2E"/>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C5742"/>
    <w:rsid w:val="002D0D37"/>
    <w:rsid w:val="002D1263"/>
    <w:rsid w:val="002D34EA"/>
    <w:rsid w:val="002D3ED6"/>
    <w:rsid w:val="002D4CFF"/>
    <w:rsid w:val="002D7A48"/>
    <w:rsid w:val="002E0D7D"/>
    <w:rsid w:val="002F324D"/>
    <w:rsid w:val="002F5A0D"/>
    <w:rsid w:val="002F5AE5"/>
    <w:rsid w:val="002F5DD8"/>
    <w:rsid w:val="00306264"/>
    <w:rsid w:val="0030659D"/>
    <w:rsid w:val="00312D0D"/>
    <w:rsid w:val="0031406F"/>
    <w:rsid w:val="00315F6D"/>
    <w:rsid w:val="00316C41"/>
    <w:rsid w:val="00316CA1"/>
    <w:rsid w:val="00320871"/>
    <w:rsid w:val="00323A96"/>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805A7"/>
    <w:rsid w:val="00381027"/>
    <w:rsid w:val="003826DE"/>
    <w:rsid w:val="00384887"/>
    <w:rsid w:val="00387CB5"/>
    <w:rsid w:val="00392917"/>
    <w:rsid w:val="00395229"/>
    <w:rsid w:val="00397547"/>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3DD5"/>
    <w:rsid w:val="003F5DCE"/>
    <w:rsid w:val="00403B91"/>
    <w:rsid w:val="00405233"/>
    <w:rsid w:val="004074C8"/>
    <w:rsid w:val="0040783E"/>
    <w:rsid w:val="00412DE2"/>
    <w:rsid w:val="0041429B"/>
    <w:rsid w:val="004336CC"/>
    <w:rsid w:val="00436121"/>
    <w:rsid w:val="004423CD"/>
    <w:rsid w:val="00443169"/>
    <w:rsid w:val="00445585"/>
    <w:rsid w:val="00452C04"/>
    <w:rsid w:val="004573CA"/>
    <w:rsid w:val="00457C69"/>
    <w:rsid w:val="00461B7F"/>
    <w:rsid w:val="0046530E"/>
    <w:rsid w:val="004672EF"/>
    <w:rsid w:val="0046789B"/>
    <w:rsid w:val="00471580"/>
    <w:rsid w:val="00472C50"/>
    <w:rsid w:val="0047327C"/>
    <w:rsid w:val="00473B72"/>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6328"/>
    <w:rsid w:val="00560400"/>
    <w:rsid w:val="005637DF"/>
    <w:rsid w:val="0056463D"/>
    <w:rsid w:val="00564DEC"/>
    <w:rsid w:val="0057071C"/>
    <w:rsid w:val="00570827"/>
    <w:rsid w:val="00572626"/>
    <w:rsid w:val="00572EC5"/>
    <w:rsid w:val="005746C3"/>
    <w:rsid w:val="005746F1"/>
    <w:rsid w:val="005766C0"/>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B335C"/>
    <w:rsid w:val="005B4DEE"/>
    <w:rsid w:val="005B6656"/>
    <w:rsid w:val="005C0B47"/>
    <w:rsid w:val="005C73E0"/>
    <w:rsid w:val="005D1B77"/>
    <w:rsid w:val="005D1F95"/>
    <w:rsid w:val="005D4873"/>
    <w:rsid w:val="005D6108"/>
    <w:rsid w:val="005D7414"/>
    <w:rsid w:val="005D7703"/>
    <w:rsid w:val="005D7868"/>
    <w:rsid w:val="005E2578"/>
    <w:rsid w:val="005E4BA2"/>
    <w:rsid w:val="005E7625"/>
    <w:rsid w:val="005F01FA"/>
    <w:rsid w:val="005F0F09"/>
    <w:rsid w:val="005F7B41"/>
    <w:rsid w:val="006013F1"/>
    <w:rsid w:val="0060549D"/>
    <w:rsid w:val="0060609E"/>
    <w:rsid w:val="0060699E"/>
    <w:rsid w:val="006128B1"/>
    <w:rsid w:val="00622499"/>
    <w:rsid w:val="006232CC"/>
    <w:rsid w:val="00630CA6"/>
    <w:rsid w:val="006324B2"/>
    <w:rsid w:val="006350EA"/>
    <w:rsid w:val="00635A7E"/>
    <w:rsid w:val="00642938"/>
    <w:rsid w:val="00651D0A"/>
    <w:rsid w:val="00652D35"/>
    <w:rsid w:val="00653F40"/>
    <w:rsid w:val="00655921"/>
    <w:rsid w:val="00660C44"/>
    <w:rsid w:val="00663E39"/>
    <w:rsid w:val="00664E15"/>
    <w:rsid w:val="00672102"/>
    <w:rsid w:val="006746B7"/>
    <w:rsid w:val="00675E78"/>
    <w:rsid w:val="00681F18"/>
    <w:rsid w:val="00684D9E"/>
    <w:rsid w:val="00685356"/>
    <w:rsid w:val="0069254A"/>
    <w:rsid w:val="00694039"/>
    <w:rsid w:val="006941FA"/>
    <w:rsid w:val="006942E2"/>
    <w:rsid w:val="006950EB"/>
    <w:rsid w:val="00695882"/>
    <w:rsid w:val="00695ED6"/>
    <w:rsid w:val="006A1CCC"/>
    <w:rsid w:val="006A208A"/>
    <w:rsid w:val="006B29E2"/>
    <w:rsid w:val="006B4201"/>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3A4D"/>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6369"/>
    <w:rsid w:val="007E4429"/>
    <w:rsid w:val="007E4568"/>
    <w:rsid w:val="007F43F2"/>
    <w:rsid w:val="007F4B23"/>
    <w:rsid w:val="008012E2"/>
    <w:rsid w:val="00802693"/>
    <w:rsid w:val="00802B98"/>
    <w:rsid w:val="00803B71"/>
    <w:rsid w:val="008050F8"/>
    <w:rsid w:val="008154A8"/>
    <w:rsid w:val="0081630D"/>
    <w:rsid w:val="008221A3"/>
    <w:rsid w:val="00830116"/>
    <w:rsid w:val="00831C83"/>
    <w:rsid w:val="00836C29"/>
    <w:rsid w:val="0085012B"/>
    <w:rsid w:val="008506D3"/>
    <w:rsid w:val="00852AA6"/>
    <w:rsid w:val="008554AB"/>
    <w:rsid w:val="00856726"/>
    <w:rsid w:val="00862E04"/>
    <w:rsid w:val="0086589F"/>
    <w:rsid w:val="00866AF3"/>
    <w:rsid w:val="00866CA6"/>
    <w:rsid w:val="00873A76"/>
    <w:rsid w:val="008763F5"/>
    <w:rsid w:val="008764D8"/>
    <w:rsid w:val="00877231"/>
    <w:rsid w:val="0088011A"/>
    <w:rsid w:val="00882366"/>
    <w:rsid w:val="00883D87"/>
    <w:rsid w:val="00895FE2"/>
    <w:rsid w:val="008A1E75"/>
    <w:rsid w:val="008A3F30"/>
    <w:rsid w:val="008B0168"/>
    <w:rsid w:val="008B0224"/>
    <w:rsid w:val="008B10FA"/>
    <w:rsid w:val="008B5A71"/>
    <w:rsid w:val="008C49B6"/>
    <w:rsid w:val="008C4FF9"/>
    <w:rsid w:val="008C564D"/>
    <w:rsid w:val="008C7EDF"/>
    <w:rsid w:val="008D0A8D"/>
    <w:rsid w:val="008D39F6"/>
    <w:rsid w:val="008D69F0"/>
    <w:rsid w:val="008D7345"/>
    <w:rsid w:val="008E012F"/>
    <w:rsid w:val="008E4710"/>
    <w:rsid w:val="008E4CC6"/>
    <w:rsid w:val="008E5613"/>
    <w:rsid w:val="008E6E72"/>
    <w:rsid w:val="008F000C"/>
    <w:rsid w:val="008F0AA7"/>
    <w:rsid w:val="008F0F01"/>
    <w:rsid w:val="0090118F"/>
    <w:rsid w:val="00904094"/>
    <w:rsid w:val="0090640B"/>
    <w:rsid w:val="00917CD9"/>
    <w:rsid w:val="00920CCB"/>
    <w:rsid w:val="009226BA"/>
    <w:rsid w:val="00924B2F"/>
    <w:rsid w:val="00926DE3"/>
    <w:rsid w:val="00936752"/>
    <w:rsid w:val="0093719D"/>
    <w:rsid w:val="009429B9"/>
    <w:rsid w:val="00943818"/>
    <w:rsid w:val="00950931"/>
    <w:rsid w:val="00950CFD"/>
    <w:rsid w:val="00951E8A"/>
    <w:rsid w:val="00954783"/>
    <w:rsid w:val="0095530B"/>
    <w:rsid w:val="00955AC8"/>
    <w:rsid w:val="0095716B"/>
    <w:rsid w:val="00957758"/>
    <w:rsid w:val="00960AE0"/>
    <w:rsid w:val="0097039C"/>
    <w:rsid w:val="00971F59"/>
    <w:rsid w:val="009822F6"/>
    <w:rsid w:val="00982B20"/>
    <w:rsid w:val="00991DB0"/>
    <w:rsid w:val="00995BC1"/>
    <w:rsid w:val="00997232"/>
    <w:rsid w:val="009973C4"/>
    <w:rsid w:val="009A24F4"/>
    <w:rsid w:val="009A4D61"/>
    <w:rsid w:val="009A6774"/>
    <w:rsid w:val="009B0256"/>
    <w:rsid w:val="009B7036"/>
    <w:rsid w:val="009C3449"/>
    <w:rsid w:val="009C4368"/>
    <w:rsid w:val="009C6AFA"/>
    <w:rsid w:val="009C71A7"/>
    <w:rsid w:val="009D4559"/>
    <w:rsid w:val="009D4F78"/>
    <w:rsid w:val="009E04AE"/>
    <w:rsid w:val="009E089B"/>
    <w:rsid w:val="009E1526"/>
    <w:rsid w:val="009E1BB8"/>
    <w:rsid w:val="009E360F"/>
    <w:rsid w:val="009E4572"/>
    <w:rsid w:val="009E5B68"/>
    <w:rsid w:val="009E6985"/>
    <w:rsid w:val="009F033F"/>
    <w:rsid w:val="009F127B"/>
    <w:rsid w:val="009F5BF1"/>
    <w:rsid w:val="00A0107B"/>
    <w:rsid w:val="00A02F23"/>
    <w:rsid w:val="00A05155"/>
    <w:rsid w:val="00A129EA"/>
    <w:rsid w:val="00A2110E"/>
    <w:rsid w:val="00A23FA2"/>
    <w:rsid w:val="00A24356"/>
    <w:rsid w:val="00A26B04"/>
    <w:rsid w:val="00A26B5E"/>
    <w:rsid w:val="00A27475"/>
    <w:rsid w:val="00A3078A"/>
    <w:rsid w:val="00A313EC"/>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35A4"/>
    <w:rsid w:val="00AA655C"/>
    <w:rsid w:val="00AA7D57"/>
    <w:rsid w:val="00AB6418"/>
    <w:rsid w:val="00AC28AC"/>
    <w:rsid w:val="00AC3F35"/>
    <w:rsid w:val="00AC74DB"/>
    <w:rsid w:val="00AD62F6"/>
    <w:rsid w:val="00AE29FC"/>
    <w:rsid w:val="00AE3172"/>
    <w:rsid w:val="00AE4342"/>
    <w:rsid w:val="00AE5747"/>
    <w:rsid w:val="00AE5EB9"/>
    <w:rsid w:val="00AF1374"/>
    <w:rsid w:val="00AF210E"/>
    <w:rsid w:val="00AF2A4A"/>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4754"/>
    <w:rsid w:val="00BA4F2C"/>
    <w:rsid w:val="00BB0D12"/>
    <w:rsid w:val="00BB2151"/>
    <w:rsid w:val="00BB5387"/>
    <w:rsid w:val="00BB5C18"/>
    <w:rsid w:val="00BB75C2"/>
    <w:rsid w:val="00BC0E04"/>
    <w:rsid w:val="00BC23C3"/>
    <w:rsid w:val="00BC5A76"/>
    <w:rsid w:val="00BD31D7"/>
    <w:rsid w:val="00BD4AA5"/>
    <w:rsid w:val="00BE66B7"/>
    <w:rsid w:val="00BF1C77"/>
    <w:rsid w:val="00BF3738"/>
    <w:rsid w:val="00BF38EB"/>
    <w:rsid w:val="00BF3BC2"/>
    <w:rsid w:val="00BF5673"/>
    <w:rsid w:val="00BF5C4F"/>
    <w:rsid w:val="00C00610"/>
    <w:rsid w:val="00C0080A"/>
    <w:rsid w:val="00C04314"/>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6180"/>
    <w:rsid w:val="00C6001D"/>
    <w:rsid w:val="00C62081"/>
    <w:rsid w:val="00C63F2D"/>
    <w:rsid w:val="00C669FE"/>
    <w:rsid w:val="00C70279"/>
    <w:rsid w:val="00C828B3"/>
    <w:rsid w:val="00C85F98"/>
    <w:rsid w:val="00C87A8B"/>
    <w:rsid w:val="00C90541"/>
    <w:rsid w:val="00C920D5"/>
    <w:rsid w:val="00C94DF6"/>
    <w:rsid w:val="00C96682"/>
    <w:rsid w:val="00CA0D2C"/>
    <w:rsid w:val="00CA1262"/>
    <w:rsid w:val="00CA4566"/>
    <w:rsid w:val="00CB14FF"/>
    <w:rsid w:val="00CC1EDE"/>
    <w:rsid w:val="00CC317A"/>
    <w:rsid w:val="00CC4A75"/>
    <w:rsid w:val="00CC5510"/>
    <w:rsid w:val="00CD1EBC"/>
    <w:rsid w:val="00CE0AD1"/>
    <w:rsid w:val="00CE1AA4"/>
    <w:rsid w:val="00CE2462"/>
    <w:rsid w:val="00CE3E5D"/>
    <w:rsid w:val="00CE79B7"/>
    <w:rsid w:val="00CF0A91"/>
    <w:rsid w:val="00CF51CD"/>
    <w:rsid w:val="00CF5EB4"/>
    <w:rsid w:val="00CF7042"/>
    <w:rsid w:val="00CF77E2"/>
    <w:rsid w:val="00D018B5"/>
    <w:rsid w:val="00D05431"/>
    <w:rsid w:val="00D05F64"/>
    <w:rsid w:val="00D06B89"/>
    <w:rsid w:val="00D14F62"/>
    <w:rsid w:val="00D165AD"/>
    <w:rsid w:val="00D17580"/>
    <w:rsid w:val="00D17A02"/>
    <w:rsid w:val="00D20774"/>
    <w:rsid w:val="00D20E80"/>
    <w:rsid w:val="00D24EA9"/>
    <w:rsid w:val="00D27120"/>
    <w:rsid w:val="00D51A78"/>
    <w:rsid w:val="00D53B28"/>
    <w:rsid w:val="00D54781"/>
    <w:rsid w:val="00D5488D"/>
    <w:rsid w:val="00D60B3B"/>
    <w:rsid w:val="00D62CD3"/>
    <w:rsid w:val="00D639F9"/>
    <w:rsid w:val="00D837DA"/>
    <w:rsid w:val="00D847CB"/>
    <w:rsid w:val="00D86BBE"/>
    <w:rsid w:val="00D871F1"/>
    <w:rsid w:val="00D90A8A"/>
    <w:rsid w:val="00D92FB5"/>
    <w:rsid w:val="00D93E7D"/>
    <w:rsid w:val="00D94AD0"/>
    <w:rsid w:val="00DA34B5"/>
    <w:rsid w:val="00DA51CE"/>
    <w:rsid w:val="00DB158A"/>
    <w:rsid w:val="00DB372A"/>
    <w:rsid w:val="00DB458A"/>
    <w:rsid w:val="00DC0231"/>
    <w:rsid w:val="00DC16C7"/>
    <w:rsid w:val="00DD1807"/>
    <w:rsid w:val="00DD2109"/>
    <w:rsid w:val="00DD237E"/>
    <w:rsid w:val="00DE05CE"/>
    <w:rsid w:val="00DE0A13"/>
    <w:rsid w:val="00DE2829"/>
    <w:rsid w:val="00DE6EE5"/>
    <w:rsid w:val="00DF08F1"/>
    <w:rsid w:val="00DF240A"/>
    <w:rsid w:val="00DF397A"/>
    <w:rsid w:val="00DF44C3"/>
    <w:rsid w:val="00E055EC"/>
    <w:rsid w:val="00E113DC"/>
    <w:rsid w:val="00E17818"/>
    <w:rsid w:val="00E20623"/>
    <w:rsid w:val="00E259DC"/>
    <w:rsid w:val="00E25AB9"/>
    <w:rsid w:val="00E25DB2"/>
    <w:rsid w:val="00E261C6"/>
    <w:rsid w:val="00E315D4"/>
    <w:rsid w:val="00E40AFA"/>
    <w:rsid w:val="00E40C40"/>
    <w:rsid w:val="00E42CE8"/>
    <w:rsid w:val="00E51868"/>
    <w:rsid w:val="00E53381"/>
    <w:rsid w:val="00E53BC4"/>
    <w:rsid w:val="00E70C97"/>
    <w:rsid w:val="00E732EC"/>
    <w:rsid w:val="00E745AD"/>
    <w:rsid w:val="00E83D4A"/>
    <w:rsid w:val="00E85877"/>
    <w:rsid w:val="00E93AFE"/>
    <w:rsid w:val="00E968C6"/>
    <w:rsid w:val="00E9761F"/>
    <w:rsid w:val="00EA3499"/>
    <w:rsid w:val="00EA4259"/>
    <w:rsid w:val="00EB0A92"/>
    <w:rsid w:val="00EC018A"/>
    <w:rsid w:val="00EC0E5B"/>
    <w:rsid w:val="00EC715D"/>
    <w:rsid w:val="00ED0882"/>
    <w:rsid w:val="00ED4D5A"/>
    <w:rsid w:val="00EE2FA0"/>
    <w:rsid w:val="00EE708C"/>
    <w:rsid w:val="00EE7A6C"/>
    <w:rsid w:val="00EF2B53"/>
    <w:rsid w:val="00EF5E79"/>
    <w:rsid w:val="00EF60AC"/>
    <w:rsid w:val="00EF720D"/>
    <w:rsid w:val="00F02752"/>
    <w:rsid w:val="00F14BE4"/>
    <w:rsid w:val="00F15030"/>
    <w:rsid w:val="00F1649D"/>
    <w:rsid w:val="00F2058C"/>
    <w:rsid w:val="00F20D8E"/>
    <w:rsid w:val="00F22DCE"/>
    <w:rsid w:val="00F24C03"/>
    <w:rsid w:val="00F27619"/>
    <w:rsid w:val="00F31957"/>
    <w:rsid w:val="00F36C00"/>
    <w:rsid w:val="00F47A36"/>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A1B0D"/>
    <w:rsid w:val="00FA5C02"/>
    <w:rsid w:val="00FA5DDC"/>
    <w:rsid w:val="00FA5EA9"/>
    <w:rsid w:val="00FA6093"/>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 w:val="00FF73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
    <w:name w:val="Unresolved Mention"/>
    <w:rsid w:val="00AF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