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013A8B" w:rsidRPr="00B20363" w:rsidP="00013A8B">
      <w:pPr>
        <w:jc w:val="right"/>
        <w:rPr>
          <w:b/>
          <w:sz w:val="24"/>
        </w:rPr>
      </w:pPr>
      <w:r>
        <w:rPr>
          <w:b/>
          <w:sz w:val="24"/>
        </w:rPr>
        <w:t>DA 19-</w:t>
      </w:r>
      <w:r w:rsidR="00B9296F">
        <w:rPr>
          <w:b/>
          <w:sz w:val="24"/>
        </w:rPr>
        <w:t>125</w:t>
      </w:r>
    </w:p>
    <w:p w:rsidR="00013A8B" w:rsidRPr="00B20363" w:rsidP="00013A8B">
      <w:pPr>
        <w:spacing w:before="60"/>
        <w:jc w:val="right"/>
        <w:rPr>
          <w:b/>
          <w:sz w:val="24"/>
        </w:rPr>
      </w:pPr>
      <w:r>
        <w:rPr>
          <w:b/>
          <w:sz w:val="24"/>
        </w:rPr>
        <w:t xml:space="preserve">Released:  </w:t>
      </w:r>
      <w:r w:rsidR="009C7C54">
        <w:rPr>
          <w:b/>
          <w:sz w:val="24"/>
        </w:rPr>
        <w:t xml:space="preserve">February </w:t>
      </w:r>
      <w:r w:rsidR="00C74B03">
        <w:rPr>
          <w:b/>
          <w:sz w:val="24"/>
        </w:rPr>
        <w:t>26</w:t>
      </w:r>
      <w:r w:rsidR="009C7C54">
        <w:rPr>
          <w:b/>
          <w:sz w:val="24"/>
        </w:rPr>
        <w:t>, 2019</w:t>
      </w:r>
    </w:p>
    <w:p w:rsidR="00013A8B" w:rsidP="00013A8B">
      <w:pPr>
        <w:jc w:val="right"/>
        <w:rPr>
          <w:sz w:val="24"/>
        </w:rPr>
      </w:pPr>
    </w:p>
    <w:p w:rsidR="00013A8B" w:rsidRPr="00727E7D" w:rsidP="00727E7D">
      <w:pPr>
        <w:spacing w:after="240"/>
        <w:jc w:val="center"/>
        <w:rPr>
          <w:rFonts w:ascii="Times New Roman Bold" w:hAnsi="Times New Roman Bold"/>
          <w:b/>
          <w:caps/>
          <w:sz w:val="24"/>
        </w:rPr>
      </w:pPr>
      <w:r>
        <w:rPr>
          <w:rFonts w:ascii="Times New Roman Bold" w:hAnsi="Times New Roman Bold"/>
          <w:b/>
          <w:caps/>
          <w:sz w:val="24"/>
        </w:rPr>
        <w:t xml:space="preserve">PLEADING CYCLE ESTABLISHED FOR </w:t>
      </w:r>
      <w:r w:rsidR="00727E7D">
        <w:rPr>
          <w:rFonts w:ascii="Times New Roman Bold" w:hAnsi="Times New Roman Bold"/>
          <w:b/>
          <w:caps/>
          <w:sz w:val="24"/>
        </w:rPr>
        <w:t>COMMENT</w:t>
      </w:r>
      <w:r>
        <w:rPr>
          <w:rFonts w:ascii="Times New Roman Bold" w:hAnsi="Times New Roman Bold"/>
          <w:b/>
          <w:caps/>
          <w:sz w:val="24"/>
        </w:rPr>
        <w:t>S</w:t>
      </w:r>
      <w:r w:rsidR="00727E7D">
        <w:rPr>
          <w:rFonts w:ascii="Times New Roman Bold" w:hAnsi="Times New Roman Bold"/>
          <w:b/>
          <w:caps/>
          <w:sz w:val="24"/>
        </w:rPr>
        <w:t xml:space="preserve"> ON PETITIONS FOR DECLARATORY RULING FILED BY BELLSOUTH AND ALABAMA 911 DISTRICTS</w:t>
      </w:r>
    </w:p>
    <w:p w:rsidR="00013A8B" w:rsidP="00013A8B">
      <w:pPr>
        <w:jc w:val="center"/>
        <w:rPr>
          <w:b/>
          <w:sz w:val="24"/>
        </w:rPr>
      </w:pPr>
      <w:r>
        <w:rPr>
          <w:b/>
          <w:sz w:val="24"/>
        </w:rPr>
        <w:t>WC Docket No</w:t>
      </w:r>
      <w:r w:rsidRPr="00813F5B">
        <w:rPr>
          <w:b/>
          <w:sz w:val="24"/>
        </w:rPr>
        <w:t>. 19-</w:t>
      </w:r>
      <w:r w:rsidRPr="00813F5B" w:rsidR="00813F5B">
        <w:rPr>
          <w:b/>
          <w:sz w:val="24"/>
        </w:rPr>
        <w:t>44</w:t>
      </w:r>
    </w:p>
    <w:p w:rsidR="00F96F63" w:rsidRPr="00930ECF" w:rsidP="00F96F63">
      <w:pPr>
        <w:rPr>
          <w:sz w:val="24"/>
        </w:rPr>
      </w:pPr>
      <w:bookmarkStart w:id="0" w:name="TOChere"/>
    </w:p>
    <w:bookmarkEnd w:id="0"/>
    <w:p w:rsidR="00F96F63" w:rsidP="00F96F63">
      <w:pPr>
        <w:rPr>
          <w:sz w:val="24"/>
        </w:rPr>
      </w:pPr>
    </w:p>
    <w:p w:rsidR="009A36F6" w:rsidP="009A36F6">
      <w:pPr>
        <w:rPr>
          <w:b/>
          <w:szCs w:val="22"/>
        </w:rPr>
      </w:pPr>
      <w:r>
        <w:rPr>
          <w:b/>
          <w:szCs w:val="22"/>
        </w:rPr>
        <w:t>Comment</w:t>
      </w:r>
      <w:r w:rsidR="001E2EE7">
        <w:rPr>
          <w:b/>
          <w:szCs w:val="22"/>
        </w:rPr>
        <w:t>s</w:t>
      </w:r>
      <w:r>
        <w:rPr>
          <w:b/>
          <w:szCs w:val="22"/>
        </w:rPr>
        <w:t xml:space="preserve"> </w:t>
      </w:r>
      <w:r w:rsidR="00245D2E">
        <w:rPr>
          <w:b/>
          <w:szCs w:val="22"/>
        </w:rPr>
        <w:t xml:space="preserve">or Oppositions </w:t>
      </w:r>
      <w:r>
        <w:rPr>
          <w:b/>
          <w:szCs w:val="22"/>
        </w:rPr>
        <w:t>D</w:t>
      </w:r>
      <w:r w:rsidR="00245D2E">
        <w:rPr>
          <w:b/>
          <w:szCs w:val="22"/>
        </w:rPr>
        <w:t>ue</w:t>
      </w:r>
      <w:r>
        <w:rPr>
          <w:b/>
          <w:szCs w:val="22"/>
        </w:rPr>
        <w:t xml:space="preserve">:  March </w:t>
      </w:r>
      <w:r w:rsidR="00DB433F">
        <w:rPr>
          <w:b/>
          <w:szCs w:val="22"/>
        </w:rPr>
        <w:t>28</w:t>
      </w:r>
      <w:r>
        <w:rPr>
          <w:b/>
          <w:szCs w:val="22"/>
        </w:rPr>
        <w:t>, 2019</w:t>
      </w:r>
    </w:p>
    <w:p w:rsidR="009A36F6" w:rsidP="009A36F6">
      <w:pPr>
        <w:rPr>
          <w:b/>
          <w:szCs w:val="22"/>
        </w:rPr>
      </w:pPr>
      <w:r>
        <w:rPr>
          <w:b/>
          <w:szCs w:val="22"/>
        </w:rPr>
        <w:t>Reply Comment</w:t>
      </w:r>
      <w:r w:rsidR="00245D2E">
        <w:rPr>
          <w:b/>
          <w:szCs w:val="22"/>
        </w:rPr>
        <w:t>s</w:t>
      </w:r>
      <w:r>
        <w:rPr>
          <w:b/>
          <w:szCs w:val="22"/>
        </w:rPr>
        <w:t xml:space="preserve"> D</w:t>
      </w:r>
      <w:r w:rsidR="00245D2E">
        <w:rPr>
          <w:b/>
          <w:szCs w:val="22"/>
        </w:rPr>
        <w:t>ue</w:t>
      </w:r>
      <w:r>
        <w:rPr>
          <w:b/>
          <w:szCs w:val="22"/>
        </w:rPr>
        <w:t xml:space="preserve">: </w:t>
      </w:r>
      <w:r w:rsidR="004F77C0">
        <w:rPr>
          <w:b/>
          <w:szCs w:val="22"/>
        </w:rPr>
        <w:t xml:space="preserve"> </w:t>
      </w:r>
      <w:r w:rsidR="00DB433F">
        <w:rPr>
          <w:b/>
          <w:szCs w:val="22"/>
        </w:rPr>
        <w:t>April 12</w:t>
      </w:r>
      <w:r>
        <w:rPr>
          <w:b/>
          <w:szCs w:val="22"/>
        </w:rPr>
        <w:t>, 2019</w:t>
      </w:r>
    </w:p>
    <w:p w:rsidR="00930ECF" w:rsidP="00F96F63">
      <w:pPr>
        <w:rPr>
          <w:sz w:val="24"/>
        </w:rPr>
      </w:pPr>
    </w:p>
    <w:p w:rsidR="00812B52" w:rsidP="00812B52">
      <w:pPr>
        <w:autoSpaceDE w:val="0"/>
        <w:autoSpaceDN w:val="0"/>
        <w:adjustRightInd w:val="0"/>
        <w:spacing w:after="200"/>
        <w:ind w:firstLine="720"/>
        <w:rPr>
          <w:szCs w:val="22"/>
        </w:rPr>
      </w:pPr>
      <w:r>
        <w:rPr>
          <w:szCs w:val="22"/>
        </w:rPr>
        <w:t>By this Public Notice, t</w:t>
      </w:r>
      <w:r w:rsidR="003C4CF0">
        <w:rPr>
          <w:szCs w:val="22"/>
        </w:rPr>
        <w:t>he Wireline Competition Bureau seeks comment on petitions for declaratory ruling filed on January 7, 2019 and January 29, 2019</w:t>
      </w:r>
      <w:r w:rsidR="00616C89">
        <w:rPr>
          <w:szCs w:val="22"/>
        </w:rPr>
        <w:t>,</w:t>
      </w:r>
      <w:r w:rsidR="003C4CF0">
        <w:rPr>
          <w:szCs w:val="22"/>
        </w:rPr>
        <w:t xml:space="preserve"> respectively, </w:t>
      </w:r>
      <w:r w:rsidR="005E174B">
        <w:rPr>
          <w:szCs w:val="22"/>
        </w:rPr>
        <w:t xml:space="preserve">by </w:t>
      </w:r>
      <w:r w:rsidR="003C4CF0">
        <w:rPr>
          <w:szCs w:val="22"/>
        </w:rPr>
        <w:t xml:space="preserve">BellSouth Telecommunications, LLC </w:t>
      </w:r>
      <w:r w:rsidR="006716B7">
        <w:rPr>
          <w:szCs w:val="22"/>
        </w:rPr>
        <w:t>(BellSouth)</w:t>
      </w:r>
      <w:r w:rsidRPr="007B7BF1" w:rsidR="007B7BF1">
        <w:rPr>
          <w:szCs w:val="22"/>
          <w:vertAlign w:val="superscript"/>
        </w:rPr>
        <w:t xml:space="preserve"> </w:t>
      </w:r>
      <w:r>
        <w:rPr>
          <w:szCs w:val="22"/>
          <w:vertAlign w:val="superscript"/>
        </w:rPr>
        <w:footnoteReference w:id="3"/>
      </w:r>
      <w:r w:rsidR="006716B7">
        <w:rPr>
          <w:szCs w:val="22"/>
        </w:rPr>
        <w:t xml:space="preserve"> </w:t>
      </w:r>
      <w:r w:rsidR="003C4CF0">
        <w:rPr>
          <w:szCs w:val="22"/>
        </w:rPr>
        <w:t>and the</w:t>
      </w:r>
      <w:r w:rsidR="00311213">
        <w:rPr>
          <w:szCs w:val="22"/>
        </w:rPr>
        <w:t xml:space="preserve"> </w:t>
      </w:r>
      <w:r w:rsidR="000016D8">
        <w:rPr>
          <w:szCs w:val="22"/>
        </w:rPr>
        <w:t>Alabama</w:t>
      </w:r>
      <w:r w:rsidR="003C4CF0">
        <w:rPr>
          <w:szCs w:val="22"/>
        </w:rPr>
        <w:t xml:space="preserve"> 911 Districts of Autauga County, Calhoun County, Mobile County, and the City of Birmingham (collectively, the </w:t>
      </w:r>
      <w:r w:rsidR="000016D8">
        <w:rPr>
          <w:szCs w:val="22"/>
        </w:rPr>
        <w:t xml:space="preserve">Alabama 911 </w:t>
      </w:r>
      <w:r w:rsidR="003C4CF0">
        <w:rPr>
          <w:szCs w:val="22"/>
        </w:rPr>
        <w:t>Districts),</w:t>
      </w:r>
      <w:r>
        <w:rPr>
          <w:szCs w:val="22"/>
          <w:vertAlign w:val="superscript"/>
        </w:rPr>
        <w:footnoteReference w:id="4"/>
      </w:r>
      <w:r w:rsidR="003C4CF0">
        <w:rPr>
          <w:szCs w:val="22"/>
        </w:rPr>
        <w:t xml:space="preserve"> pursuant to section 1.2 of the Commission’s rules.</w:t>
      </w:r>
      <w:r>
        <w:rPr>
          <w:rStyle w:val="FootnoteReference"/>
          <w:szCs w:val="22"/>
        </w:rPr>
        <w:footnoteReference w:id="5"/>
      </w:r>
      <w:r w:rsidR="003C4CF0">
        <w:rPr>
          <w:szCs w:val="22"/>
        </w:rPr>
        <w:t xml:space="preserve">  </w:t>
      </w:r>
      <w:r w:rsidR="008A1A50">
        <w:rPr>
          <w:szCs w:val="22"/>
        </w:rPr>
        <w:t xml:space="preserve">BellSouth and the </w:t>
      </w:r>
      <w:r w:rsidR="000016D8">
        <w:rPr>
          <w:szCs w:val="22"/>
        </w:rPr>
        <w:t xml:space="preserve">Alabama 911 </w:t>
      </w:r>
      <w:r w:rsidR="008A1A50">
        <w:rPr>
          <w:szCs w:val="22"/>
        </w:rPr>
        <w:t xml:space="preserve">Districts </w:t>
      </w:r>
      <w:r w:rsidR="003C4CF0">
        <w:rPr>
          <w:szCs w:val="22"/>
        </w:rPr>
        <w:t>request that the Commission issue a declaratory ruling to respond to the United States Distric</w:t>
      </w:r>
      <w:r w:rsidR="008A1A50">
        <w:rPr>
          <w:szCs w:val="22"/>
        </w:rPr>
        <w:t xml:space="preserve">t </w:t>
      </w:r>
      <w:r w:rsidR="003C4CF0">
        <w:rPr>
          <w:szCs w:val="22"/>
        </w:rPr>
        <w:t xml:space="preserve">Court for the </w:t>
      </w:r>
      <w:r w:rsidR="008A1A50">
        <w:rPr>
          <w:szCs w:val="22"/>
        </w:rPr>
        <w:t xml:space="preserve">Northern </w:t>
      </w:r>
      <w:r w:rsidR="003C4CF0">
        <w:rPr>
          <w:szCs w:val="22"/>
        </w:rPr>
        <w:t>District of A</w:t>
      </w:r>
      <w:r w:rsidR="008A1A50">
        <w:rPr>
          <w:szCs w:val="22"/>
        </w:rPr>
        <w:t>labama</w:t>
      </w:r>
      <w:r w:rsidR="0028438F">
        <w:rPr>
          <w:szCs w:val="22"/>
        </w:rPr>
        <w:t xml:space="preserve">’s </w:t>
      </w:r>
      <w:r w:rsidRPr="0028438F" w:rsidR="0028438F">
        <w:rPr>
          <w:szCs w:val="22"/>
        </w:rPr>
        <w:t>primary jurisdiction referral</w:t>
      </w:r>
      <w:r w:rsidR="00AF0DEA">
        <w:rPr>
          <w:szCs w:val="22"/>
        </w:rPr>
        <w:t>.</w:t>
      </w:r>
      <w:r>
        <w:rPr>
          <w:rStyle w:val="FootnoteReference"/>
          <w:szCs w:val="22"/>
        </w:rPr>
        <w:footnoteReference w:id="6"/>
      </w:r>
      <w:r w:rsidR="003C4CF0">
        <w:rPr>
          <w:szCs w:val="22"/>
        </w:rPr>
        <w:t xml:space="preserve">  The </w:t>
      </w:r>
      <w:r w:rsidR="008A1A50">
        <w:rPr>
          <w:szCs w:val="22"/>
        </w:rPr>
        <w:t>D</w:t>
      </w:r>
      <w:r w:rsidR="003C4CF0">
        <w:rPr>
          <w:szCs w:val="22"/>
        </w:rPr>
        <w:t xml:space="preserve">istrict </w:t>
      </w:r>
      <w:r w:rsidR="008A1A50">
        <w:rPr>
          <w:szCs w:val="22"/>
        </w:rPr>
        <w:t>C</w:t>
      </w:r>
      <w:r w:rsidR="003C4CF0">
        <w:rPr>
          <w:szCs w:val="22"/>
        </w:rPr>
        <w:t>ourt</w:t>
      </w:r>
      <w:r w:rsidR="00AA0DC6">
        <w:rPr>
          <w:szCs w:val="22"/>
        </w:rPr>
        <w:t>’s</w:t>
      </w:r>
      <w:r w:rsidR="003C4CF0">
        <w:rPr>
          <w:szCs w:val="22"/>
        </w:rPr>
        <w:t xml:space="preserve"> </w:t>
      </w:r>
      <w:r w:rsidRPr="00AA0DC6" w:rsidR="00AA0DC6">
        <w:rPr>
          <w:szCs w:val="22"/>
        </w:rPr>
        <w:t xml:space="preserve">referral arises </w:t>
      </w:r>
      <w:r w:rsidR="00AA0DC6">
        <w:rPr>
          <w:szCs w:val="22"/>
        </w:rPr>
        <w:t xml:space="preserve">from </w:t>
      </w:r>
      <w:r w:rsidR="003C4CF0">
        <w:rPr>
          <w:szCs w:val="22"/>
        </w:rPr>
        <w:t xml:space="preserve">a dispute </w:t>
      </w:r>
      <w:r w:rsidR="008A1A50">
        <w:rPr>
          <w:szCs w:val="22"/>
        </w:rPr>
        <w:t xml:space="preserve">between the parties regarding </w:t>
      </w:r>
      <w:r w:rsidR="00D145A3">
        <w:rPr>
          <w:szCs w:val="22"/>
        </w:rPr>
        <w:t>BellSouth’s</w:t>
      </w:r>
      <w:r w:rsidR="008A1A50">
        <w:rPr>
          <w:szCs w:val="22"/>
        </w:rPr>
        <w:t xml:space="preserve"> </w:t>
      </w:r>
      <w:r w:rsidR="00D145A3">
        <w:rPr>
          <w:szCs w:val="22"/>
        </w:rPr>
        <w:t>billing</w:t>
      </w:r>
      <w:r w:rsidR="008A1A50">
        <w:rPr>
          <w:szCs w:val="22"/>
        </w:rPr>
        <w:t xml:space="preserve"> of 911 </w:t>
      </w:r>
      <w:r w:rsidR="00D145A3">
        <w:rPr>
          <w:szCs w:val="22"/>
        </w:rPr>
        <w:t xml:space="preserve">charges </w:t>
      </w:r>
      <w:r w:rsidR="00AF0DEA">
        <w:rPr>
          <w:szCs w:val="22"/>
        </w:rPr>
        <w:t xml:space="preserve">for </w:t>
      </w:r>
      <w:r w:rsidR="00C71296">
        <w:rPr>
          <w:szCs w:val="22"/>
        </w:rPr>
        <w:t xml:space="preserve">its </w:t>
      </w:r>
      <w:r w:rsidR="00AF0DEA">
        <w:rPr>
          <w:szCs w:val="22"/>
        </w:rPr>
        <w:t>business telephone service</w:t>
      </w:r>
      <w:r w:rsidRPr="009D0AEB" w:rsidR="009D0AEB">
        <w:rPr>
          <w:szCs w:val="22"/>
        </w:rPr>
        <w:t xml:space="preserve"> </w:t>
      </w:r>
      <w:r w:rsidR="00C71296">
        <w:rPr>
          <w:szCs w:val="22"/>
        </w:rPr>
        <w:t>and the</w:t>
      </w:r>
      <w:r w:rsidR="000016D8">
        <w:rPr>
          <w:szCs w:val="22"/>
        </w:rPr>
        <w:t xml:space="preserve"> Alabama 911</w:t>
      </w:r>
      <w:r w:rsidR="00C71296">
        <w:rPr>
          <w:szCs w:val="22"/>
        </w:rPr>
        <w:t xml:space="preserve"> Districts’ </w:t>
      </w:r>
      <w:r w:rsidR="00D04FC3">
        <w:rPr>
          <w:szCs w:val="22"/>
        </w:rPr>
        <w:t xml:space="preserve">position </w:t>
      </w:r>
      <w:r w:rsidR="00C71296">
        <w:rPr>
          <w:szCs w:val="22"/>
        </w:rPr>
        <w:t xml:space="preserve">that such service qualifies as </w:t>
      </w:r>
      <w:r w:rsidRPr="00C71296" w:rsidR="00C71296">
        <w:rPr>
          <w:szCs w:val="22"/>
        </w:rPr>
        <w:t>Voice over Internet Protocol (VoIP)</w:t>
      </w:r>
      <w:r w:rsidR="00D15479">
        <w:rPr>
          <w:szCs w:val="22"/>
        </w:rPr>
        <w:t xml:space="preserve"> </w:t>
      </w:r>
      <w:r w:rsidR="00D04FC3">
        <w:rPr>
          <w:szCs w:val="22"/>
        </w:rPr>
        <w:t xml:space="preserve">or similar </w:t>
      </w:r>
      <w:r w:rsidRPr="00C71296" w:rsidR="00C71296">
        <w:rPr>
          <w:szCs w:val="22"/>
        </w:rPr>
        <w:t>service</w:t>
      </w:r>
      <w:r w:rsidR="00C71296">
        <w:rPr>
          <w:szCs w:val="22"/>
        </w:rPr>
        <w:t xml:space="preserve"> </w:t>
      </w:r>
      <w:r w:rsidR="00D145A3">
        <w:rPr>
          <w:szCs w:val="22"/>
        </w:rPr>
        <w:t>pursuant to Alabama</w:t>
      </w:r>
      <w:r w:rsidR="00C71296">
        <w:rPr>
          <w:szCs w:val="22"/>
        </w:rPr>
        <w:t>’s 911</w:t>
      </w:r>
      <w:r w:rsidR="00D145A3">
        <w:rPr>
          <w:szCs w:val="22"/>
        </w:rPr>
        <w:t xml:space="preserve"> statute</w:t>
      </w:r>
      <w:r w:rsidR="00102820">
        <w:rPr>
          <w:szCs w:val="22"/>
        </w:rPr>
        <w:t>.</w:t>
      </w:r>
      <w:r>
        <w:rPr>
          <w:rStyle w:val="FootnoteReference"/>
          <w:szCs w:val="22"/>
        </w:rPr>
        <w:footnoteReference w:id="7"/>
      </w:r>
      <w:r>
        <w:rPr>
          <w:szCs w:val="22"/>
        </w:rPr>
        <w:t xml:space="preserve">   </w:t>
      </w:r>
    </w:p>
    <w:p w:rsidR="00911C8F" w:rsidRPr="00443249" w:rsidP="00813F5B">
      <w:pPr>
        <w:widowControl/>
        <w:autoSpaceDE w:val="0"/>
        <w:autoSpaceDN w:val="0"/>
        <w:adjustRightInd w:val="0"/>
        <w:spacing w:after="200"/>
        <w:ind w:firstLine="720"/>
        <w:rPr>
          <w:rFonts w:eastAsia="Calibri"/>
          <w:color w:val="000000"/>
          <w:szCs w:val="22"/>
        </w:rPr>
      </w:pPr>
      <w:r>
        <w:rPr>
          <w:rFonts w:eastAsia="Calibri"/>
          <w:color w:val="000000"/>
          <w:szCs w:val="22"/>
        </w:rPr>
        <w:t xml:space="preserve">Interested parties may file comments or oppositions to the Petitions on or before </w:t>
      </w:r>
      <w:r>
        <w:rPr>
          <w:rFonts w:eastAsia="Calibri"/>
          <w:b/>
          <w:color w:val="000000"/>
          <w:szCs w:val="22"/>
        </w:rPr>
        <w:t xml:space="preserve">March </w:t>
      </w:r>
      <w:r w:rsidR="00DB433F">
        <w:rPr>
          <w:rFonts w:eastAsia="Calibri"/>
          <w:b/>
          <w:color w:val="000000"/>
          <w:szCs w:val="22"/>
        </w:rPr>
        <w:t>28</w:t>
      </w:r>
      <w:r w:rsidRPr="00EB46B4">
        <w:rPr>
          <w:rFonts w:eastAsia="Calibri"/>
          <w:b/>
          <w:color w:val="000000"/>
          <w:szCs w:val="22"/>
        </w:rPr>
        <w:t>, 201</w:t>
      </w:r>
      <w:r>
        <w:rPr>
          <w:rFonts w:eastAsia="Calibri"/>
          <w:b/>
          <w:color w:val="000000"/>
          <w:szCs w:val="22"/>
        </w:rPr>
        <w:t>9</w:t>
      </w:r>
      <w:r>
        <w:rPr>
          <w:rFonts w:eastAsia="Calibri"/>
          <w:color w:val="000000"/>
          <w:szCs w:val="22"/>
        </w:rPr>
        <w:t xml:space="preserve"> and reply </w:t>
      </w:r>
      <w:r w:rsidRPr="00B61403">
        <w:rPr>
          <w:szCs w:val="22"/>
        </w:rPr>
        <w:t>comments</w:t>
      </w:r>
      <w:r>
        <w:rPr>
          <w:rFonts w:eastAsia="Calibri"/>
          <w:color w:val="000000"/>
          <w:szCs w:val="22"/>
        </w:rPr>
        <w:t xml:space="preserve"> on or before </w:t>
      </w:r>
      <w:r w:rsidR="00DB433F">
        <w:rPr>
          <w:rFonts w:eastAsia="Calibri"/>
          <w:b/>
          <w:color w:val="000000"/>
          <w:szCs w:val="22"/>
        </w:rPr>
        <w:t>April 12</w:t>
      </w:r>
      <w:r>
        <w:rPr>
          <w:rFonts w:eastAsia="Calibri"/>
          <w:b/>
          <w:color w:val="000000"/>
          <w:szCs w:val="22"/>
        </w:rPr>
        <w:t>, 2019</w:t>
      </w:r>
      <w:r>
        <w:rPr>
          <w:rFonts w:eastAsia="Calibri"/>
          <w:color w:val="000000"/>
          <w:szCs w:val="22"/>
        </w:rPr>
        <w:t xml:space="preserve">.  </w:t>
      </w:r>
      <w:r w:rsidRPr="00443249">
        <w:rPr>
          <w:rFonts w:eastAsia="Calibri"/>
          <w:color w:val="000000"/>
          <w:szCs w:val="22"/>
        </w:rPr>
        <w:t xml:space="preserve">Comments </w:t>
      </w:r>
      <w:r>
        <w:rPr>
          <w:rFonts w:eastAsia="Calibri"/>
          <w:color w:val="000000"/>
          <w:szCs w:val="22"/>
        </w:rPr>
        <w:t xml:space="preserve">or oppositions, and replies thereto, </w:t>
      </w:r>
      <w:r w:rsidRPr="00443249">
        <w:rPr>
          <w:rFonts w:eastAsia="Calibri"/>
          <w:color w:val="000000"/>
          <w:szCs w:val="22"/>
        </w:rPr>
        <w:t xml:space="preserve">should reference </w:t>
      </w:r>
      <w:r w:rsidRPr="0095457F">
        <w:rPr>
          <w:rFonts w:eastAsia="Calibri"/>
          <w:b/>
          <w:szCs w:val="22"/>
        </w:rPr>
        <w:t xml:space="preserve">WC Docket No. </w:t>
      </w:r>
      <w:r w:rsidRPr="00813F5B">
        <w:rPr>
          <w:rFonts w:eastAsia="Calibri"/>
          <w:b/>
          <w:szCs w:val="22"/>
        </w:rPr>
        <w:t>19-</w:t>
      </w:r>
      <w:r w:rsidRPr="00813F5B" w:rsidR="00813F5B">
        <w:rPr>
          <w:rFonts w:eastAsia="Calibri"/>
          <w:b/>
          <w:szCs w:val="22"/>
        </w:rPr>
        <w:t>44</w:t>
      </w:r>
      <w:r w:rsidRPr="00443249">
        <w:rPr>
          <w:rFonts w:eastAsia="Calibri"/>
          <w:szCs w:val="22"/>
        </w:rPr>
        <w:t xml:space="preserve"> and </w:t>
      </w:r>
      <w:r w:rsidRPr="00443249">
        <w:rPr>
          <w:rFonts w:eastAsia="Calibri"/>
          <w:color w:val="000000"/>
          <w:szCs w:val="22"/>
        </w:rPr>
        <w:t xml:space="preserve">may be filed using the Commission’s Electronic Comment Filing System (ECFS).  </w:t>
      </w:r>
      <w:r w:rsidRPr="00443249">
        <w:rPr>
          <w:rFonts w:eastAsia="Calibri"/>
          <w:i/>
          <w:color w:val="000000"/>
          <w:szCs w:val="22"/>
        </w:rPr>
        <w:t>See</w:t>
      </w:r>
      <w:r w:rsidRPr="00443249">
        <w:rPr>
          <w:rFonts w:eastAsia="Calibri"/>
          <w:color w:val="000000"/>
          <w:szCs w:val="22"/>
        </w:rPr>
        <w:t xml:space="preserve"> </w:t>
      </w:r>
      <w:r w:rsidRPr="00443249">
        <w:rPr>
          <w:rFonts w:eastAsia="Calibri"/>
          <w:i/>
          <w:color w:val="000000"/>
          <w:szCs w:val="22"/>
        </w:rPr>
        <w:t>Electronic Filing of Documents in Rulemaking Proceedings</w:t>
      </w:r>
      <w:r w:rsidRPr="00443249">
        <w:rPr>
          <w:rFonts w:eastAsia="Calibri"/>
          <w:color w:val="000000"/>
          <w:szCs w:val="22"/>
        </w:rPr>
        <w:t>, 63 FR 24121 (1998).</w:t>
      </w:r>
      <w:r>
        <w:rPr>
          <w:rFonts w:eastAsia="Calibri"/>
          <w:color w:val="000000"/>
          <w:szCs w:val="22"/>
        </w:rPr>
        <w:t xml:space="preserve">  </w:t>
      </w:r>
    </w:p>
    <w:p w:rsidR="00911C8F" w:rsidRPr="00416470" w:rsidP="00911C8F">
      <w:pPr>
        <w:widowControl/>
        <w:numPr>
          <w:ilvl w:val="0"/>
          <w:numId w:val="7"/>
        </w:numPr>
        <w:spacing w:after="120"/>
        <w:rPr>
          <w:rFonts w:eastAsia="Calibri"/>
          <w:szCs w:val="22"/>
        </w:rPr>
      </w:pPr>
      <w:r w:rsidRPr="00443249">
        <w:rPr>
          <w:rFonts w:eastAsia="Calibri"/>
          <w:szCs w:val="22"/>
        </w:rPr>
        <w:t>Electronic Filers:  Comments</w:t>
      </w:r>
      <w:r>
        <w:rPr>
          <w:rFonts w:eastAsia="Calibri"/>
          <w:szCs w:val="22"/>
        </w:rPr>
        <w:t xml:space="preserve"> and oppositions</w:t>
      </w:r>
      <w:r w:rsidRPr="00443249">
        <w:rPr>
          <w:rFonts w:eastAsia="Calibri"/>
          <w:szCs w:val="22"/>
        </w:rPr>
        <w:t xml:space="preserve"> may be filed electronically using the Int</w:t>
      </w:r>
      <w:bookmarkStart w:id="1" w:name="_GoBack"/>
      <w:bookmarkEnd w:id="1"/>
      <w:r w:rsidRPr="00443249">
        <w:rPr>
          <w:rFonts w:eastAsia="Calibri"/>
          <w:szCs w:val="22"/>
        </w:rPr>
        <w:t xml:space="preserve">ernet by accessing the ECFS:  </w:t>
      </w:r>
      <w:hyperlink r:id="rId5" w:history="1">
        <w:r w:rsidRPr="00D15479">
          <w:rPr>
            <w:rStyle w:val="Hyperlink"/>
            <w:rFonts w:eastAsia="Calibri"/>
            <w:szCs w:val="22"/>
          </w:rPr>
          <w:t>http://fjallfoss.fcc.gov/ecfs2/</w:t>
        </w:r>
      </w:hyperlink>
      <w:r w:rsidRPr="00443249">
        <w:rPr>
          <w:rFonts w:eastAsia="Calibri"/>
          <w:szCs w:val="22"/>
        </w:rPr>
        <w:t>.</w:t>
      </w:r>
    </w:p>
    <w:p w:rsidR="00911C8F" w:rsidRPr="00416470" w:rsidP="00911C8F">
      <w:pPr>
        <w:widowControl/>
        <w:numPr>
          <w:ilvl w:val="0"/>
          <w:numId w:val="7"/>
        </w:numPr>
        <w:spacing w:after="120"/>
        <w:rPr>
          <w:rFonts w:eastAsia="Calibri"/>
          <w:szCs w:val="22"/>
        </w:rPr>
      </w:pPr>
      <w:r w:rsidRPr="00443249">
        <w:rPr>
          <w:rFonts w:eastAsia="Calibri"/>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911C8F" w:rsidRPr="00416470" w:rsidP="00911C8F">
      <w:pPr>
        <w:widowControl/>
        <w:numPr>
          <w:ilvl w:val="0"/>
          <w:numId w:val="8"/>
        </w:numPr>
        <w:spacing w:after="120"/>
        <w:ind w:left="1080"/>
        <w:rPr>
          <w:rFonts w:eastAsia="Calibri"/>
          <w:szCs w:val="22"/>
        </w:rPr>
      </w:pPr>
      <w:r w:rsidRPr="00443249">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443249">
        <w:rPr>
          <w:rFonts w:eastAsia="Calibri"/>
          <w:szCs w:val="22"/>
          <w:u w:val="single"/>
        </w:rPr>
        <w:t>before</w:t>
      </w:r>
      <w:r w:rsidRPr="00443249">
        <w:rPr>
          <w:rFonts w:eastAsia="Calibri"/>
          <w:szCs w:val="22"/>
        </w:rPr>
        <w:t xml:space="preserve"> entering the building.</w:t>
      </w:r>
    </w:p>
    <w:p w:rsidR="00911C8F" w:rsidRPr="00416470" w:rsidP="00911C8F">
      <w:pPr>
        <w:widowControl/>
        <w:numPr>
          <w:ilvl w:val="0"/>
          <w:numId w:val="8"/>
        </w:numPr>
        <w:spacing w:after="120"/>
        <w:ind w:left="1080"/>
        <w:rPr>
          <w:rFonts w:eastAsia="Calibri"/>
          <w:szCs w:val="22"/>
        </w:rPr>
      </w:pPr>
      <w:r w:rsidRPr="00443249">
        <w:rPr>
          <w:rFonts w:eastAsia="Calibri"/>
          <w:szCs w:val="22"/>
        </w:rPr>
        <w:t>Commercial overnight mail (other than U.S. Postal Service Express Mail and Priority Mail) must be sent to 9300 East Hampton Drive, Capitol Heights, MD 20743.</w:t>
      </w:r>
    </w:p>
    <w:p w:rsidR="00911C8F" w:rsidRPr="00443249" w:rsidP="00911C8F">
      <w:pPr>
        <w:widowControl/>
        <w:numPr>
          <w:ilvl w:val="0"/>
          <w:numId w:val="8"/>
        </w:numPr>
        <w:spacing w:after="120"/>
        <w:ind w:left="1080"/>
        <w:rPr>
          <w:rFonts w:eastAsia="Calibri"/>
          <w:szCs w:val="22"/>
        </w:rPr>
      </w:pPr>
      <w:r w:rsidRPr="00443249">
        <w:rPr>
          <w:rFonts w:eastAsia="Calibri"/>
          <w:szCs w:val="22"/>
        </w:rPr>
        <w:t>U.S. Postal Service first-class, Express, and Priority mail must be addressed to 445 12th Street, SW, Washington DC 20554.</w:t>
      </w:r>
    </w:p>
    <w:p w:rsidR="00911C8F" w:rsidRPr="00443249" w:rsidP="00911C8F">
      <w:pPr>
        <w:ind w:firstLine="720"/>
        <w:contextualSpacing/>
        <w:rPr>
          <w:rFonts w:eastAsia="Calibri"/>
          <w:szCs w:val="22"/>
        </w:rPr>
      </w:pPr>
      <w:r w:rsidRPr="00443249">
        <w:rPr>
          <w:rFonts w:eastAsia="Calibri"/>
          <w:szCs w:val="22"/>
        </w:rPr>
        <w:t>People with Disabilities:  To request materials in accessible formats for people with disabilities</w:t>
      </w:r>
    </w:p>
    <w:p w:rsidR="00911C8F" w:rsidRPr="00443249" w:rsidP="00911C8F">
      <w:pPr>
        <w:spacing w:after="120"/>
        <w:rPr>
          <w:rFonts w:eastAsia="Calibri"/>
          <w:szCs w:val="22"/>
        </w:rPr>
      </w:pPr>
      <w:r w:rsidRPr="00443249">
        <w:rPr>
          <w:rFonts w:eastAsia="Calibri"/>
          <w:szCs w:val="22"/>
        </w:rPr>
        <w:t xml:space="preserve">(Braille, large print, electronic files, audio format), send an e-mail to </w:t>
      </w:r>
      <w:r w:rsidRPr="00A14B49">
        <w:rPr>
          <w:rFonts w:eastAsia="Calibri"/>
          <w:szCs w:val="22"/>
        </w:rPr>
        <w:t xml:space="preserve">fcc504@fcc.gov </w:t>
      </w:r>
      <w:r w:rsidRPr="00443249">
        <w:rPr>
          <w:rFonts w:eastAsia="Calibri"/>
          <w:szCs w:val="22"/>
        </w:rPr>
        <w:t>or call the Consumer &amp; Governmental Affairs Bureau at (202) 418-0530 (voice) or (202) 418-0432 (tty).</w:t>
      </w:r>
    </w:p>
    <w:p w:rsidR="00911C8F" w:rsidRPr="006147A5" w:rsidP="00911C8F">
      <w:pPr>
        <w:spacing w:after="120"/>
        <w:ind w:firstLine="720"/>
        <w:rPr>
          <w:szCs w:val="22"/>
        </w:rPr>
      </w:pPr>
      <w:r>
        <w:rPr>
          <w:szCs w:val="22"/>
        </w:rPr>
        <w:t xml:space="preserve">The proceeding this Notice initiates shall be treated </w:t>
      </w:r>
      <w:r w:rsidRPr="00443249">
        <w:rPr>
          <w:szCs w:val="22"/>
        </w:rPr>
        <w:t xml:space="preserve">as a “permit-but-disclose” proceeding in accordance with the Commission’s </w:t>
      </w:r>
      <w:r w:rsidRPr="00443249">
        <w:rPr>
          <w:i/>
          <w:iCs/>
          <w:szCs w:val="22"/>
        </w:rPr>
        <w:t xml:space="preserve">ex parte </w:t>
      </w:r>
      <w:r w:rsidRPr="00443249">
        <w:rPr>
          <w:szCs w:val="22"/>
        </w:rPr>
        <w:t>rules.</w:t>
      </w:r>
      <w:r>
        <w:rPr>
          <w:rStyle w:val="FootnoteReference"/>
          <w:szCs w:val="22"/>
        </w:rPr>
        <w:footnoteReference w:id="8"/>
      </w:r>
      <w:r w:rsidRPr="00443249">
        <w:rPr>
          <w:szCs w:val="22"/>
        </w:rPr>
        <w:t xml:space="preserve">  Persons making </w:t>
      </w:r>
      <w:r w:rsidRPr="00443249">
        <w:rPr>
          <w:i/>
          <w:szCs w:val="22"/>
        </w:rPr>
        <w:t xml:space="preserve">ex parte </w:t>
      </w:r>
      <w:r w:rsidRPr="0044324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43249">
        <w:rPr>
          <w:i/>
          <w:iCs/>
          <w:szCs w:val="22"/>
        </w:rPr>
        <w:t xml:space="preserve">ex parte </w:t>
      </w:r>
      <w:r w:rsidRPr="00443249">
        <w:rPr>
          <w:szCs w:val="22"/>
        </w:rPr>
        <w:t xml:space="preserve">presentations are reminded that memoranda summarizing the presentation must (1) list all persons attending or otherwise participating in the meeting at which the </w:t>
      </w:r>
      <w:r w:rsidRPr="00443249">
        <w:rPr>
          <w:i/>
          <w:iCs/>
          <w:szCs w:val="22"/>
        </w:rPr>
        <w:t xml:space="preserve">ex parte </w:t>
      </w:r>
      <w:r w:rsidRPr="0044324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43249">
        <w:rPr>
          <w:i/>
          <w:iCs/>
          <w:szCs w:val="22"/>
        </w:rPr>
        <w:t xml:space="preserve">ex parte </w:t>
      </w:r>
      <w:r w:rsidRPr="00443249">
        <w:rPr>
          <w:szCs w:val="22"/>
        </w:rPr>
        <w:t xml:space="preserve">meetings are deemed to be written </w:t>
      </w:r>
      <w:r w:rsidRPr="00443249">
        <w:rPr>
          <w:i/>
          <w:iCs/>
          <w:szCs w:val="22"/>
        </w:rPr>
        <w:t>ex parte</w:t>
      </w:r>
      <w:r w:rsidRPr="00443249">
        <w:rPr>
          <w:szCs w:val="22"/>
        </w:rPr>
        <w:t xml:space="preserve"> presentations and must be filed consistent with rule 1.1206(b).  In proceedings governed by rule 1.49(f) or for which the Commission has made available a method of electronic filing, written </w:t>
      </w:r>
      <w:r w:rsidRPr="00443249">
        <w:rPr>
          <w:i/>
          <w:iCs/>
          <w:szCs w:val="22"/>
        </w:rPr>
        <w:t xml:space="preserve">ex parte </w:t>
      </w:r>
      <w:r w:rsidRPr="00443249">
        <w:rPr>
          <w:szCs w:val="22"/>
        </w:rPr>
        <w:t xml:space="preserve">presentations and memoranda summarizing oral </w:t>
      </w:r>
      <w:r w:rsidRPr="00443249">
        <w:rPr>
          <w:i/>
          <w:iCs/>
          <w:szCs w:val="22"/>
        </w:rPr>
        <w:t xml:space="preserve">ex parte </w:t>
      </w:r>
      <w:r w:rsidRPr="00443249">
        <w:rPr>
          <w:szCs w:val="22"/>
        </w:rPr>
        <w:t xml:space="preserve">presentations, and all attachments thereto, must be filed through the electronic comment filing </w:t>
      </w:r>
      <w:r w:rsidRPr="006147A5">
        <w:rPr>
          <w:szCs w:val="22"/>
        </w:rPr>
        <w:t>system available for that proceeding, and must be filed in their native format (</w:t>
      </w:r>
      <w:r w:rsidRPr="006147A5">
        <w:rPr>
          <w:iCs/>
          <w:szCs w:val="22"/>
        </w:rPr>
        <w:t>e.g.</w:t>
      </w:r>
      <w:r w:rsidRPr="006147A5">
        <w:rPr>
          <w:szCs w:val="22"/>
        </w:rPr>
        <w:t xml:space="preserve">, .doc, .xml, .ppt, searchable .pdf).  Participants in this proceeding should familiarize themselves with the Commission’s </w:t>
      </w:r>
      <w:r w:rsidRPr="006147A5">
        <w:rPr>
          <w:i/>
          <w:iCs/>
          <w:szCs w:val="22"/>
        </w:rPr>
        <w:t xml:space="preserve">ex parte </w:t>
      </w:r>
      <w:r w:rsidRPr="006147A5">
        <w:rPr>
          <w:szCs w:val="22"/>
        </w:rPr>
        <w:t>rules.</w:t>
      </w:r>
    </w:p>
    <w:p w:rsidR="00743FEF">
      <w:pPr>
        <w:widowControl/>
        <w:rPr>
          <w:rFonts w:eastAsia="Calibri"/>
          <w:szCs w:val="22"/>
        </w:rPr>
      </w:pPr>
    </w:p>
    <w:p w:rsidR="00911C8F" w:rsidRPr="00443249" w:rsidP="00911C8F">
      <w:pPr>
        <w:ind w:firstLine="720"/>
        <w:contextualSpacing/>
        <w:rPr>
          <w:rFonts w:eastAsia="Calibri"/>
          <w:szCs w:val="22"/>
        </w:rPr>
      </w:pPr>
      <w:r w:rsidRPr="006147A5">
        <w:rPr>
          <w:rFonts w:eastAsia="Calibri"/>
          <w:szCs w:val="22"/>
        </w:rPr>
        <w:t xml:space="preserve">For further information, </w:t>
      </w:r>
      <w:r w:rsidRPr="00116983">
        <w:rPr>
          <w:rFonts w:eastAsia="Calibri"/>
          <w:szCs w:val="22"/>
        </w:rPr>
        <w:t xml:space="preserve">please contact </w:t>
      </w:r>
      <w:r>
        <w:rPr>
          <w:rFonts w:eastAsia="Calibri"/>
          <w:szCs w:val="22"/>
        </w:rPr>
        <w:t>Michele Levy Berlove</w:t>
      </w:r>
      <w:r w:rsidRPr="00116983">
        <w:rPr>
          <w:rFonts w:eastAsia="Calibri"/>
          <w:szCs w:val="22"/>
        </w:rPr>
        <w:t xml:space="preserve">, </w:t>
      </w:r>
      <w:r>
        <w:rPr>
          <w:rFonts w:eastAsia="Calibri"/>
          <w:szCs w:val="22"/>
        </w:rPr>
        <w:t xml:space="preserve">Special Counsel, </w:t>
      </w:r>
      <w:r w:rsidRPr="00116983">
        <w:rPr>
          <w:rFonts w:eastAsia="Calibri"/>
          <w:szCs w:val="22"/>
        </w:rPr>
        <w:t>Competition Policy Division, Wireline Competition Bureau, at (202) 418-</w:t>
      </w:r>
      <w:r>
        <w:rPr>
          <w:rFonts w:eastAsia="Calibri"/>
          <w:szCs w:val="22"/>
        </w:rPr>
        <w:t>1477</w:t>
      </w:r>
      <w:r w:rsidRPr="00116983">
        <w:rPr>
          <w:rFonts w:eastAsia="Calibri"/>
          <w:szCs w:val="22"/>
        </w:rPr>
        <w:t xml:space="preserve"> or via e-mail at </w:t>
      </w:r>
      <w:r>
        <w:rPr>
          <w:rFonts w:eastAsia="Calibri"/>
          <w:szCs w:val="22"/>
        </w:rPr>
        <w:t>Michele.Berlove</w:t>
      </w:r>
      <w:r w:rsidRPr="00116983">
        <w:rPr>
          <w:rFonts w:eastAsia="Calibri"/>
          <w:szCs w:val="22"/>
        </w:rPr>
        <w:t>@</w:t>
      </w:r>
      <w:r w:rsidRPr="006147A5">
        <w:rPr>
          <w:rFonts w:eastAsia="Calibri"/>
          <w:szCs w:val="22"/>
        </w:rPr>
        <w:t>fcc.gov.</w:t>
      </w:r>
    </w:p>
    <w:p w:rsidR="00911C8F" w:rsidRPr="00443249" w:rsidP="00911C8F">
      <w:pPr>
        <w:contextualSpacing/>
        <w:rPr>
          <w:rFonts w:eastAsia="Calibri"/>
          <w:szCs w:val="22"/>
        </w:rPr>
      </w:pPr>
    </w:p>
    <w:p w:rsidR="00911C8F" w:rsidRPr="00911C8F" w:rsidP="00813F5B">
      <w:pPr>
        <w:contextualSpacing/>
        <w:jc w:val="center"/>
        <w:rPr>
          <w:szCs w:val="22"/>
        </w:rPr>
      </w:pPr>
      <w:r w:rsidRPr="00443249">
        <w:rPr>
          <w:rFonts w:eastAsia="Calibri"/>
          <w:b/>
          <w:szCs w:val="22"/>
        </w:rPr>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56A51">
      <w:r>
        <w:separator/>
      </w:r>
    </w:p>
  </w:footnote>
  <w:footnote w:type="continuationSeparator" w:id="1">
    <w:p w:rsidR="00756A51">
      <w:pPr>
        <w:rPr>
          <w:sz w:val="20"/>
        </w:rPr>
      </w:pPr>
      <w:r>
        <w:rPr>
          <w:sz w:val="20"/>
        </w:rPr>
        <w:t xml:space="preserve">(Continued from previous page)  </w:t>
      </w:r>
      <w:r>
        <w:rPr>
          <w:sz w:val="20"/>
        </w:rPr>
        <w:separator/>
      </w:r>
    </w:p>
  </w:footnote>
  <w:footnote w:type="continuationNotice" w:id="2">
    <w:p w:rsidR="00756A51" w:rsidP="00910F12">
      <w:pPr>
        <w:jc w:val="right"/>
        <w:rPr>
          <w:sz w:val="20"/>
        </w:rPr>
      </w:pPr>
      <w:r>
        <w:rPr>
          <w:sz w:val="20"/>
        </w:rPr>
        <w:t>(continued….)</w:t>
      </w:r>
    </w:p>
  </w:footnote>
  <w:footnote w:id="3">
    <w:p w:rsidR="007B7BF1" w:rsidP="007B7BF1">
      <w:pPr>
        <w:pStyle w:val="FootnoteText"/>
      </w:pPr>
      <w:r>
        <w:rPr>
          <w:rStyle w:val="FootnoteReference"/>
        </w:rPr>
        <w:footnoteRef/>
      </w:r>
      <w:r>
        <w:t xml:space="preserve"> </w:t>
      </w:r>
      <w:r w:rsidRPr="002B65DB" w:rsidR="002B65DB">
        <w:rPr>
          <w:i/>
        </w:rPr>
        <w:t xml:space="preserve">BellSouth’s Petition for Declaratory Ruling Regarding the Commission’s Definition of Interconnected VoIP in 47 </w:t>
      </w:r>
      <w:r w:rsidRPr="00813F5B" w:rsidR="002B65DB">
        <w:rPr>
          <w:i/>
        </w:rPr>
        <w:t>C</w:t>
      </w:r>
      <w:r w:rsidRPr="00813F5B" w:rsidR="000016D8">
        <w:rPr>
          <w:i/>
        </w:rPr>
        <w:t>.</w:t>
      </w:r>
      <w:r w:rsidRPr="00813F5B" w:rsidR="002B65DB">
        <w:rPr>
          <w:i/>
        </w:rPr>
        <w:t>F</w:t>
      </w:r>
      <w:r w:rsidRPr="00813F5B" w:rsidR="000016D8">
        <w:rPr>
          <w:i/>
        </w:rPr>
        <w:t>.</w:t>
      </w:r>
      <w:r w:rsidRPr="00813F5B" w:rsidR="002B65DB">
        <w:rPr>
          <w:i/>
        </w:rPr>
        <w:t>R</w:t>
      </w:r>
      <w:r w:rsidRPr="00813F5B" w:rsidR="000016D8">
        <w:rPr>
          <w:i/>
        </w:rPr>
        <w:t>.</w:t>
      </w:r>
      <w:r w:rsidRPr="002B65DB" w:rsidR="002B65DB">
        <w:rPr>
          <w:i/>
        </w:rPr>
        <w:t xml:space="preserve"> § 9.3 and the Prohibition on State Imposition of 911 Charges on VoIP Customers in 47 U.S.C. § 615a-1(f)(1)</w:t>
      </w:r>
      <w:r w:rsidR="002B65DB">
        <w:t>, BellSouth Communications, LLC’s Petition for Declaratory Ruling (filed Jan. 7, 2019).</w:t>
      </w:r>
    </w:p>
  </w:footnote>
  <w:footnote w:id="4">
    <w:p w:rsidR="007B7BF1" w:rsidP="007B7BF1">
      <w:pPr>
        <w:pStyle w:val="FootnoteText"/>
      </w:pPr>
      <w:r>
        <w:rPr>
          <w:rStyle w:val="FootnoteReference"/>
        </w:rPr>
        <w:footnoteRef/>
      </w:r>
      <w:r>
        <w:t xml:space="preserve"> </w:t>
      </w:r>
      <w:r w:rsidRPr="002B65DB" w:rsidR="002B65DB">
        <w:rPr>
          <w:i/>
        </w:rPr>
        <w:t>Petition for Declaratory Ruling in Response to Primary Jurisdiction Referral, Autauga County Emergency Management Communication District et al. v. BellSouth Telecommunications, LLC, No. 2:15-cv-00765-SGC (N.D. Ala.)</w:t>
      </w:r>
      <w:r w:rsidR="002B65DB">
        <w:t>, Petition of the 911 Districts of</w:t>
      </w:r>
      <w:r w:rsidRPr="00441507" w:rsidR="002B65DB">
        <w:t xml:space="preserve"> Autauga County, Calhoun County, Mobile County, and the City of Birmingham Regarding the Meaning and Application of the Definition of Interconnected VoIP Service Set Forth in 47 C.F.R. § 9.3</w:t>
      </w:r>
      <w:r w:rsidR="002B65DB">
        <w:t xml:space="preserve"> (filed Jan. 29, 2019).</w:t>
      </w:r>
      <w:r>
        <w:t xml:space="preserve"> </w:t>
      </w:r>
    </w:p>
  </w:footnote>
  <w:footnote w:id="5">
    <w:p w:rsidR="00D15479">
      <w:pPr>
        <w:pStyle w:val="FootnoteText"/>
      </w:pPr>
      <w:r>
        <w:rPr>
          <w:rStyle w:val="FootnoteReference"/>
        </w:rPr>
        <w:footnoteRef/>
      </w:r>
      <w:r>
        <w:t xml:space="preserve"> </w:t>
      </w:r>
      <w:r w:rsidRPr="00D15479">
        <w:t xml:space="preserve">47 CFR § 1.2.  Pursuant to section 1.2, the Commission may “on motion or on its own motion issue a declaratory ruling terminating a controversy or removing uncertainty.”  </w:t>
      </w:r>
      <w:r w:rsidRPr="002C1A01" w:rsidR="002C1A01">
        <w:rPr>
          <w:i/>
        </w:rPr>
        <w:t>Id</w:t>
      </w:r>
      <w:r w:rsidRPr="00D15479">
        <w:t>.</w:t>
      </w:r>
    </w:p>
  </w:footnote>
  <w:footnote w:id="6">
    <w:p w:rsidR="00AF0DEA" w:rsidP="00AF0DEA">
      <w:pPr>
        <w:pStyle w:val="FootnoteText"/>
      </w:pPr>
      <w:r>
        <w:rPr>
          <w:rStyle w:val="FootnoteReference"/>
        </w:rPr>
        <w:footnoteRef/>
      </w:r>
      <w:r>
        <w:t xml:space="preserve"> </w:t>
      </w:r>
      <w:r w:rsidRPr="000A1800" w:rsidR="00535164">
        <w:rPr>
          <w:i/>
        </w:rPr>
        <w:t>Autauga County Emergency Management Communication District, et al. v. BellSouth Telecommunications, LLC</w:t>
      </w:r>
      <w:r w:rsidR="00535164">
        <w:t>, Docket No. 2:15-cv-00765-SGC, Order, at 9 (Mar. 2, 2018 N.D. Ala.).</w:t>
      </w:r>
    </w:p>
  </w:footnote>
  <w:footnote w:id="7">
    <w:p w:rsidR="003C4CF0" w:rsidP="003C4CF0">
      <w:pPr>
        <w:pStyle w:val="FootnoteText"/>
      </w:pPr>
      <w:r>
        <w:rPr>
          <w:rStyle w:val="FootnoteReference"/>
        </w:rPr>
        <w:footnoteRef/>
      </w:r>
      <w:r>
        <w:t xml:space="preserve"> </w:t>
      </w:r>
      <w:r w:rsidRPr="00626031" w:rsidR="00F61DCF">
        <w:rPr>
          <w:i/>
        </w:rPr>
        <w:t>See</w:t>
      </w:r>
      <w:r w:rsidR="00F61DCF">
        <w:t xml:space="preserve"> </w:t>
      </w:r>
      <w:r w:rsidRPr="000A1800" w:rsidR="000A1800">
        <w:rPr>
          <w:i/>
        </w:rPr>
        <w:t>Autauga County Emergency Management Communication District, et al. v. BellSouth Telecommunications, LLC</w:t>
      </w:r>
      <w:r>
        <w:t>, Docket No. 2:</w:t>
      </w:r>
      <w:r w:rsidR="000A1800">
        <w:t>15</w:t>
      </w:r>
      <w:r>
        <w:t>-cv-</w:t>
      </w:r>
      <w:r w:rsidR="000A1800">
        <w:t>00765</w:t>
      </w:r>
      <w:r>
        <w:t>-S</w:t>
      </w:r>
      <w:r w:rsidR="000A1800">
        <w:t>GC (N.D. Ala.)</w:t>
      </w:r>
      <w:r w:rsidR="009D0AEB">
        <w:t>.</w:t>
      </w:r>
    </w:p>
  </w:footnote>
  <w:footnote w:id="8">
    <w:p w:rsidR="00911C8F" w:rsidRPr="001B64A7" w:rsidP="00911C8F">
      <w:pPr>
        <w:pStyle w:val="FootnoteText"/>
      </w:pPr>
      <w:r w:rsidRPr="001B64A7">
        <w:rPr>
          <w:rStyle w:val="FootnoteReference"/>
        </w:rPr>
        <w:footnoteRef/>
      </w:r>
      <w:r w:rsidRPr="001B64A7">
        <w:t xml:space="preserve"> 47 CFR § 1.1200 </w:t>
      </w:r>
      <w:r w:rsidRPr="001B64A7">
        <w:rPr>
          <w:i/>
          <w:iCs/>
        </w:rPr>
        <w:t>et seq</w:t>
      </w:r>
      <w:r w:rsidRPr="001B64A7">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C05839">
      <w:rPr>
        <w:b/>
      </w:rPr>
      <w:t xml:space="preserve"> DA 19-</w:t>
    </w:r>
    <w:r w:rsidR="000D20CB">
      <w:rPr>
        <w:b/>
      </w:rPr>
      <w:t>125</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5C5A99">
    <w:pPr>
      <w:spacing w:before="40"/>
      <w:ind w:firstLine="720"/>
      <w:rPr>
        <w:rFonts w:ascii="Arial" w:hAnsi="Arial" w:cs="Arial"/>
        <w:b/>
        <w:sz w:val="96"/>
      </w:rPr>
    </w:pPr>
    <w:r>
      <w:rPr>
        <w:noProof/>
      </w:rPr>
      <w:drawing>
        <wp:anchor distT="0" distB="0" distL="114300" distR="114300" simplePos="0" relativeHeight="251662336" behindDoc="1" locked="0" layoutInCell="0" allowOverlap="1">
          <wp:simplePos x="0" y="0"/>
          <wp:positionH relativeFrom="margin">
            <wp:align>left</wp:align>
          </wp:positionH>
          <wp:positionV relativeFrom="paragraph">
            <wp:posOffset>127000</wp:posOffset>
          </wp:positionV>
          <wp:extent cx="530225" cy="530225"/>
          <wp:effectExtent l="0" t="0" r="3175" b="3175"/>
          <wp:wrapNone/>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75842"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5C0E">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rFonts w:ascii="Arial" w:hAnsi="Arial" w:cs="Arial"/>
        <w:b/>
        <w:sz w:val="96"/>
      </w:rPr>
      <w:t xml:space="preserve"> </w: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C0E"/>
    <w:rsid w:val="000016D8"/>
    <w:rsid w:val="000072CE"/>
    <w:rsid w:val="00013A8B"/>
    <w:rsid w:val="00021445"/>
    <w:rsid w:val="00036039"/>
    <w:rsid w:val="00037F90"/>
    <w:rsid w:val="00054DD1"/>
    <w:rsid w:val="000875BF"/>
    <w:rsid w:val="00096D8C"/>
    <w:rsid w:val="000A1800"/>
    <w:rsid w:val="000B5F64"/>
    <w:rsid w:val="000C0B65"/>
    <w:rsid w:val="000D20CB"/>
    <w:rsid w:val="000D2532"/>
    <w:rsid w:val="000E3D42"/>
    <w:rsid w:val="000E514D"/>
    <w:rsid w:val="000E5884"/>
    <w:rsid w:val="00102820"/>
    <w:rsid w:val="00116983"/>
    <w:rsid w:val="00122BD5"/>
    <w:rsid w:val="00142F62"/>
    <w:rsid w:val="00155E23"/>
    <w:rsid w:val="00192140"/>
    <w:rsid w:val="001973F5"/>
    <w:rsid w:val="001979D9"/>
    <w:rsid w:val="001B64A7"/>
    <w:rsid w:val="001D6BCF"/>
    <w:rsid w:val="001E01CA"/>
    <w:rsid w:val="001E2EE7"/>
    <w:rsid w:val="001F7261"/>
    <w:rsid w:val="002060D9"/>
    <w:rsid w:val="00226822"/>
    <w:rsid w:val="00245623"/>
    <w:rsid w:val="00245D2E"/>
    <w:rsid w:val="00260594"/>
    <w:rsid w:val="00266EFB"/>
    <w:rsid w:val="00276D68"/>
    <w:rsid w:val="0028438F"/>
    <w:rsid w:val="00285017"/>
    <w:rsid w:val="00286575"/>
    <w:rsid w:val="002A2D2E"/>
    <w:rsid w:val="002B65DB"/>
    <w:rsid w:val="002C1A01"/>
    <w:rsid w:val="002E26E2"/>
    <w:rsid w:val="002F6AD8"/>
    <w:rsid w:val="0030501C"/>
    <w:rsid w:val="00305A53"/>
    <w:rsid w:val="00311213"/>
    <w:rsid w:val="00343749"/>
    <w:rsid w:val="00357D50"/>
    <w:rsid w:val="003749F8"/>
    <w:rsid w:val="003925DC"/>
    <w:rsid w:val="003B0550"/>
    <w:rsid w:val="003B694F"/>
    <w:rsid w:val="003C20FE"/>
    <w:rsid w:val="003C4CF0"/>
    <w:rsid w:val="003F171C"/>
    <w:rsid w:val="00405C0E"/>
    <w:rsid w:val="00412FC5"/>
    <w:rsid w:val="00416470"/>
    <w:rsid w:val="00422276"/>
    <w:rsid w:val="004242F1"/>
    <w:rsid w:val="0043414B"/>
    <w:rsid w:val="00441507"/>
    <w:rsid w:val="00443249"/>
    <w:rsid w:val="00445A00"/>
    <w:rsid w:val="00451B0F"/>
    <w:rsid w:val="0046125F"/>
    <w:rsid w:val="00487524"/>
    <w:rsid w:val="00496106"/>
    <w:rsid w:val="004C12D0"/>
    <w:rsid w:val="004C2EE3"/>
    <w:rsid w:val="004E4A22"/>
    <w:rsid w:val="004F77C0"/>
    <w:rsid w:val="00511968"/>
    <w:rsid w:val="00535164"/>
    <w:rsid w:val="0055614C"/>
    <w:rsid w:val="005577D1"/>
    <w:rsid w:val="005708ED"/>
    <w:rsid w:val="00581833"/>
    <w:rsid w:val="005C5356"/>
    <w:rsid w:val="005C5A99"/>
    <w:rsid w:val="005E174B"/>
    <w:rsid w:val="00607BA5"/>
    <w:rsid w:val="006147A5"/>
    <w:rsid w:val="00616C89"/>
    <w:rsid w:val="00626031"/>
    <w:rsid w:val="00626EB6"/>
    <w:rsid w:val="006353A3"/>
    <w:rsid w:val="00655D03"/>
    <w:rsid w:val="006716B7"/>
    <w:rsid w:val="00683F84"/>
    <w:rsid w:val="006A6A81"/>
    <w:rsid w:val="006E26AF"/>
    <w:rsid w:val="006F7393"/>
    <w:rsid w:val="0070224F"/>
    <w:rsid w:val="007115F7"/>
    <w:rsid w:val="00711B06"/>
    <w:rsid w:val="00727E7D"/>
    <w:rsid w:val="00743FEF"/>
    <w:rsid w:val="00756A51"/>
    <w:rsid w:val="007774C9"/>
    <w:rsid w:val="00785689"/>
    <w:rsid w:val="0079754B"/>
    <w:rsid w:val="007A1E6D"/>
    <w:rsid w:val="007B7BF1"/>
    <w:rsid w:val="00812B52"/>
    <w:rsid w:val="00813F5B"/>
    <w:rsid w:val="00822CE0"/>
    <w:rsid w:val="00833462"/>
    <w:rsid w:val="00837C62"/>
    <w:rsid w:val="00841AB1"/>
    <w:rsid w:val="00843CCF"/>
    <w:rsid w:val="008A1A50"/>
    <w:rsid w:val="008C22FD"/>
    <w:rsid w:val="00910F12"/>
    <w:rsid w:val="00911C8F"/>
    <w:rsid w:val="00926503"/>
    <w:rsid w:val="00930ECF"/>
    <w:rsid w:val="0095457F"/>
    <w:rsid w:val="009838BC"/>
    <w:rsid w:val="009A36F6"/>
    <w:rsid w:val="009C69E0"/>
    <w:rsid w:val="009C7C54"/>
    <w:rsid w:val="009D0AEB"/>
    <w:rsid w:val="009D78E3"/>
    <w:rsid w:val="00A14427"/>
    <w:rsid w:val="00A14B49"/>
    <w:rsid w:val="00A45F4F"/>
    <w:rsid w:val="00A600A9"/>
    <w:rsid w:val="00A866AC"/>
    <w:rsid w:val="00AA0DC6"/>
    <w:rsid w:val="00AA55B7"/>
    <w:rsid w:val="00AA5B9E"/>
    <w:rsid w:val="00AB2407"/>
    <w:rsid w:val="00AB53DF"/>
    <w:rsid w:val="00AE138A"/>
    <w:rsid w:val="00AF0DEA"/>
    <w:rsid w:val="00B07E5C"/>
    <w:rsid w:val="00B20363"/>
    <w:rsid w:val="00B326E3"/>
    <w:rsid w:val="00B61403"/>
    <w:rsid w:val="00B75A18"/>
    <w:rsid w:val="00B811F7"/>
    <w:rsid w:val="00B9296F"/>
    <w:rsid w:val="00BA5DC6"/>
    <w:rsid w:val="00BA6196"/>
    <w:rsid w:val="00BC6D8C"/>
    <w:rsid w:val="00C05839"/>
    <w:rsid w:val="00C16AF2"/>
    <w:rsid w:val="00C34006"/>
    <w:rsid w:val="00C3601A"/>
    <w:rsid w:val="00C426B1"/>
    <w:rsid w:val="00C71296"/>
    <w:rsid w:val="00C72F08"/>
    <w:rsid w:val="00C74B03"/>
    <w:rsid w:val="00C82B6B"/>
    <w:rsid w:val="00C90D6A"/>
    <w:rsid w:val="00CC72B6"/>
    <w:rsid w:val="00CE00CC"/>
    <w:rsid w:val="00CF08E8"/>
    <w:rsid w:val="00D0218D"/>
    <w:rsid w:val="00D04FC3"/>
    <w:rsid w:val="00D11A7B"/>
    <w:rsid w:val="00D145A3"/>
    <w:rsid w:val="00D15479"/>
    <w:rsid w:val="00D216CD"/>
    <w:rsid w:val="00D249E5"/>
    <w:rsid w:val="00DA2529"/>
    <w:rsid w:val="00DB130A"/>
    <w:rsid w:val="00DB433F"/>
    <w:rsid w:val="00DC10A1"/>
    <w:rsid w:val="00DC655F"/>
    <w:rsid w:val="00DD7EBD"/>
    <w:rsid w:val="00DF552B"/>
    <w:rsid w:val="00DF62B6"/>
    <w:rsid w:val="00E07225"/>
    <w:rsid w:val="00E155B7"/>
    <w:rsid w:val="00E32B48"/>
    <w:rsid w:val="00E5409F"/>
    <w:rsid w:val="00EB46B4"/>
    <w:rsid w:val="00EC0185"/>
    <w:rsid w:val="00EC07BB"/>
    <w:rsid w:val="00ED3F1D"/>
    <w:rsid w:val="00EF4D8E"/>
    <w:rsid w:val="00F021FA"/>
    <w:rsid w:val="00F32C58"/>
    <w:rsid w:val="00F55991"/>
    <w:rsid w:val="00F57ACA"/>
    <w:rsid w:val="00F61DCF"/>
    <w:rsid w:val="00F62E97"/>
    <w:rsid w:val="00F64209"/>
    <w:rsid w:val="00F93BF5"/>
    <w:rsid w:val="00F96F63"/>
    <w:rsid w:val="00FD5044"/>
    <w:rsid w:val="00FE7D4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41A343E-74C4-445C-8D81-3813A916B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
    <w:link w:val="FootnoteText"/>
    <w:semiHidden/>
    <w:rsid w:val="00911C8F"/>
  </w:style>
  <w:style w:type="paragraph" w:styleId="BalloonText">
    <w:name w:val="Balloon Text"/>
    <w:basedOn w:val="Normal"/>
    <w:link w:val="BalloonTextChar"/>
    <w:uiPriority w:val="99"/>
    <w:semiHidden/>
    <w:unhideWhenUsed/>
    <w:rsid w:val="00812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B52"/>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D04FC3"/>
    <w:rPr>
      <w:sz w:val="16"/>
      <w:szCs w:val="16"/>
    </w:rPr>
  </w:style>
  <w:style w:type="paragraph" w:styleId="CommentText">
    <w:name w:val="annotation text"/>
    <w:basedOn w:val="Normal"/>
    <w:link w:val="CommentTextChar"/>
    <w:uiPriority w:val="99"/>
    <w:semiHidden/>
    <w:unhideWhenUsed/>
    <w:rsid w:val="00D04FC3"/>
    <w:rPr>
      <w:sz w:val="20"/>
    </w:rPr>
  </w:style>
  <w:style w:type="character" w:customStyle="1" w:styleId="CommentTextChar">
    <w:name w:val="Comment Text Char"/>
    <w:basedOn w:val="DefaultParagraphFont"/>
    <w:link w:val="CommentText"/>
    <w:uiPriority w:val="99"/>
    <w:semiHidden/>
    <w:rsid w:val="00D04FC3"/>
    <w:rPr>
      <w:snapToGrid w:val="0"/>
      <w:kern w:val="28"/>
    </w:rPr>
  </w:style>
  <w:style w:type="paragraph" w:styleId="CommentSubject">
    <w:name w:val="annotation subject"/>
    <w:basedOn w:val="CommentText"/>
    <w:next w:val="CommentText"/>
    <w:link w:val="CommentSubjectChar"/>
    <w:uiPriority w:val="99"/>
    <w:semiHidden/>
    <w:unhideWhenUsed/>
    <w:rsid w:val="00D04FC3"/>
    <w:rPr>
      <w:b/>
      <w:bCs/>
    </w:rPr>
  </w:style>
  <w:style w:type="character" w:customStyle="1" w:styleId="CommentSubjectChar">
    <w:name w:val="Comment Subject Char"/>
    <w:basedOn w:val="CommentTextChar"/>
    <w:link w:val="CommentSubject"/>
    <w:uiPriority w:val="99"/>
    <w:semiHidden/>
    <w:rsid w:val="00D04FC3"/>
    <w:rPr>
      <w:b/>
      <w:bCs/>
      <w:snapToGrid w:val="0"/>
      <w:kern w:val="28"/>
    </w:rPr>
  </w:style>
  <w:style w:type="character" w:customStyle="1" w:styleId="UnresolvedMention">
    <w:name w:val="Unresolved Mention"/>
    <w:basedOn w:val="DefaultParagraphFont"/>
    <w:uiPriority w:val="99"/>
    <w:semiHidden/>
    <w:unhideWhenUsed/>
    <w:rsid w:val="00D15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