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D4793" w:rsidP="004D4793">
      <w:pPr>
        <w:pStyle w:val="Heading1"/>
        <w:numPr>
          <w:ilvl w:val="0"/>
          <w:numId w:val="0"/>
        </w:numPr>
        <w:ind w:left="720"/>
      </w:pPr>
    </w:p>
    <w:p w:rsidR="004D4793" w:rsidRPr="00B20363" w:rsidP="004D4793">
      <w:pPr>
        <w:jc w:val="right"/>
        <w:rPr>
          <w:b/>
          <w:sz w:val="24"/>
        </w:rPr>
      </w:pPr>
      <w:r>
        <w:rPr>
          <w:b/>
          <w:sz w:val="24"/>
        </w:rPr>
        <w:t>DA 19-</w:t>
      </w:r>
      <w:r w:rsidR="00B96E28">
        <w:rPr>
          <w:b/>
          <w:sz w:val="24"/>
        </w:rPr>
        <w:t>1264</w:t>
      </w:r>
    </w:p>
    <w:p w:rsidR="004D4793" w:rsidRPr="00B20363" w:rsidP="004D4793">
      <w:pPr>
        <w:spacing w:before="60"/>
        <w:jc w:val="right"/>
        <w:rPr>
          <w:b/>
          <w:sz w:val="24"/>
        </w:rPr>
      </w:pPr>
      <w:r>
        <w:rPr>
          <w:b/>
          <w:sz w:val="24"/>
        </w:rPr>
        <w:t xml:space="preserve">Released:  </w:t>
      </w:r>
      <w:r w:rsidR="00B96E28">
        <w:rPr>
          <w:b/>
          <w:sz w:val="24"/>
        </w:rPr>
        <w:t>December 12</w:t>
      </w:r>
      <w:r>
        <w:rPr>
          <w:b/>
          <w:sz w:val="24"/>
        </w:rPr>
        <w:t>, 2019</w:t>
      </w:r>
    </w:p>
    <w:p w:rsidR="004D4793" w:rsidP="004D4793">
      <w:pPr>
        <w:jc w:val="right"/>
        <w:rPr>
          <w:sz w:val="24"/>
        </w:rPr>
      </w:pPr>
    </w:p>
    <w:p w:rsidR="004D4793" w:rsidRPr="00B20363" w:rsidP="004D4793">
      <w:pPr>
        <w:spacing w:after="240"/>
        <w:jc w:val="center"/>
        <w:rPr>
          <w:rFonts w:ascii="Times New Roman Bold" w:hAnsi="Times New Roman Bold"/>
          <w:b/>
          <w:caps/>
          <w:sz w:val="24"/>
        </w:rPr>
      </w:pPr>
      <w:r>
        <w:rPr>
          <w:rFonts w:ascii="Times New Roman Bold" w:hAnsi="Times New Roman Bold"/>
          <w:b/>
          <w:caps/>
          <w:sz w:val="24"/>
        </w:rPr>
        <w:t>wireless telecommunications bureau approves ASTAC’s AND GCI’S revised performance planS pursuant to the alaska plan ORDER</w:t>
      </w:r>
    </w:p>
    <w:p w:rsidR="004D4793" w:rsidP="004D4793">
      <w:pPr>
        <w:jc w:val="center"/>
        <w:rPr>
          <w:b/>
          <w:sz w:val="24"/>
        </w:rPr>
      </w:pPr>
      <w:r>
        <w:rPr>
          <w:b/>
          <w:sz w:val="24"/>
        </w:rPr>
        <w:t>WC Docket No. 16-271</w:t>
      </w:r>
    </w:p>
    <w:p w:rsidR="004D4793" w:rsidP="004D4793">
      <w:pPr>
        <w:jc w:val="center"/>
        <w:rPr>
          <w:sz w:val="24"/>
        </w:rPr>
      </w:pPr>
      <w:r>
        <w:rPr>
          <w:sz w:val="24"/>
        </w:rPr>
        <w:t xml:space="preserve">                 </w:t>
      </w:r>
    </w:p>
    <w:p w:rsidR="004D4793" w:rsidP="004D4793">
      <w:pPr>
        <w:spacing w:before="120" w:after="240"/>
        <w:ind w:firstLine="720"/>
        <w:rPr>
          <w:sz w:val="24"/>
        </w:rPr>
      </w:pPr>
      <w:r>
        <w:rPr>
          <w:sz w:val="24"/>
        </w:rPr>
        <w:t xml:space="preserve">By this Public Notice, the Wireless Telecommunications Bureau approves </w:t>
      </w:r>
      <w:bookmarkStart w:id="0" w:name="_Hlk531866384"/>
      <w:r w:rsidRPr="00E67CFD">
        <w:rPr>
          <w:sz w:val="24"/>
        </w:rPr>
        <w:t>Arctic Slope Telephone Association Cooperative</w:t>
      </w:r>
      <w:r>
        <w:rPr>
          <w:sz w:val="24"/>
        </w:rPr>
        <w:t>’s</w:t>
      </w:r>
      <w:r w:rsidRPr="00E67CFD">
        <w:rPr>
          <w:sz w:val="24"/>
        </w:rPr>
        <w:t> </w:t>
      </w:r>
      <w:r>
        <w:rPr>
          <w:sz w:val="24"/>
        </w:rPr>
        <w:t>(ASTAC)</w:t>
      </w:r>
      <w:bookmarkEnd w:id="0"/>
      <w:r>
        <w:rPr>
          <w:sz w:val="24"/>
        </w:rPr>
        <w:t xml:space="preserve"> and GCI Communication Corp.’s revised performance plans, filed pursuant to the terms provided by the </w:t>
      </w:r>
      <w:r>
        <w:rPr>
          <w:i/>
          <w:sz w:val="24"/>
        </w:rPr>
        <w:t>Alaska Plan Order</w:t>
      </w:r>
      <w:r>
        <w:rPr>
          <w:sz w:val="24"/>
        </w:rPr>
        <w:t>.</w:t>
      </w:r>
      <w:r>
        <w:rPr>
          <w:rStyle w:val="FootnoteReference"/>
        </w:rPr>
        <w:footnoteReference w:id="3"/>
      </w:r>
      <w:r>
        <w:rPr>
          <w:sz w:val="24"/>
        </w:rPr>
        <w:t xml:space="preserve">  The approved performance plans are included in the attached Appendix.</w:t>
      </w:r>
    </w:p>
    <w:p w:rsidR="004D4793" w:rsidP="004D4793">
      <w:pPr>
        <w:spacing w:before="120" w:after="240"/>
        <w:rPr>
          <w:sz w:val="24"/>
        </w:rPr>
      </w:pPr>
      <w:r>
        <w:rPr>
          <w:sz w:val="24"/>
        </w:rPr>
        <w:tab/>
        <w:t xml:space="preserve">The Commission’s </w:t>
      </w:r>
      <w:r>
        <w:rPr>
          <w:i/>
          <w:sz w:val="24"/>
          <w:szCs w:val="24"/>
        </w:rPr>
        <w:t>Alaska Plan Order</w:t>
      </w:r>
      <w:r>
        <w:rPr>
          <w:sz w:val="24"/>
          <w:szCs w:val="24"/>
        </w:rPr>
        <w:t xml:space="preserve"> requires </w:t>
      </w:r>
      <w:r>
        <w:rPr>
          <w:sz w:val="24"/>
        </w:rPr>
        <w:t>eligible wireless service providers participating in the Alaska Plan (Plan) to submit for Bureau approval individual performance plans with service commitments.</w:t>
      </w:r>
      <w:r>
        <w:rPr>
          <w:rStyle w:val="FootnoteReference"/>
        </w:rPr>
        <w:footnoteReference w:id="4"/>
      </w:r>
      <w:r>
        <w:rPr>
          <w:sz w:val="24"/>
        </w:rPr>
        <w:t xml:space="preserve">  Pursuant to the </w:t>
      </w:r>
      <w:r w:rsidRPr="00DE22F3">
        <w:rPr>
          <w:i/>
          <w:sz w:val="24"/>
        </w:rPr>
        <w:t>Alaska Plan Order</w:t>
      </w:r>
      <w:r>
        <w:rPr>
          <w:sz w:val="24"/>
        </w:rPr>
        <w:t>,</w:t>
      </w:r>
      <w:r>
        <w:rPr>
          <w:rStyle w:val="FootnoteReference"/>
        </w:rPr>
        <w:footnoteReference w:id="5"/>
      </w:r>
      <w:r w:rsidRPr="00DE22F3">
        <w:rPr>
          <w:sz w:val="24"/>
        </w:rPr>
        <w:t xml:space="preserve"> </w:t>
      </w:r>
      <w:r>
        <w:rPr>
          <w:sz w:val="24"/>
        </w:rPr>
        <w:t>the Bureau approved wireless service providers’ initial plans in 2016.</w:t>
      </w:r>
      <w:r>
        <w:rPr>
          <w:rStyle w:val="FootnoteReference"/>
        </w:rPr>
        <w:footnoteReference w:id="6"/>
      </w:r>
      <w:r>
        <w:rPr>
          <w:sz w:val="24"/>
        </w:rPr>
        <w:t xml:space="preserve">  </w:t>
      </w:r>
    </w:p>
    <w:p w:rsidR="004D4793" w:rsidRPr="00B826FC" w:rsidP="004D4793">
      <w:pPr>
        <w:spacing w:before="120" w:after="240"/>
        <w:ind w:firstLine="720"/>
        <w:rPr>
          <w:sz w:val="24"/>
          <w:szCs w:val="24"/>
        </w:rPr>
      </w:pPr>
      <w:r>
        <w:rPr>
          <w:sz w:val="24"/>
        </w:rPr>
        <w:t>Participants, including ASTAC and GCI, who, in their initial plan exclusively relied upon performance-limiting satellite backhaul to serve all or a portion of the population in their service area, are required to certify if terrestrial backhaul or new-generation satellite backhaul became commercially available in the previous calendar year in the affected area.</w:t>
      </w:r>
      <w:r>
        <w:rPr>
          <w:rStyle w:val="FootnoteReference"/>
        </w:rPr>
        <w:footnoteReference w:id="7"/>
      </w:r>
      <w:r>
        <w:rPr>
          <w:sz w:val="24"/>
        </w:rPr>
        <w:t xml:space="preserve">  If a carrier so certifies and has not previously committed to providing 10/</w:t>
      </w:r>
      <w:r w:rsidRPr="00B826FC">
        <w:rPr>
          <w:sz w:val="24"/>
          <w:szCs w:val="24"/>
        </w:rPr>
        <w:t>1 Mbps LTE in the affected area, the carrier must revise its performance plan to take into account the availability of the new backhaul option.</w:t>
      </w:r>
      <w:r>
        <w:rPr>
          <w:rStyle w:val="FootnoteReference"/>
          <w:sz w:val="24"/>
          <w:szCs w:val="24"/>
        </w:rPr>
        <w:footnoteReference w:id="8"/>
      </w:r>
      <w:r w:rsidRPr="00B826FC">
        <w:rPr>
          <w:sz w:val="24"/>
          <w:szCs w:val="24"/>
        </w:rPr>
        <w:t xml:space="preserve">  </w:t>
      </w:r>
    </w:p>
    <w:p w:rsidR="004D4793" w:rsidRPr="00B826FC" w:rsidP="004D4793">
      <w:pPr>
        <w:spacing w:before="120" w:after="240"/>
        <w:ind w:firstLine="720"/>
        <w:rPr>
          <w:sz w:val="24"/>
          <w:szCs w:val="24"/>
        </w:rPr>
      </w:pPr>
      <w:r w:rsidRPr="00B826FC">
        <w:rPr>
          <w:sz w:val="24"/>
          <w:szCs w:val="24"/>
        </w:rPr>
        <w:t>In its 2018 FCC Form 481, ASTAC timely certified that terrestrial backhaul became commercially available.</w:t>
      </w:r>
      <w:r>
        <w:rPr>
          <w:rStyle w:val="FootnoteReference"/>
          <w:sz w:val="24"/>
          <w:szCs w:val="24"/>
        </w:rPr>
        <w:footnoteReference w:id="9"/>
      </w:r>
      <w:r w:rsidRPr="00B826FC">
        <w:rPr>
          <w:sz w:val="24"/>
          <w:szCs w:val="24"/>
        </w:rPr>
        <w:t xml:space="preserve">  On July 11, 2018, ASTAC filed a letter revising its performance plan with updated commitments, replacing its approved plan.</w:t>
      </w:r>
      <w:r>
        <w:rPr>
          <w:rStyle w:val="FootnoteReference"/>
          <w:sz w:val="24"/>
          <w:szCs w:val="24"/>
        </w:rPr>
        <w:footnoteReference w:id="10"/>
      </w:r>
      <w:r w:rsidRPr="00B826FC">
        <w:rPr>
          <w:sz w:val="24"/>
          <w:szCs w:val="24"/>
        </w:rPr>
        <w:t xml:space="preserve">  On November 1, 2018, ASTAC refiled these commitments in the attached format.</w:t>
      </w:r>
      <w:r>
        <w:rPr>
          <w:rStyle w:val="FootnoteReference"/>
          <w:sz w:val="24"/>
          <w:szCs w:val="24"/>
        </w:rPr>
        <w:footnoteReference w:id="11"/>
      </w:r>
      <w:r w:rsidRPr="00B826FC">
        <w:rPr>
          <w:sz w:val="24"/>
          <w:szCs w:val="24"/>
        </w:rPr>
        <w:t xml:space="preserve">  We approve ASTAC’s revised performance plan.</w:t>
      </w:r>
      <w:r>
        <w:rPr>
          <w:rStyle w:val="FootnoteReference"/>
          <w:sz w:val="24"/>
          <w:szCs w:val="24"/>
        </w:rPr>
        <w:footnoteReference w:id="12"/>
      </w:r>
      <w:r w:rsidRPr="00B826FC">
        <w:rPr>
          <w:sz w:val="24"/>
          <w:szCs w:val="24"/>
        </w:rPr>
        <w:t xml:space="preserve">  </w:t>
      </w:r>
    </w:p>
    <w:p w:rsidR="004D4793" w:rsidRPr="0049203F" w:rsidP="004D4793">
      <w:pPr>
        <w:spacing w:before="120" w:after="240"/>
        <w:ind w:firstLine="720"/>
        <w:rPr>
          <w:iCs/>
          <w:sz w:val="24"/>
        </w:rPr>
      </w:pPr>
      <w:r>
        <w:rPr>
          <w:iCs/>
          <w:sz w:val="24"/>
          <w:szCs w:val="24"/>
        </w:rPr>
        <w:t xml:space="preserve">On July 1, 2019, </w:t>
      </w:r>
      <w:r w:rsidRPr="00B826FC">
        <w:rPr>
          <w:iCs/>
          <w:sz w:val="24"/>
          <w:szCs w:val="24"/>
        </w:rPr>
        <w:t xml:space="preserve">GCI updated its commitments </w:t>
      </w:r>
      <w:r>
        <w:rPr>
          <w:iCs/>
          <w:sz w:val="24"/>
          <w:szCs w:val="24"/>
        </w:rPr>
        <w:t>to reflect</w:t>
      </w:r>
      <w:r w:rsidRPr="00B826FC">
        <w:rPr>
          <w:iCs/>
          <w:sz w:val="24"/>
          <w:szCs w:val="24"/>
        </w:rPr>
        <w:t xml:space="preserve"> </w:t>
      </w:r>
      <w:r>
        <w:rPr>
          <w:iCs/>
          <w:sz w:val="24"/>
          <w:szCs w:val="24"/>
        </w:rPr>
        <w:t xml:space="preserve">the </w:t>
      </w:r>
      <w:r w:rsidRPr="00B826FC">
        <w:rPr>
          <w:iCs/>
          <w:sz w:val="24"/>
          <w:szCs w:val="24"/>
        </w:rPr>
        <w:t>Quintillion</w:t>
      </w:r>
      <w:bookmarkStart w:id="1" w:name="_GoBack"/>
      <w:bookmarkEnd w:id="1"/>
      <w:r w:rsidRPr="00B826FC">
        <w:rPr>
          <w:iCs/>
          <w:sz w:val="24"/>
          <w:szCs w:val="24"/>
        </w:rPr>
        <w:t xml:space="preserve"> undersea fiber cable </w:t>
      </w:r>
      <w:r>
        <w:rPr>
          <w:iCs/>
          <w:sz w:val="24"/>
          <w:szCs w:val="24"/>
        </w:rPr>
        <w:t>becoming</w:t>
      </w:r>
      <w:r w:rsidRPr="00B826FC">
        <w:rPr>
          <w:iCs/>
          <w:sz w:val="24"/>
          <w:szCs w:val="24"/>
        </w:rPr>
        <w:t xml:space="preserve"> commercially available to </w:t>
      </w:r>
      <w:r>
        <w:rPr>
          <w:iCs/>
          <w:sz w:val="24"/>
          <w:szCs w:val="24"/>
        </w:rPr>
        <w:t>GCI</w:t>
      </w:r>
      <w:r w:rsidRPr="00B826FC">
        <w:rPr>
          <w:iCs/>
          <w:sz w:val="24"/>
          <w:szCs w:val="24"/>
        </w:rPr>
        <w:t xml:space="preserve"> in </w:t>
      </w:r>
      <w:r>
        <w:rPr>
          <w:iCs/>
          <w:sz w:val="24"/>
          <w:szCs w:val="24"/>
        </w:rPr>
        <w:t>Utqiagvik</w:t>
      </w:r>
      <w:r>
        <w:rPr>
          <w:iCs/>
          <w:sz w:val="24"/>
          <w:szCs w:val="24"/>
        </w:rPr>
        <w:t xml:space="preserve"> (formerly known as Barrow)</w:t>
      </w:r>
      <w:r w:rsidRPr="00B826FC">
        <w:rPr>
          <w:iCs/>
          <w:sz w:val="24"/>
          <w:szCs w:val="24"/>
        </w:rPr>
        <w:t>, Wainwright</w:t>
      </w:r>
      <w:r>
        <w:rPr>
          <w:iCs/>
          <w:sz w:val="24"/>
        </w:rPr>
        <w:t>, and Point Hope, Alaska.</w:t>
      </w:r>
      <w:r>
        <w:rPr>
          <w:rStyle w:val="FootnoteReference"/>
          <w:iCs/>
        </w:rPr>
        <w:footnoteReference w:id="13"/>
      </w:r>
      <w:r>
        <w:rPr>
          <w:iCs/>
          <w:sz w:val="24"/>
        </w:rPr>
        <w:t xml:space="preserve">  GCI is updating its last-mile commitments for 5,443 Alaskans previously reliant on satellite middle mile to fiber-based 10/1 Mbps LTE.</w:t>
      </w:r>
      <w:r>
        <w:rPr>
          <w:rStyle w:val="FootnoteReference"/>
          <w:iCs/>
        </w:rPr>
        <w:footnoteReference w:id="14"/>
      </w:r>
      <w:r>
        <w:rPr>
          <w:iCs/>
          <w:sz w:val="24"/>
        </w:rPr>
        <w:t xml:space="preserve">  We approve GCI’s revised performance plan.  </w:t>
      </w:r>
    </w:p>
    <w:p w:rsidR="004D4793" w:rsidP="004D4793">
      <w:pPr>
        <w:spacing w:before="120" w:after="240"/>
        <w:ind w:firstLine="720"/>
        <w:rPr>
          <w:sz w:val="24"/>
        </w:rPr>
      </w:pPr>
      <w:r w:rsidRPr="004160AE">
        <w:rPr>
          <w:i/>
          <w:iCs/>
          <w:sz w:val="24"/>
        </w:rPr>
        <w:t>Additional Information</w:t>
      </w:r>
      <w:r w:rsidRPr="004160AE">
        <w:rPr>
          <w:sz w:val="24"/>
        </w:rPr>
        <w:t>.  For additional information on this proceeding, contact Matthew Warner of the Wireless Telecommunications Bureau, Competition and Infrastructure Policy Division, Matthew</w:t>
      </w:r>
      <w:r>
        <w:rPr>
          <w:sz w:val="24"/>
        </w:rPr>
        <w:t>.Warner@fcc.gov, (202) 418-2419</w:t>
      </w:r>
      <w:r w:rsidRPr="004160AE">
        <w:rPr>
          <w:sz w:val="24"/>
        </w:rPr>
        <w:t>.</w:t>
      </w:r>
    </w:p>
    <w:p w:rsidR="004D4793" w:rsidP="004D4793">
      <w:pPr>
        <w:jc w:val="center"/>
        <w:rPr>
          <w:b/>
          <w:sz w:val="24"/>
        </w:rPr>
      </w:pPr>
      <w:r w:rsidRPr="004C7870">
        <w:rPr>
          <w:b/>
          <w:bCs/>
          <w:sz w:val="24"/>
          <w:szCs w:val="24"/>
        </w:rPr>
        <w:t>- FCC -</w:t>
      </w:r>
      <w:r>
        <w:br w:type="page"/>
      </w:r>
      <w:r>
        <w:rPr>
          <w:b/>
          <w:sz w:val="24"/>
        </w:rPr>
        <w:t>Appendix</w:t>
      </w:r>
    </w:p>
    <w:p w:rsidR="004D4793" w:rsidP="004D4793">
      <w:pPr>
        <w:widowControl/>
        <w:jc w:val="center"/>
        <w:rPr>
          <w:b/>
          <w:sz w:val="24"/>
        </w:rPr>
      </w:pPr>
    </w:p>
    <w:p w:rsidR="004D4793" w:rsidP="004D4793">
      <w:pPr>
        <w:widowControl/>
        <w:jc w:val="center"/>
        <w:rPr>
          <w:b/>
          <w:sz w:val="24"/>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549pt;height:450.75pt;mso-wrap-style:square;rotation:90;visibility:visible">
            <v:imagedata r:id="rId5" o:title="" croptop="8317f" cropbottom="2432f" cropleft="7826f" cropright="8410f"/>
          </v:shape>
        </w:pict>
      </w:r>
    </w:p>
    <w:p w:rsidR="004D4793" w:rsidP="004D4793">
      <w:pPr>
        <w:widowControl/>
        <w:rPr>
          <w:b/>
          <w:sz w:val="24"/>
        </w:rPr>
      </w:pPr>
      <w:r>
        <w:rPr>
          <w:b/>
          <w:sz w:val="24"/>
        </w:rPr>
        <w:br w:type="page"/>
      </w:r>
    </w:p>
    <w:p w:rsidR="004D4793" w:rsidP="004D4793">
      <w:pPr>
        <w:widowControl/>
        <w:jc w:val="center"/>
        <w:rPr>
          <w:b/>
          <w:sz w:val="24"/>
        </w:rPr>
      </w:pPr>
      <w:r>
        <w:rPr>
          <w:rFonts w:ascii="Calibri" w:eastAsia="Calibri" w:hAnsi="Calibri"/>
          <w:noProof/>
          <w:snapToGrid/>
          <w:kern w:val="0"/>
          <w:szCs w:val="22"/>
        </w:rPr>
        <w:pict>
          <v:shape id="Picture 4" o:spid="_x0000_i1026" type="#_x0000_t75" style="width:657pt;height:460.5pt;mso-wrap-style:square;rotation:90;visibility:visible">
            <v:imagedata r:id="rId6" o:title="" croptop="10140f" cropbottom="8190f" cropleft="867f" cropright="3308f"/>
          </v:shape>
        </w:pic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4793">
      <w:r>
        <w:separator/>
      </w:r>
    </w:p>
  </w:footnote>
  <w:footnote w:type="continuationSeparator" w:id="1">
    <w:p w:rsidR="004D4793">
      <w:pPr>
        <w:rPr>
          <w:sz w:val="20"/>
        </w:rPr>
      </w:pPr>
      <w:r>
        <w:rPr>
          <w:sz w:val="20"/>
        </w:rPr>
        <w:t xml:space="preserve">(Continued from previous page)  </w:t>
      </w:r>
      <w:r>
        <w:rPr>
          <w:sz w:val="20"/>
        </w:rPr>
        <w:separator/>
      </w:r>
    </w:p>
  </w:footnote>
  <w:footnote w:type="continuationNotice" w:id="2">
    <w:p w:rsidR="004D4793" w:rsidP="00910F12">
      <w:pPr>
        <w:jc w:val="right"/>
        <w:rPr>
          <w:sz w:val="20"/>
        </w:rPr>
      </w:pPr>
      <w:r>
        <w:rPr>
          <w:sz w:val="20"/>
        </w:rPr>
        <w:t>(continued….)</w:t>
      </w:r>
    </w:p>
  </w:footnote>
  <w:footnote w:id="3">
    <w:p w:rsidR="004D4793" w:rsidP="004D4793">
      <w:pPr>
        <w:pStyle w:val="FootnoteText"/>
      </w:pPr>
      <w:r>
        <w:rPr>
          <w:rStyle w:val="FootnoteReference"/>
        </w:rPr>
        <w:footnoteRef/>
      </w:r>
      <w:r>
        <w:t xml:space="preserve"> </w:t>
      </w:r>
      <w:r w:rsidRPr="00E46DFC">
        <w:rPr>
          <w:i/>
        </w:rPr>
        <w:t>Connect America Fund</w:t>
      </w:r>
      <w:r>
        <w:rPr>
          <w:i/>
        </w:rPr>
        <w:t xml:space="preserve"> et al.</w:t>
      </w:r>
      <w:r>
        <w:t xml:space="preserve">, Report and Order and Further Notice of Proposed Rulemaking, 31 FCC </w:t>
      </w:r>
      <w:r>
        <w:t>Rcd</w:t>
      </w:r>
      <w:r>
        <w:t xml:space="preserve"> 10139 (2016) (</w:t>
      </w:r>
      <w:r w:rsidRPr="00E46DFC">
        <w:rPr>
          <w:i/>
        </w:rPr>
        <w:t>Alaska Plan Order</w:t>
      </w:r>
      <w:r>
        <w:t xml:space="preserve">); </w:t>
      </w:r>
      <w:r w:rsidRPr="0037776A">
        <w:t>Letter from Jeffry H. Smith, on behalf of ASTAC, to Marlene H. Dortch, Secretary, FCC, WC Docket No. 16-271</w:t>
      </w:r>
      <w:r>
        <w:t>,</w:t>
      </w:r>
      <w:r w:rsidRPr="0037776A">
        <w:t xml:space="preserve"> Attach. 2 at 2 (</w:t>
      </w:r>
      <w:r>
        <w:t xml:space="preserve">filed </w:t>
      </w:r>
      <w:r w:rsidRPr="0037776A">
        <w:t>Nov. 1, 2018) (</w:t>
      </w:r>
      <w:r w:rsidRPr="00021D75">
        <w:t>ASTAC 2018 Commitments</w:t>
      </w:r>
      <w:r w:rsidRPr="0037776A">
        <w:t>)</w:t>
      </w:r>
      <w:r>
        <w:t>; Letter from Julie A. Veach, Counsel to GCI, to Marlene H. Dortch, Secretary, WC Docket No. 16-271, Attach. (July 1, 2019) (</w:t>
      </w:r>
      <w:r w:rsidRPr="00021D75">
        <w:t>GCI 2019 Commitments</w:t>
      </w:r>
      <w:r>
        <w:t xml:space="preserve">).  </w:t>
      </w:r>
    </w:p>
  </w:footnote>
  <w:footnote w:id="4">
    <w:p w:rsidR="004D4793" w:rsidRPr="00356236" w:rsidP="004D4793">
      <w:pPr>
        <w:pStyle w:val="FootnoteText"/>
      </w:pPr>
      <w:r>
        <w:rPr>
          <w:rStyle w:val="FootnoteReference"/>
        </w:rPr>
        <w:footnoteRef/>
      </w:r>
      <w:r>
        <w:t xml:space="preserve"> </w:t>
      </w:r>
      <w:r>
        <w:rPr>
          <w:i/>
        </w:rPr>
        <w:t>See Alaska Plan Order</w:t>
      </w:r>
      <w:r>
        <w:t xml:space="preserve">, 31 FCC </w:t>
      </w:r>
      <w:r>
        <w:t>Rcd</w:t>
      </w:r>
      <w:r>
        <w:t xml:space="preserve"> at 10166-67, para. 85.</w:t>
      </w:r>
    </w:p>
  </w:footnote>
  <w:footnote w:id="5">
    <w:p w:rsidR="004D4793" w:rsidP="004D4793">
      <w:pPr>
        <w:pStyle w:val="FootnoteText"/>
      </w:pPr>
      <w:r>
        <w:rPr>
          <w:rStyle w:val="FootnoteReference"/>
        </w:rPr>
        <w:footnoteRef/>
      </w:r>
      <w:r>
        <w:t xml:space="preserve"> </w:t>
      </w:r>
      <w:r>
        <w:rPr>
          <w:i/>
        </w:rPr>
        <w:t>See id.</w:t>
      </w:r>
      <w:r>
        <w:t>, at 10171, para. 97</w:t>
      </w:r>
      <w:r>
        <w:rPr>
          <w:i/>
        </w:rPr>
        <w:t>.</w:t>
      </w:r>
      <w:r>
        <w:t xml:space="preserve">  </w:t>
      </w:r>
    </w:p>
  </w:footnote>
  <w:footnote w:id="6">
    <w:p w:rsidR="004D4793" w:rsidP="004D4793">
      <w:pPr>
        <w:pStyle w:val="FootnoteText"/>
      </w:pPr>
      <w:r>
        <w:rPr>
          <w:rStyle w:val="FootnoteReference"/>
        </w:rPr>
        <w:footnoteRef/>
      </w:r>
      <w:r>
        <w:t xml:space="preserve"> </w:t>
      </w:r>
      <w:r w:rsidRPr="00B20A3F">
        <w:rPr>
          <w:i/>
        </w:rPr>
        <w:t>Wireless Telecommunications Bureau Approves Performance Plans of the Eight Wireless Providers That Elected to Participate in the Alaska Plan</w:t>
      </w:r>
      <w:r>
        <w:t xml:space="preserve">, Public Notice, 31 FCC </w:t>
      </w:r>
      <w:r>
        <w:t>Rcd</w:t>
      </w:r>
      <w:r>
        <w:t xml:space="preserve"> 13317, Appx. (WTB 2016) (approving ASTAC’s, GCI’s, and six other providers’ plans).</w:t>
      </w:r>
    </w:p>
  </w:footnote>
  <w:footnote w:id="7">
    <w:p w:rsidR="004D4793" w:rsidP="004D4793">
      <w:pPr>
        <w:pStyle w:val="FootnoteText"/>
      </w:pPr>
      <w:r>
        <w:rPr>
          <w:rStyle w:val="FootnoteReference"/>
        </w:rPr>
        <w:footnoteRef/>
      </w:r>
      <w:r>
        <w:t xml:space="preserve"> </w:t>
      </w:r>
      <w:r>
        <w:rPr>
          <w:i/>
        </w:rPr>
        <w:t>See Alaska Plan Order</w:t>
      </w:r>
      <w:r>
        <w:t xml:space="preserve">, 31 FCC </w:t>
      </w:r>
      <w:r>
        <w:t>Rcd</w:t>
      </w:r>
      <w:r>
        <w:t xml:space="preserve"> at 10172, para. 102.</w:t>
      </w:r>
    </w:p>
  </w:footnote>
  <w:footnote w:id="8">
    <w:p w:rsidR="004D4793" w:rsidRPr="00995E66" w:rsidP="004D4793">
      <w:pPr>
        <w:pStyle w:val="FootnoteText"/>
        <w:rPr>
          <w:i/>
        </w:rPr>
      </w:pPr>
      <w:r>
        <w:rPr>
          <w:rStyle w:val="FootnoteReference"/>
        </w:rPr>
        <w:footnoteRef/>
      </w:r>
      <w:r>
        <w:t xml:space="preserve"> </w:t>
      </w:r>
      <w:r>
        <w:rPr>
          <w:i/>
        </w:rPr>
        <w:t>Id.</w:t>
      </w:r>
    </w:p>
  </w:footnote>
  <w:footnote w:id="9">
    <w:p w:rsidR="004D4793" w:rsidP="004D4793">
      <w:pPr>
        <w:pStyle w:val="FootnoteText"/>
      </w:pPr>
      <w:r>
        <w:rPr>
          <w:rStyle w:val="FootnoteReference"/>
        </w:rPr>
        <w:footnoteRef/>
      </w:r>
      <w:r>
        <w:t xml:space="preserve"> Form 481 Program Year 2019 Data (Non-Confidential), </w:t>
      </w:r>
      <w:hyperlink r:id="rId1" w:history="1">
        <w:r w:rsidRPr="00FC24FB">
          <w:rPr>
            <w:rStyle w:val="Hyperlink"/>
          </w:rPr>
          <w:t>https://www.usac.org/_res/documents/hc/xls/templates/Form-481-Program-Year-2019-Data-Non-Confidential.xlsx</w:t>
        </w:r>
      </w:hyperlink>
      <w:r>
        <w:t xml:space="preserve"> (showing a filing under tab 5013(a-c)). </w:t>
      </w:r>
    </w:p>
  </w:footnote>
  <w:footnote w:id="10">
    <w:p w:rsidR="004D4793" w:rsidP="004D4793">
      <w:pPr>
        <w:pStyle w:val="FootnoteText"/>
      </w:pPr>
      <w:r>
        <w:rPr>
          <w:rStyle w:val="FootnoteReference"/>
        </w:rPr>
        <w:footnoteRef/>
      </w:r>
      <w:r>
        <w:t xml:space="preserve"> </w:t>
      </w:r>
      <w:r w:rsidRPr="002C4FAF">
        <w:rPr>
          <w:i/>
        </w:rPr>
        <w:t>See</w:t>
      </w:r>
      <w:r>
        <w:t xml:space="preserve"> Letter from Douglas A. Neal, CEO, to Marlene H. Dortch, Secretary, FCC, WC Docket No. 16-271 (filed Oct. 8, 2018).  We note that OTZ Telephone Cooperative Inc. (OTZ) resubmitted its original commitments, which accounted for terrestrial middle mile becoming commercially available to Kotzebue, Alaska.  Therefore, OTZ </w:t>
      </w:r>
      <w:r>
        <w:t>is in compliance</w:t>
      </w:r>
      <w:r>
        <w:t xml:space="preserve">. </w:t>
      </w:r>
    </w:p>
  </w:footnote>
  <w:footnote w:id="11">
    <w:p w:rsidR="004D4793" w:rsidP="004D4793">
      <w:pPr>
        <w:pStyle w:val="FootnoteText"/>
      </w:pPr>
      <w:r>
        <w:rPr>
          <w:rStyle w:val="FootnoteReference"/>
        </w:rPr>
        <w:footnoteRef/>
      </w:r>
      <w:r>
        <w:t xml:space="preserve"> </w:t>
      </w:r>
      <w:r w:rsidRPr="00E533DF">
        <w:rPr>
          <w:i/>
        </w:rPr>
        <w:t>See</w:t>
      </w:r>
      <w:r>
        <w:t xml:space="preserve"> </w:t>
      </w:r>
      <w:r w:rsidRPr="00021D75">
        <w:t>AS</w:t>
      </w:r>
      <w:r>
        <w:t>T</w:t>
      </w:r>
      <w:r w:rsidRPr="00021D75">
        <w:t>AC 2018 Commitments</w:t>
      </w:r>
      <w:r>
        <w:t xml:space="preserve">. </w:t>
      </w:r>
    </w:p>
  </w:footnote>
  <w:footnote w:id="12">
    <w:p w:rsidR="004D4793" w:rsidP="004D4793">
      <w:pPr>
        <w:pStyle w:val="FootnoteText"/>
      </w:pPr>
      <w:r>
        <w:rPr>
          <w:rStyle w:val="FootnoteReference"/>
        </w:rPr>
        <w:footnoteRef/>
      </w:r>
      <w:r>
        <w:t xml:space="preserve"> </w:t>
      </w:r>
      <w:r w:rsidRPr="00897F80">
        <w:rPr>
          <w:i/>
        </w:rPr>
        <w:t xml:space="preserve">See </w:t>
      </w:r>
      <w:r>
        <w:t xml:space="preserve">47 CFR § 54.317(f); </w:t>
      </w:r>
      <w:r>
        <w:rPr>
          <w:i/>
        </w:rPr>
        <w:t>Alaska Plan Order</w:t>
      </w:r>
      <w:r>
        <w:t xml:space="preserve">, 31 FCC </w:t>
      </w:r>
      <w:r>
        <w:t>Rcd</w:t>
      </w:r>
      <w:r>
        <w:t xml:space="preserve"> at 10160, 10172, paras. 67, 102. </w:t>
      </w:r>
    </w:p>
  </w:footnote>
  <w:footnote w:id="13">
    <w:p w:rsidR="004D4793" w:rsidRPr="0049203F" w:rsidP="004D4793">
      <w:pPr>
        <w:pStyle w:val="FootnoteText"/>
      </w:pPr>
      <w:r>
        <w:rPr>
          <w:rStyle w:val="FootnoteReference"/>
        </w:rPr>
        <w:footnoteRef/>
      </w:r>
      <w:r>
        <w:t xml:space="preserve"> </w:t>
      </w:r>
      <w:r w:rsidRPr="00D65D2F">
        <w:t>Letter from Julie A. Veach, Counsel to GCI, to Marlene H. Dortch, Secretary, WC Docket No. 16-271 (July 1, 2019)</w:t>
      </w:r>
      <w:r>
        <w:rPr>
          <w:i/>
        </w:rPr>
        <w:t>.</w:t>
      </w:r>
    </w:p>
  </w:footnote>
  <w:footnote w:id="14">
    <w:p w:rsidR="004D4793" w:rsidRPr="00CC63DB" w:rsidP="004D4793">
      <w:pPr>
        <w:pStyle w:val="FootnoteText"/>
      </w:pPr>
      <w:r>
        <w:rPr>
          <w:rStyle w:val="FootnoteReference"/>
        </w:rPr>
        <w:footnoteRef/>
      </w:r>
      <w:r>
        <w:t xml:space="preserve"> </w:t>
      </w:r>
      <w:r>
        <w:rPr>
          <w:i/>
        </w:rPr>
        <w:t xml:space="preserve">See </w:t>
      </w:r>
      <w:r w:rsidRPr="00021D75">
        <w:t>GCI 2019 Commitments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D4793">
      <w:rPr>
        <w:b/>
      </w:rPr>
      <w:t>DA 19-</w:t>
    </w:r>
    <w:r w:rsidR="00B96E28">
      <w:rPr>
        <w:b/>
      </w:rPr>
      <w:t>1264</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93"/>
    <w:rsid w:val="000072CE"/>
    <w:rsid w:val="00013A8B"/>
    <w:rsid w:val="00021445"/>
    <w:rsid w:val="00021D7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C4FAF"/>
    <w:rsid w:val="00343749"/>
    <w:rsid w:val="00356236"/>
    <w:rsid w:val="00357D50"/>
    <w:rsid w:val="0037776A"/>
    <w:rsid w:val="003925DC"/>
    <w:rsid w:val="003B0550"/>
    <w:rsid w:val="003B694F"/>
    <w:rsid w:val="003F171C"/>
    <w:rsid w:val="00412FC5"/>
    <w:rsid w:val="004160AE"/>
    <w:rsid w:val="00422276"/>
    <w:rsid w:val="004242F1"/>
    <w:rsid w:val="00445A00"/>
    <w:rsid w:val="00451B0F"/>
    <w:rsid w:val="0046125F"/>
    <w:rsid w:val="00487524"/>
    <w:rsid w:val="0049203F"/>
    <w:rsid w:val="00496106"/>
    <w:rsid w:val="004C12D0"/>
    <w:rsid w:val="004C2EE3"/>
    <w:rsid w:val="004C7870"/>
    <w:rsid w:val="004D479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97F80"/>
    <w:rsid w:val="008C22FD"/>
    <w:rsid w:val="00910F12"/>
    <w:rsid w:val="00926503"/>
    <w:rsid w:val="00930ECF"/>
    <w:rsid w:val="009838BC"/>
    <w:rsid w:val="00995E66"/>
    <w:rsid w:val="00A45F4F"/>
    <w:rsid w:val="00A600A9"/>
    <w:rsid w:val="00A866AC"/>
    <w:rsid w:val="00AA55B7"/>
    <w:rsid w:val="00AA5B9E"/>
    <w:rsid w:val="00AB2407"/>
    <w:rsid w:val="00AB53DF"/>
    <w:rsid w:val="00B07E5C"/>
    <w:rsid w:val="00B20363"/>
    <w:rsid w:val="00B20A3F"/>
    <w:rsid w:val="00B326E3"/>
    <w:rsid w:val="00B811F7"/>
    <w:rsid w:val="00B826FC"/>
    <w:rsid w:val="00B96E28"/>
    <w:rsid w:val="00BA5DC6"/>
    <w:rsid w:val="00BA6196"/>
    <w:rsid w:val="00BC6D8C"/>
    <w:rsid w:val="00C16AF2"/>
    <w:rsid w:val="00C34006"/>
    <w:rsid w:val="00C426B1"/>
    <w:rsid w:val="00C82B6B"/>
    <w:rsid w:val="00C90D6A"/>
    <w:rsid w:val="00CC63DB"/>
    <w:rsid w:val="00CC72B6"/>
    <w:rsid w:val="00D0218D"/>
    <w:rsid w:val="00D216CD"/>
    <w:rsid w:val="00D65D2F"/>
    <w:rsid w:val="00DA2529"/>
    <w:rsid w:val="00DB130A"/>
    <w:rsid w:val="00DC10A1"/>
    <w:rsid w:val="00DC655F"/>
    <w:rsid w:val="00DD7EBD"/>
    <w:rsid w:val="00DE22F3"/>
    <w:rsid w:val="00DF62B6"/>
    <w:rsid w:val="00E07225"/>
    <w:rsid w:val="00E155B7"/>
    <w:rsid w:val="00E46DFC"/>
    <w:rsid w:val="00E533DF"/>
    <w:rsid w:val="00E5409F"/>
    <w:rsid w:val="00E67CFD"/>
    <w:rsid w:val="00EC0185"/>
    <w:rsid w:val="00F021FA"/>
    <w:rsid w:val="00F57ACA"/>
    <w:rsid w:val="00F62E97"/>
    <w:rsid w:val="00F64209"/>
    <w:rsid w:val="00F93BF5"/>
    <w:rsid w:val="00F96F63"/>
    <w:rsid w:val="00FC24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4CE23B-AB20-4796-98B0-8F592897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9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_res/documents/hc/xls/templates/Form-481-Program-Year-2019-Data-Non-Confidential.xls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