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76992" w:rsidRPr="00947B4D" w:rsidP="00476992">
      <w:pPr>
        <w:jc w:val="center"/>
        <w:rPr>
          <w:b/>
          <w:szCs w:val="22"/>
        </w:rPr>
      </w:pPr>
      <w:r w:rsidRPr="00947B4D">
        <w:rPr>
          <w:b/>
          <w:szCs w:val="22"/>
        </w:rPr>
        <w:t>Before the</w:t>
      </w:r>
    </w:p>
    <w:p w:rsidR="00476992" w:rsidRPr="00947B4D" w:rsidP="00476992">
      <w:pPr>
        <w:jc w:val="center"/>
        <w:rPr>
          <w:b/>
          <w:szCs w:val="22"/>
        </w:rPr>
      </w:pPr>
      <w:r w:rsidRPr="00947B4D">
        <w:rPr>
          <w:b/>
          <w:szCs w:val="22"/>
        </w:rPr>
        <w:t>Federal Communications Commission</w:t>
      </w:r>
    </w:p>
    <w:p w:rsidR="00476992" w:rsidRPr="00947B4D" w:rsidP="00476992">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476992" w:rsidRPr="00947B4D" w:rsidP="00476992">
      <w:pPr>
        <w:rPr>
          <w:szCs w:val="22"/>
        </w:rPr>
      </w:pPr>
    </w:p>
    <w:tbl>
      <w:tblPr>
        <w:tblW w:w="9648" w:type="dxa"/>
        <w:tblLayout w:type="fixed"/>
        <w:tblLook w:val="0000"/>
      </w:tblPr>
      <w:tblGrid>
        <w:gridCol w:w="4698"/>
        <w:gridCol w:w="720"/>
        <w:gridCol w:w="4230"/>
      </w:tblGrid>
      <w:tr w:rsidTr="004711FC">
        <w:tblPrEx>
          <w:tblW w:w="9648" w:type="dxa"/>
          <w:tblLayout w:type="fixed"/>
          <w:tblLook w:val="0000"/>
        </w:tblPrEx>
        <w:tc>
          <w:tcPr>
            <w:tcW w:w="4698" w:type="dxa"/>
          </w:tcPr>
          <w:p w:rsidR="00476992" w:rsidRPr="00947B4D" w:rsidP="004711FC">
            <w:pPr>
              <w:ind w:right="-18"/>
              <w:rPr>
                <w:szCs w:val="22"/>
              </w:rPr>
            </w:pPr>
            <w:r w:rsidRPr="00947B4D">
              <w:rPr>
                <w:szCs w:val="22"/>
              </w:rPr>
              <w:t xml:space="preserve">In </w:t>
            </w:r>
            <w:r>
              <w:rPr>
                <w:szCs w:val="22"/>
              </w:rPr>
              <w:t>re Application of</w:t>
            </w:r>
            <w:r w:rsidRPr="00947B4D">
              <w:rPr>
                <w:szCs w:val="22"/>
              </w:rPr>
              <w:t xml:space="preserve">  </w:t>
            </w:r>
          </w:p>
          <w:p w:rsidR="00476992" w:rsidP="004711FC">
            <w:pPr>
              <w:ind w:right="-18"/>
              <w:rPr>
                <w:szCs w:val="22"/>
              </w:rPr>
            </w:pPr>
          </w:p>
          <w:p w:rsidR="00476992" w:rsidRPr="0010399E" w:rsidP="004711FC">
            <w:pPr>
              <w:ind w:right="-18"/>
              <w:rPr>
                <w:b/>
                <w:szCs w:val="22"/>
              </w:rPr>
            </w:pPr>
            <w:r>
              <w:rPr>
                <w:b/>
                <w:szCs w:val="22"/>
              </w:rPr>
              <w:t>CTC Media Group</w:t>
            </w:r>
          </w:p>
          <w:p w:rsidR="00476992" w:rsidP="004711FC">
            <w:pPr>
              <w:ind w:right="-18"/>
              <w:rPr>
                <w:szCs w:val="22"/>
              </w:rPr>
            </w:pPr>
          </w:p>
          <w:p w:rsidR="00476992" w:rsidP="004711FC">
            <w:pPr>
              <w:ind w:right="-18"/>
              <w:rPr>
                <w:szCs w:val="22"/>
              </w:rPr>
            </w:pPr>
            <w:r>
              <w:rPr>
                <w:szCs w:val="22"/>
              </w:rPr>
              <w:t>For Renewal of License for</w:t>
            </w:r>
          </w:p>
          <w:p w:rsidR="00476992" w:rsidP="004711FC">
            <w:pPr>
              <w:ind w:right="-18"/>
              <w:rPr>
                <w:szCs w:val="22"/>
              </w:rPr>
            </w:pPr>
            <w:r>
              <w:rPr>
                <w:szCs w:val="22"/>
              </w:rPr>
              <w:t>FM Translator Station W282CQ</w:t>
            </w:r>
          </w:p>
          <w:p w:rsidR="00476992" w:rsidP="004711FC">
            <w:pPr>
              <w:ind w:right="-18"/>
              <w:rPr>
                <w:szCs w:val="22"/>
              </w:rPr>
            </w:pPr>
            <w:r>
              <w:rPr>
                <w:szCs w:val="22"/>
              </w:rPr>
              <w:t>Bridgeton, North Carolina</w:t>
            </w:r>
          </w:p>
          <w:p w:rsidR="00476992" w:rsidP="004711FC">
            <w:pPr>
              <w:ind w:right="-18"/>
              <w:rPr>
                <w:szCs w:val="22"/>
              </w:rPr>
            </w:pPr>
          </w:p>
          <w:p w:rsidR="00476992" w:rsidRPr="00947B4D" w:rsidP="004711FC">
            <w:pPr>
              <w:ind w:right="-18"/>
              <w:rPr>
                <w:b/>
                <w:szCs w:val="22"/>
              </w:rPr>
            </w:pPr>
          </w:p>
        </w:tc>
        <w:tc>
          <w:tcPr>
            <w:tcW w:w="720" w:type="dxa"/>
          </w:tcPr>
          <w:p w:rsidR="00476992" w:rsidRPr="00947B4D" w:rsidP="004711FC">
            <w:pPr>
              <w:rPr>
                <w:b/>
                <w:szCs w:val="22"/>
              </w:rPr>
            </w:pPr>
            <w:r w:rsidRPr="00947B4D">
              <w:rPr>
                <w:b/>
                <w:szCs w:val="22"/>
              </w:rPr>
              <w:t>)</w:t>
            </w:r>
          </w:p>
          <w:p w:rsidR="00476992" w:rsidRPr="00947B4D" w:rsidP="004711FC">
            <w:pPr>
              <w:rPr>
                <w:b/>
                <w:szCs w:val="22"/>
              </w:rPr>
            </w:pPr>
            <w:r w:rsidRPr="00947B4D">
              <w:rPr>
                <w:b/>
                <w:szCs w:val="22"/>
              </w:rPr>
              <w:t>)</w:t>
            </w:r>
          </w:p>
          <w:p w:rsidR="00476992" w:rsidRPr="00947B4D" w:rsidP="004711FC">
            <w:pPr>
              <w:rPr>
                <w:b/>
                <w:szCs w:val="22"/>
              </w:rPr>
            </w:pPr>
            <w:r w:rsidRPr="00947B4D">
              <w:rPr>
                <w:b/>
                <w:szCs w:val="22"/>
              </w:rPr>
              <w:t>)</w:t>
            </w:r>
          </w:p>
          <w:p w:rsidR="00476992" w:rsidRPr="00947B4D" w:rsidP="004711FC">
            <w:pPr>
              <w:rPr>
                <w:b/>
                <w:szCs w:val="22"/>
              </w:rPr>
            </w:pPr>
            <w:r w:rsidRPr="00947B4D">
              <w:rPr>
                <w:b/>
                <w:szCs w:val="22"/>
              </w:rPr>
              <w:t>)</w:t>
            </w:r>
          </w:p>
          <w:p w:rsidR="00476992" w:rsidP="004711FC">
            <w:pPr>
              <w:rPr>
                <w:b/>
                <w:szCs w:val="22"/>
              </w:rPr>
            </w:pPr>
            <w:r w:rsidRPr="00947B4D">
              <w:rPr>
                <w:b/>
                <w:szCs w:val="22"/>
              </w:rPr>
              <w:t>)</w:t>
            </w:r>
          </w:p>
          <w:p w:rsidR="00476992" w:rsidRPr="00947B4D" w:rsidP="004711FC">
            <w:pPr>
              <w:rPr>
                <w:b/>
                <w:szCs w:val="22"/>
              </w:rPr>
            </w:pPr>
            <w:r>
              <w:rPr>
                <w:b/>
                <w:szCs w:val="22"/>
              </w:rPr>
              <w:t>)</w:t>
            </w:r>
          </w:p>
          <w:p w:rsidR="00476992" w:rsidP="004711FC">
            <w:pPr>
              <w:rPr>
                <w:b/>
                <w:szCs w:val="22"/>
              </w:rPr>
            </w:pPr>
            <w:r>
              <w:rPr>
                <w:b/>
                <w:szCs w:val="22"/>
              </w:rPr>
              <w:t>)</w:t>
            </w:r>
          </w:p>
          <w:p w:rsidR="00476992" w:rsidRPr="00947B4D" w:rsidP="004711FC">
            <w:pPr>
              <w:rPr>
                <w:b/>
                <w:szCs w:val="22"/>
              </w:rPr>
            </w:pPr>
            <w:r>
              <w:rPr>
                <w:b/>
                <w:szCs w:val="22"/>
              </w:rPr>
              <w:t>)</w:t>
            </w:r>
          </w:p>
        </w:tc>
        <w:tc>
          <w:tcPr>
            <w:tcW w:w="4230" w:type="dxa"/>
          </w:tcPr>
          <w:p w:rsidR="00476992" w:rsidRPr="00947B4D" w:rsidP="004711FC">
            <w:pPr>
              <w:rPr>
                <w:szCs w:val="22"/>
              </w:rPr>
            </w:pPr>
          </w:p>
          <w:p w:rsidR="00476992" w:rsidRPr="00947B4D" w:rsidP="004711FC">
            <w:pPr>
              <w:rPr>
                <w:szCs w:val="22"/>
              </w:rPr>
            </w:pPr>
          </w:p>
          <w:p w:rsidR="00476992" w:rsidRPr="00947B4D" w:rsidP="004711FC">
            <w:pPr>
              <w:rPr>
                <w:b/>
                <w:szCs w:val="22"/>
              </w:rPr>
            </w:pPr>
            <w:r w:rsidRPr="00947B4D">
              <w:rPr>
                <w:szCs w:val="22"/>
              </w:rPr>
              <w:t>Facility ID N</w:t>
            </w:r>
            <w:r w:rsidRPr="00132193">
              <w:rPr>
                <w:szCs w:val="22"/>
              </w:rPr>
              <w:t>o.</w:t>
            </w:r>
            <w:r>
              <w:rPr>
                <w:b/>
                <w:szCs w:val="22"/>
              </w:rPr>
              <w:t xml:space="preserve"> </w:t>
            </w:r>
            <w:r>
              <w:rPr>
                <w:szCs w:val="22"/>
              </w:rPr>
              <w:t>201602</w:t>
            </w:r>
          </w:p>
          <w:p w:rsidR="00476992" w:rsidRPr="00124FB3" w:rsidP="004711FC">
            <w:pPr>
              <w:rPr>
                <w:szCs w:val="22"/>
              </w:rPr>
            </w:pPr>
            <w:r w:rsidRPr="00124FB3">
              <w:rPr>
                <w:szCs w:val="22"/>
              </w:rPr>
              <w:t xml:space="preserve">NAL/Acct. No. </w:t>
            </w:r>
            <w:r w:rsidRPr="00044E42">
              <w:t>MB-201941410014</w:t>
            </w:r>
          </w:p>
          <w:p w:rsidR="00476992" w:rsidRPr="00124FB3" w:rsidP="004711FC">
            <w:pPr>
              <w:rPr>
                <w:szCs w:val="22"/>
              </w:rPr>
            </w:pPr>
            <w:r w:rsidRPr="00124FB3">
              <w:rPr>
                <w:szCs w:val="22"/>
              </w:rPr>
              <w:t xml:space="preserve">FRN:  </w:t>
            </w:r>
            <w:r w:rsidRPr="00A069B5">
              <w:rPr>
                <w:szCs w:val="22"/>
              </w:rPr>
              <w:t>0004953592</w:t>
            </w:r>
          </w:p>
          <w:p w:rsidR="00476992" w:rsidRPr="00947B4D" w:rsidP="004711FC">
            <w:pPr>
              <w:rPr>
                <w:szCs w:val="22"/>
              </w:rPr>
            </w:pPr>
            <w:r>
              <w:rPr>
                <w:szCs w:val="22"/>
              </w:rPr>
              <w:t>File No. 0000087505</w:t>
            </w:r>
          </w:p>
        </w:tc>
      </w:tr>
    </w:tbl>
    <w:p w:rsidR="00476992" w:rsidP="00476992">
      <w:pPr>
        <w:jc w:val="center"/>
        <w:rPr>
          <w:b/>
          <w:szCs w:val="22"/>
        </w:rPr>
      </w:pPr>
      <w:r>
        <w:rPr>
          <w:b/>
          <w:szCs w:val="22"/>
        </w:rPr>
        <w:t>MEMORANDUM OPINION AND ORDER</w:t>
      </w:r>
    </w:p>
    <w:p w:rsidR="00476992" w:rsidRPr="00AA120E" w:rsidP="00476992">
      <w:pPr>
        <w:jc w:val="center"/>
        <w:rPr>
          <w:b/>
          <w:szCs w:val="22"/>
        </w:rPr>
      </w:pPr>
      <w:r>
        <w:rPr>
          <w:b/>
          <w:szCs w:val="22"/>
        </w:rPr>
        <w:t>AND</w:t>
      </w:r>
    </w:p>
    <w:p w:rsidR="00476992" w:rsidRPr="00947B4D" w:rsidP="00476992">
      <w:pPr>
        <w:jc w:val="center"/>
        <w:rPr>
          <w:b/>
          <w:szCs w:val="22"/>
        </w:rPr>
      </w:pPr>
      <w:r w:rsidRPr="00947B4D">
        <w:rPr>
          <w:b/>
          <w:spacing w:val="-2"/>
          <w:szCs w:val="22"/>
        </w:rPr>
        <w:t>NOTICE OF APPARENT LIABILITY FOR FORFEITURE</w:t>
      </w:r>
    </w:p>
    <w:p w:rsidR="00476992" w:rsidP="00476992">
      <w:pPr>
        <w:tabs>
          <w:tab w:val="left" w:pos="5760"/>
        </w:tabs>
        <w:rPr>
          <w:szCs w:val="22"/>
        </w:rPr>
      </w:pPr>
    </w:p>
    <w:p w:rsidR="00476992" w:rsidRPr="00947B4D" w:rsidP="00476992">
      <w:pPr>
        <w:tabs>
          <w:tab w:val="left" w:pos="5760"/>
        </w:tabs>
        <w:rPr>
          <w:b/>
          <w:szCs w:val="22"/>
        </w:rPr>
      </w:pPr>
      <w:r>
        <w:rPr>
          <w:b/>
          <w:szCs w:val="22"/>
        </w:rPr>
        <w:t>Adopted:  December 19, 2019</w:t>
      </w:r>
      <w:r>
        <w:rPr>
          <w:b/>
          <w:szCs w:val="22"/>
        </w:rPr>
        <w:tab/>
        <w:t>Released:  December 19, 2019</w:t>
      </w:r>
    </w:p>
    <w:p w:rsidR="00476992" w:rsidRPr="00947B4D" w:rsidP="00476992">
      <w:pPr>
        <w:tabs>
          <w:tab w:val="left" w:pos="5760"/>
        </w:tabs>
        <w:rPr>
          <w:b/>
          <w:szCs w:val="22"/>
        </w:rPr>
      </w:pPr>
    </w:p>
    <w:p w:rsidR="00476992" w:rsidRPr="00947B4D" w:rsidP="00476992">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476992" w:rsidRPr="00947B4D" w:rsidP="00476992">
      <w:pPr>
        <w:tabs>
          <w:tab w:val="left" w:pos="5760"/>
        </w:tabs>
        <w:rPr>
          <w:szCs w:val="22"/>
        </w:rPr>
      </w:pPr>
    </w:p>
    <w:p w:rsidR="00476992" w:rsidRPr="00146D8A" w:rsidP="00476992">
      <w:pPr>
        <w:pStyle w:val="Heading1"/>
      </w:pPr>
      <w:r w:rsidRPr="00146D8A">
        <w:t>INTRODUCTION</w:t>
      </w:r>
    </w:p>
    <w:p w:rsidR="00476992" w:rsidRPr="009377D8" w:rsidP="00476992">
      <w:pPr>
        <w:pStyle w:val="ParaNum"/>
        <w:rPr>
          <w:szCs w:val="22"/>
        </w:rPr>
      </w:pPr>
      <w:r>
        <w:t>The Media Bureau (Bureau) has before it the application (Application)</w:t>
      </w:r>
      <w:r>
        <w:rPr>
          <w:rStyle w:val="FootnoteReference"/>
        </w:rPr>
        <w:footnoteReference w:id="3"/>
      </w:r>
      <w:r>
        <w:t xml:space="preserve"> of CTC Media Group (Licensee) for renewal of license for FM translator station W282CQ, Bridgeton, North Carolina (Station).  </w:t>
      </w:r>
      <w:r w:rsidRPr="00947B4D">
        <w:t xml:space="preserve">In this </w:t>
      </w:r>
      <w:r>
        <w:rPr>
          <w:i/>
        </w:rPr>
        <w:t xml:space="preserve">Memorandum Opinion and Order and </w:t>
      </w:r>
      <w:r w:rsidRPr="00947B4D">
        <w:rPr>
          <w:i/>
        </w:rPr>
        <w:t>Notice of Apparent Liability for Forfeiture (NAL)</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476992" w:rsidRPr="00146D8A" w:rsidP="00476992">
      <w:pPr>
        <w:pStyle w:val="Heading1"/>
      </w:pPr>
      <w:r w:rsidRPr="00947B4D">
        <w:t>BACKGROUN</w:t>
      </w:r>
      <w:r>
        <w:t>D</w:t>
      </w:r>
    </w:p>
    <w:p w:rsidR="00476992" w:rsidRPr="00146D8A" w:rsidP="00476992">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An application for renewal of the Station’s license should have been filed by August 1, 2019, the first day of the fourth full calendar month prior to the Station’s December 1, 2019, license expiration date.</w:t>
      </w:r>
      <w:r>
        <w:rPr>
          <w:rStyle w:val="FootnoteReference"/>
          <w:szCs w:val="22"/>
        </w:rPr>
        <w:footnoteReference w:id="7"/>
      </w:r>
      <w:r>
        <w:t xml:space="preserve">  The Application was not filed until October 28, 2019.  The Licensee provides no explanation for the untimely filing of the Application. </w:t>
      </w:r>
    </w:p>
    <w:p w:rsidR="00476992" w:rsidRPr="00146D8A" w:rsidP="00476992">
      <w:pPr>
        <w:pStyle w:val="Heading1"/>
        <w:rPr>
          <w:szCs w:val="22"/>
        </w:rPr>
      </w:pPr>
      <w:r w:rsidRPr="00753410">
        <w:t>DISCUSSION</w:t>
      </w:r>
    </w:p>
    <w:p w:rsidR="00476992" w:rsidRPr="00146D8A" w:rsidP="00476992">
      <w:pPr>
        <w:pStyle w:val="ParaNum"/>
        <w:widowControl/>
      </w:pPr>
      <w:r>
        <w:rPr>
          <w:i/>
          <w:color w:val="000000"/>
        </w:rPr>
        <w:t>Proposed Forfeiture</w:t>
      </w:r>
      <w:r>
        <w:rPr>
          <w:color w:val="000000"/>
        </w:rPr>
        <w:t xml:space="preserve">.  </w:t>
      </w:r>
      <w:r>
        <w:t xml:space="preserve">In this case, the Licensee failed to file the Application on or before August 1, 2019, as required by section 73.3539(a) of the Rules.  The Application was not received until </w:t>
      </w:r>
      <w:r>
        <w:t xml:space="preserve">October 28, 2019.  Moreover, as noted above, the Licensee did not provide an explanation that would excuse the late filing.   </w:t>
      </w:r>
    </w:p>
    <w:p w:rsidR="00476992" w:rsidRPr="00146D8A" w:rsidP="00476992">
      <w:pPr>
        <w:pStyle w:val="ParaNum"/>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476992" w:rsidRPr="00146D8A" w:rsidP="00476992">
      <w:pPr>
        <w:pStyle w:val="ParaNum"/>
        <w:rPr>
          <w:szCs w:val="22"/>
        </w:rPr>
      </w:pPr>
      <w:r>
        <w:t xml:space="preserve">The Commission's </w:t>
      </w:r>
      <w:r>
        <w:rPr>
          <w:i/>
        </w:rPr>
        <w:t>Forfeiture Policy Statement</w:t>
      </w:r>
      <w:r>
        <w:t xml:space="preserve"> and section 1.80(b)(4)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w:t>
      </w:r>
      <w:bookmarkStart w:id="0" w:name="_GoBack"/>
      <w:bookmarkEnd w:id="0"/>
      <w:r>
        <w:t>ustice may require.”</w:t>
      </w:r>
      <w:r>
        <w:rPr>
          <w:rStyle w:val="FootnoteReference"/>
          <w:szCs w:val="22"/>
        </w:rPr>
        <w:footnoteReference w:id="13"/>
      </w:r>
    </w:p>
    <w:p w:rsidR="00476992" w:rsidRPr="00146D8A" w:rsidP="00476992">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w:t>
      </w:r>
      <w:r>
        <w:rPr>
          <w:szCs w:val="22"/>
        </w:rPr>
        <w:t>all of</w:t>
      </w:r>
      <w:r>
        <w:rPr>
          <w:szCs w:val="22"/>
        </w:rPr>
        <w:t xml:space="preserve"> the factors required by section 503(b)(2)(E) of the Act and the </w:t>
      </w:r>
      <w:r>
        <w:rPr>
          <w:i/>
          <w:szCs w:val="22"/>
        </w:rPr>
        <w:t>Forfeiture Policy Statement</w:t>
      </w:r>
      <w:r>
        <w:rPr>
          <w:szCs w:val="22"/>
        </w:rPr>
        <w:t>, we will reduce the forfeiture from the base amount to $1,500 for the failure to file a timely license renewal application.</w:t>
      </w:r>
      <w:r>
        <w:rPr>
          <w:rStyle w:val="FootnoteReference"/>
          <w:szCs w:val="22"/>
        </w:rPr>
        <w:footnoteReference w:id="14"/>
      </w:r>
      <w:r>
        <w:rPr>
          <w:szCs w:val="22"/>
        </w:rPr>
        <w:t xml:space="preserve"> </w:t>
      </w:r>
      <w:r>
        <w:t xml:space="preserve">  </w:t>
      </w:r>
    </w:p>
    <w:p w:rsidR="00476992" w:rsidP="00476992">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476992" w:rsidRPr="00EE4177" w:rsidP="00476992">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476992" w:rsidRPr="00146D8A" w:rsidP="00476992">
      <w:pPr>
        <w:pStyle w:val="Heading1"/>
      </w:pPr>
      <w:r w:rsidRPr="00947B4D">
        <w:t>ORDERING CLAUSES</w:t>
      </w:r>
    </w:p>
    <w:p w:rsidR="00476992" w:rsidRPr="00146D8A" w:rsidP="00476992">
      <w:pPr>
        <w:pStyle w:val="ParaNum"/>
      </w:pPr>
      <w:r w:rsidRPr="00947B4D">
        <w:t xml:space="preserve">Accordingly, IT IS ORDERED, pursuant to </w:t>
      </w:r>
      <w:r>
        <w:t>s</w:t>
      </w:r>
      <w:r w:rsidRPr="00947B4D">
        <w:t xml:space="preserve">ection 503(b) of the Communications Act of 1934, as amended, and </w:t>
      </w:r>
      <w:r>
        <w:t>s</w:t>
      </w:r>
      <w:r w:rsidRPr="00947B4D">
        <w:t xml:space="preserve">ection 1.80 of the Commission’s </w:t>
      </w:r>
      <w:r>
        <w:t>r</w:t>
      </w:r>
      <w:r w:rsidRPr="00947B4D">
        <w:t xml:space="preserve">ules, that </w:t>
      </w:r>
      <w:r>
        <w:t>CTC Media Group is hereby NOTIFIED of its</w:t>
      </w:r>
      <w:r w:rsidRPr="00947B4D">
        <w:t xml:space="preserve"> APPARENT LIABILITY FOR FORFEITURE in the amount </w:t>
      </w:r>
      <w:r w:rsidRPr="00947B4D">
        <w:t xml:space="preserve">of </w:t>
      </w:r>
      <w:r>
        <w:t xml:space="preserve"> one</w:t>
      </w:r>
      <w:r>
        <w:t xml:space="preserve"> thousand five hundred dollars (</w:t>
      </w:r>
      <w:r w:rsidRPr="00947B4D">
        <w:t>$</w:t>
      </w:r>
      <w:r>
        <w:t>1,500)</w:t>
      </w:r>
      <w:r w:rsidRPr="00947B4D">
        <w:t xml:space="preserve"> for </w:t>
      </w:r>
      <w:r>
        <w:t>its apparent willful violation of section 73.3539</w:t>
      </w:r>
      <w:r w:rsidRPr="00947B4D">
        <w:t xml:space="preserve"> of the</w:t>
      </w:r>
      <w:r>
        <w:t xml:space="preserve"> </w:t>
      </w:r>
      <w:r w:rsidRPr="00947B4D">
        <w:t xml:space="preserve">Commission’s </w:t>
      </w:r>
      <w:r>
        <w:t>r</w:t>
      </w:r>
      <w:r w:rsidRPr="00947B4D">
        <w:t>ules.</w:t>
      </w:r>
    </w:p>
    <w:p w:rsidR="00476992" w:rsidRPr="00146D8A" w:rsidP="00476992">
      <w:pPr>
        <w:pStyle w:val="ParaNum"/>
      </w:pPr>
      <w:r w:rsidRPr="00947B4D">
        <w:t xml:space="preserve">IT IS FURTHER ORDERED,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t xml:space="preserve">CTC Media Group </w:t>
      </w:r>
      <w:r w:rsidRPr="00947B4D">
        <w:t xml:space="preserve">SHALL PAY the full amount of the proposed forfeiture or SHALL FILE a written statement seeking reduction or cancellation of the proposed forfeiture.  </w:t>
      </w:r>
    </w:p>
    <w:p w:rsidR="00476992" w:rsidRPr="00146D8A" w:rsidP="00476992">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9"/>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264220">
        <w:t xml:space="preserve"> </w:t>
      </w:r>
    </w:p>
    <w:p w:rsidR="00476992" w:rsidRPr="00264220" w:rsidP="00476992">
      <w:pPr>
        <w:numPr>
          <w:ilvl w:val="0"/>
          <w:numId w:val="8"/>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476992" w:rsidRPr="00264220" w:rsidP="00476992">
      <w:pPr>
        <w:numPr>
          <w:ilvl w:val="0"/>
          <w:numId w:val="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264220">
        <w:t>excluded – and then choose the “Pay by Credit Card” option.  Please note that there is a dollar limitation on credit card transactions, which cannot exceed $24,999.99.</w:t>
      </w:r>
    </w:p>
    <w:p w:rsidR="00476992" w:rsidRPr="00146D8A" w:rsidP="00476992">
      <w:pPr>
        <w:numPr>
          <w:ilvl w:val="0"/>
          <w:numId w:val="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476992" w:rsidRPr="00146D8A" w:rsidP="00476992">
      <w:pPr>
        <w:pStyle w:val="ParaNum"/>
      </w:pPr>
      <w:r w:rsidRPr="00264220">
        <w:t>Any request for making full payment over time under an installment plan should be sent to:  Chief Financial Officer—Financial Operations, Federal Communications Commission, 445 12th Street, S</w:t>
      </w:r>
      <w:r>
        <w:t>.</w:t>
      </w:r>
      <w:r w:rsidRPr="00264220">
        <w:t>W</w:t>
      </w:r>
      <w:r>
        <w:t>.</w:t>
      </w:r>
      <w:r w:rsidRPr="00264220">
        <w:t>, Room 1-A625, Washington, DC 20554.</w:t>
      </w:r>
      <w:r>
        <w:rPr>
          <w:vertAlign w:val="superscript"/>
        </w:rPr>
        <w:footnoteReference w:id="22"/>
      </w:r>
      <w:r w:rsidRPr="00264220">
        <w:t xml:space="preserve">  Questions regarding payment procedures should be directed to the Financial Operations Group Help Desk by phone, 1-877-480-3201, or by e-mail, </w:t>
      </w:r>
      <w:hyperlink r:id="rId8" w:history="1">
        <w:r w:rsidRPr="00264220">
          <w:rPr>
            <w:rStyle w:val="Hyperlink"/>
          </w:rPr>
          <w:t>ARINQUIRIES@fcc.gov</w:t>
        </w:r>
      </w:hyperlink>
      <w:r w:rsidRPr="00264220">
        <w:t>.</w:t>
      </w:r>
    </w:p>
    <w:p w:rsidR="00476992" w:rsidRPr="00146D8A" w:rsidP="00476992">
      <w:pPr>
        <w:pStyle w:val="ParaNum"/>
      </w:pPr>
      <w:r w:rsidRPr="00947B4D">
        <w:t>The response, if any, must be mailed to Office of the Secretary, Federal Communications Commission, 445 12</w:t>
      </w:r>
      <w:r w:rsidRPr="00947B4D">
        <w:rPr>
          <w:vertAlign w:val="superscript"/>
        </w:rPr>
        <w:t>th</w:t>
      </w:r>
      <w:r w:rsidRPr="00947B4D">
        <w:t xml:space="preserve"> Street, S.W., Washington D</w:t>
      </w:r>
      <w:r>
        <w:t>C</w:t>
      </w:r>
      <w:r w:rsidRPr="00947B4D">
        <w:t xml:space="preserve"> 20554, ATTN: </w:t>
      </w:r>
      <w:r>
        <w:t>Albert Shuldiner</w:t>
      </w:r>
      <w:r w:rsidRPr="00947B4D">
        <w:t>, Chief, Audio Division, Media Bureau, and MUST INCLUDE the NAL/Acct. No. referenced above.</w:t>
      </w:r>
    </w:p>
    <w:p w:rsidR="00476992" w:rsidRPr="00146D8A" w:rsidP="00476992">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p>
    <w:p w:rsidR="00476992" w:rsidRPr="008D4F70" w:rsidP="00476992">
      <w:pPr>
        <w:pStyle w:val="ParaNum"/>
      </w:pPr>
      <w:r w:rsidRPr="00947B4D">
        <w:t>IT IS FURTHER ORDERED</w:t>
      </w:r>
      <w:r>
        <w:t>,</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 xml:space="preserve">to Michael </w:t>
      </w:r>
      <w:r>
        <w:t>Afflerbach</w:t>
      </w:r>
      <w:r>
        <w:t>, CTC Media Group, 1202 Pollock Street, New Bern, NC 28560.</w:t>
      </w:r>
      <w:r>
        <w:rPr>
          <w:sz w:val="24"/>
          <w:szCs w:val="24"/>
        </w:rPr>
        <w:t xml:space="preserve"> </w:t>
      </w:r>
    </w:p>
    <w:p w:rsidR="00476992" w:rsidP="00476992">
      <w:pPr>
        <w:tabs>
          <w:tab w:val="left" w:pos="0"/>
        </w:tabs>
        <w:suppressAutoHyphens/>
        <w:jc w:val="both"/>
      </w:pPr>
    </w:p>
    <w:p w:rsidR="00476992" w:rsidP="00476992">
      <w:r>
        <w:tab/>
      </w:r>
      <w:r>
        <w:tab/>
      </w:r>
      <w:r>
        <w:tab/>
      </w:r>
      <w:r>
        <w:tab/>
      </w:r>
      <w:r>
        <w:tab/>
      </w:r>
      <w:r>
        <w:tab/>
        <w:t>FEDERAL COMMUNICATIONS COMMISSION</w:t>
      </w:r>
    </w:p>
    <w:p w:rsidR="00476992" w:rsidP="00476992"/>
    <w:p w:rsidR="00476992" w:rsidP="00476992"/>
    <w:p w:rsidR="00476992" w:rsidP="00476992"/>
    <w:p w:rsidR="00476992" w:rsidP="00476992"/>
    <w:p w:rsidR="00476992" w:rsidP="00476992">
      <w:r>
        <w:tab/>
      </w:r>
      <w:r>
        <w:tab/>
      </w:r>
      <w:r>
        <w:tab/>
      </w:r>
      <w:r>
        <w:tab/>
      </w:r>
      <w:r>
        <w:tab/>
      </w:r>
      <w:r>
        <w:tab/>
        <w:t>Albert Shuldiner</w:t>
      </w:r>
    </w:p>
    <w:p w:rsidR="00476992" w:rsidP="00476992">
      <w:r>
        <w:tab/>
      </w:r>
      <w:r>
        <w:tab/>
      </w:r>
      <w:r>
        <w:tab/>
      </w:r>
      <w:r>
        <w:tab/>
      </w:r>
      <w:r>
        <w:tab/>
      </w:r>
      <w:r>
        <w:tab/>
        <w:t>Chief, Audio Division</w:t>
      </w:r>
    </w:p>
    <w:p w:rsidR="00476992" w:rsidP="00476992">
      <w:r>
        <w:tab/>
      </w:r>
      <w:r>
        <w:tab/>
      </w:r>
      <w:r>
        <w:tab/>
      </w:r>
      <w:r>
        <w:tab/>
      </w:r>
      <w:r>
        <w:tab/>
      </w:r>
      <w:r>
        <w:tab/>
        <w:t>Media Bureau</w:t>
      </w:r>
    </w:p>
    <w:p w:rsidR="00412FC5" w:rsidRPr="00476992" w:rsidP="00476992"/>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6992">
      <w:r>
        <w:separator/>
      </w:r>
    </w:p>
  </w:footnote>
  <w:footnote w:type="continuationSeparator" w:id="1">
    <w:p w:rsidR="00476992" w:rsidP="00C721AC">
      <w:pPr>
        <w:spacing w:before="120"/>
        <w:rPr>
          <w:sz w:val="20"/>
        </w:rPr>
      </w:pPr>
      <w:r>
        <w:rPr>
          <w:sz w:val="20"/>
        </w:rPr>
        <w:t xml:space="preserve">(Continued from previous page)  </w:t>
      </w:r>
      <w:r>
        <w:rPr>
          <w:sz w:val="20"/>
        </w:rPr>
        <w:separator/>
      </w:r>
    </w:p>
  </w:footnote>
  <w:footnote w:type="continuationNotice" w:id="2">
    <w:p w:rsidR="00476992" w:rsidP="00C721AC">
      <w:pPr>
        <w:jc w:val="right"/>
        <w:rPr>
          <w:sz w:val="20"/>
        </w:rPr>
      </w:pPr>
      <w:r>
        <w:rPr>
          <w:sz w:val="20"/>
        </w:rPr>
        <w:t>(continued….)</w:t>
      </w:r>
    </w:p>
  </w:footnote>
  <w:footnote w:id="3">
    <w:p w:rsidR="00476992" w:rsidRPr="000725CB" w:rsidP="00476992">
      <w:pPr>
        <w:pStyle w:val="FootnoteText"/>
      </w:pPr>
      <w:r w:rsidRPr="000725CB">
        <w:rPr>
          <w:rStyle w:val="FootnoteReference"/>
        </w:rPr>
        <w:footnoteRef/>
      </w:r>
      <w:r w:rsidRPr="000725CB">
        <w:t xml:space="preserve"> File No.</w:t>
      </w:r>
      <w:r>
        <w:t xml:space="preserve"> </w:t>
      </w:r>
      <w:r>
        <w:rPr>
          <w:szCs w:val="22"/>
        </w:rPr>
        <w:t>0000087505</w:t>
      </w:r>
      <w:r w:rsidRPr="000725CB">
        <w:t>.</w:t>
      </w:r>
    </w:p>
  </w:footnote>
  <w:footnote w:id="4">
    <w:p w:rsidR="00476992" w:rsidRPr="000725CB" w:rsidP="00476992">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476992" w:rsidRPr="000725CB" w:rsidP="00476992">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476992" w:rsidRPr="00E1189A" w:rsidP="00476992">
      <w:pPr>
        <w:pStyle w:val="FootnoteText"/>
      </w:pPr>
      <w:r w:rsidRPr="000725CB">
        <w:rPr>
          <w:rStyle w:val="FootnoteReference"/>
        </w:rPr>
        <w:footnoteRef/>
      </w:r>
      <w:r w:rsidRPr="000725CB">
        <w:t xml:space="preserve"> 47 CFR § 73.3539(a).</w:t>
      </w:r>
      <w:r>
        <w:t xml:space="preserve">  </w:t>
      </w:r>
    </w:p>
  </w:footnote>
  <w:footnote w:id="7">
    <w:p w:rsidR="00476992" w:rsidRPr="00555D44" w:rsidP="00476992">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476992" w:rsidRPr="00E4519B" w:rsidP="00476992">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476992" w:rsidRPr="00D64E57" w:rsidP="00476992">
      <w:pPr>
        <w:pStyle w:val="FootnoteText"/>
      </w:pPr>
      <w:r w:rsidRPr="00E4519B">
        <w:rPr>
          <w:rStyle w:val="FootnoteReference"/>
        </w:rPr>
        <w:footnoteRef/>
      </w:r>
      <w:r w:rsidRPr="00E4519B">
        <w:t xml:space="preserve"> </w:t>
      </w:r>
      <w:r w:rsidRPr="00D64E57">
        <w:t>47 U.S.C. § 312(f)(1).</w:t>
      </w:r>
    </w:p>
  </w:footnote>
  <w:footnote w:id="10">
    <w:p w:rsidR="00476992" w:rsidRPr="00D64E57" w:rsidP="00476992">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476992" w:rsidRPr="00D64E57" w:rsidP="00476992">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7 FCC </w:t>
      </w:r>
      <w:r w:rsidRPr="00D64E57">
        <w:t>Rcd</w:t>
      </w:r>
      <w:r w:rsidRPr="00D64E57">
        <w:t xml:space="preserve"> 3454 (1992</w:t>
      </w:r>
      <w:r w:rsidRPr="00600AB4">
        <w:t>).</w:t>
      </w:r>
    </w:p>
  </w:footnote>
  <w:footnote w:id="12">
    <w:p w:rsidR="00476992" w:rsidP="00476992">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1.80(b)(4), note to paragraph (b)(4), Section I.</w:t>
      </w:r>
    </w:p>
  </w:footnote>
  <w:footnote w:id="13">
    <w:p w:rsidR="00476992" w:rsidRPr="00D423B0" w:rsidP="00476992">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1.80(b)(4). </w:t>
      </w:r>
    </w:p>
  </w:footnote>
  <w:footnote w:id="14">
    <w:p w:rsidR="00476992" w:rsidRPr="00D423B0" w:rsidP="00476992">
      <w:pPr>
        <w:pStyle w:val="FootnoteText"/>
      </w:pPr>
      <w:r w:rsidRPr="00D423B0">
        <w:rPr>
          <w:rStyle w:val="FootnoteReference"/>
        </w:rPr>
        <w:footnoteRef/>
      </w:r>
      <w:r w:rsidRPr="00D423B0">
        <w:t xml:space="preserve"> </w:t>
      </w:r>
      <w:r w:rsidRPr="00D423B0">
        <w:rPr>
          <w:i/>
        </w:rPr>
        <w:t>See</w:t>
      </w:r>
      <w:r>
        <w:rPr>
          <w:i/>
        </w:rPr>
        <w:t>,</w:t>
      </w:r>
      <w:r w:rsidRPr="00D423B0">
        <w:rPr>
          <w:i/>
        </w:rPr>
        <w:t xml:space="preserve"> e.g.</w:t>
      </w:r>
      <w:r w:rsidRPr="00874E66">
        <w:t>,</w:t>
      </w:r>
      <w:r w:rsidRPr="00D423B0">
        <w:rPr>
          <w:i/>
        </w:rPr>
        <w:t xml:space="preserve"> Southern Broad</w:t>
      </w:r>
      <w:r>
        <w:rPr>
          <w:i/>
        </w:rPr>
        <w:t>.</w:t>
      </w:r>
      <w:r w:rsidRPr="00D423B0">
        <w:rPr>
          <w:i/>
        </w:rPr>
        <w:t xml:space="preserve"> Corp</w:t>
      </w:r>
      <w:r>
        <w:rPr>
          <w:i/>
        </w:rPr>
        <w:t>.</w:t>
      </w:r>
      <w:r w:rsidRPr="00874E66">
        <w:t>,</w:t>
      </w:r>
      <w:r w:rsidRPr="00D423B0">
        <w:rPr>
          <w:i/>
        </w:rPr>
        <w:t xml:space="preserve"> </w:t>
      </w:r>
      <w:r w:rsidRPr="00D423B0">
        <w:t>Memorandum Opinion and Order and Notice of Apparent Liability,</w:t>
      </w:r>
      <w:r w:rsidRPr="00D423B0">
        <w:rPr>
          <w:i/>
        </w:rPr>
        <w:t xml:space="preserve"> </w:t>
      </w:r>
      <w:r w:rsidRPr="00D423B0">
        <w:t xml:space="preserve">24 FCC </w:t>
      </w:r>
      <w:r w:rsidRPr="00D423B0">
        <w:t>Rcd</w:t>
      </w:r>
      <w:r w:rsidRPr="00D423B0">
        <w:t xml:space="preserve"> 13883 (MB 2009).</w:t>
      </w:r>
    </w:p>
  </w:footnote>
  <w:footnote w:id="15">
    <w:p w:rsidR="00476992" w:rsidRPr="00D423B0" w:rsidP="00476992">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476992" w:rsidRPr="00E4519B" w:rsidP="00476992">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476992" w:rsidRPr="00132193" w:rsidP="00476992">
      <w:pPr>
        <w:pStyle w:val="Footer"/>
        <w:spacing w:after="120"/>
        <w:rPr>
          <w:sz w:val="20"/>
        </w:rPr>
      </w:pPr>
      <w:r w:rsidRPr="00132193">
        <w:rPr>
          <w:rStyle w:val="FootnoteReference"/>
        </w:rPr>
        <w:footnoteRef/>
      </w:r>
      <w:r w:rsidRPr="00132193">
        <w:rPr>
          <w:sz w:val="20"/>
        </w:rPr>
        <w:t xml:space="preserve"> 47 U.S.C. §§ 309(k)(2), 309(k)(3).</w:t>
      </w:r>
    </w:p>
  </w:footnote>
  <w:footnote w:id="18">
    <w:p w:rsidR="00476992" w:rsidRPr="00132193" w:rsidP="00476992">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476992" w:rsidRPr="00132193" w:rsidP="00476992">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476992" w:rsidRPr="00132193" w:rsidP="00476992">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476992" w:rsidRPr="004B33E9" w:rsidP="00476992">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476992" w:rsidRPr="004B33E9" w:rsidP="00476992">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76992">
      <w:t>DA 19-1285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76992">
      <w:rPr>
        <w:spacing w:val="-2"/>
      </w:rPr>
      <w:t>DA 19-1285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92"/>
    <w:rsid w:val="00036039"/>
    <w:rsid w:val="00037F90"/>
    <w:rsid w:val="00044E42"/>
    <w:rsid w:val="000725CB"/>
    <w:rsid w:val="000875BF"/>
    <w:rsid w:val="00096D8C"/>
    <w:rsid w:val="000C0B65"/>
    <w:rsid w:val="000E05FE"/>
    <w:rsid w:val="000E3D42"/>
    <w:rsid w:val="0010399E"/>
    <w:rsid w:val="00122BD5"/>
    <w:rsid w:val="00124FB3"/>
    <w:rsid w:val="00132193"/>
    <w:rsid w:val="00133F79"/>
    <w:rsid w:val="00146D8A"/>
    <w:rsid w:val="00194A66"/>
    <w:rsid w:val="001D6BCF"/>
    <w:rsid w:val="001E01CA"/>
    <w:rsid w:val="002546D1"/>
    <w:rsid w:val="00264220"/>
    <w:rsid w:val="00275CF5"/>
    <w:rsid w:val="0028301F"/>
    <w:rsid w:val="00285017"/>
    <w:rsid w:val="002A2D2E"/>
    <w:rsid w:val="002C00E8"/>
    <w:rsid w:val="00343749"/>
    <w:rsid w:val="003660ED"/>
    <w:rsid w:val="003B0550"/>
    <w:rsid w:val="003B694F"/>
    <w:rsid w:val="003F171C"/>
    <w:rsid w:val="00412FC5"/>
    <w:rsid w:val="00422276"/>
    <w:rsid w:val="004242F1"/>
    <w:rsid w:val="004450EA"/>
    <w:rsid w:val="00445A00"/>
    <w:rsid w:val="00451B0F"/>
    <w:rsid w:val="004711FC"/>
    <w:rsid w:val="00476992"/>
    <w:rsid w:val="004B33E9"/>
    <w:rsid w:val="004C2EE3"/>
    <w:rsid w:val="004E4A22"/>
    <w:rsid w:val="00511968"/>
    <w:rsid w:val="00555D44"/>
    <w:rsid w:val="0055614C"/>
    <w:rsid w:val="00566D06"/>
    <w:rsid w:val="005E14C2"/>
    <w:rsid w:val="005F5ACF"/>
    <w:rsid w:val="00600AB4"/>
    <w:rsid w:val="00607BA5"/>
    <w:rsid w:val="0061180A"/>
    <w:rsid w:val="00626EB6"/>
    <w:rsid w:val="00655D03"/>
    <w:rsid w:val="00683388"/>
    <w:rsid w:val="00683F84"/>
    <w:rsid w:val="006A6A81"/>
    <w:rsid w:val="006F7393"/>
    <w:rsid w:val="0070224F"/>
    <w:rsid w:val="007115F7"/>
    <w:rsid w:val="00753410"/>
    <w:rsid w:val="00785689"/>
    <w:rsid w:val="0079754B"/>
    <w:rsid w:val="007A1E6D"/>
    <w:rsid w:val="007A2495"/>
    <w:rsid w:val="007B0EB2"/>
    <w:rsid w:val="00810B6F"/>
    <w:rsid w:val="00822CE0"/>
    <w:rsid w:val="00841AB1"/>
    <w:rsid w:val="00874E66"/>
    <w:rsid w:val="008C68F1"/>
    <w:rsid w:val="008D4F70"/>
    <w:rsid w:val="00921803"/>
    <w:rsid w:val="00926503"/>
    <w:rsid w:val="009377D8"/>
    <w:rsid w:val="00947B4D"/>
    <w:rsid w:val="009726D8"/>
    <w:rsid w:val="009D7308"/>
    <w:rsid w:val="009F76DB"/>
    <w:rsid w:val="00A069B5"/>
    <w:rsid w:val="00A32C3B"/>
    <w:rsid w:val="00A45F4F"/>
    <w:rsid w:val="00A600A9"/>
    <w:rsid w:val="00AA120E"/>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23B0"/>
    <w:rsid w:val="00D44223"/>
    <w:rsid w:val="00D64E57"/>
    <w:rsid w:val="00DA2529"/>
    <w:rsid w:val="00DB130A"/>
    <w:rsid w:val="00DB2EBB"/>
    <w:rsid w:val="00DC10A1"/>
    <w:rsid w:val="00DC655F"/>
    <w:rsid w:val="00DD0B59"/>
    <w:rsid w:val="00DD7EBD"/>
    <w:rsid w:val="00DF62B6"/>
    <w:rsid w:val="00E07225"/>
    <w:rsid w:val="00E1189A"/>
    <w:rsid w:val="00E4519B"/>
    <w:rsid w:val="00E5409F"/>
    <w:rsid w:val="00EE417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BCF90B-2F59-439F-8AB7-AE28A28D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92"/>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476992"/>
  </w:style>
  <w:style w:type="character" w:customStyle="1" w:styleId="ParaNumChar">
    <w:name w:val="ParaNum Char"/>
    <w:link w:val="ParaNum"/>
    <w:rsid w:val="00476992"/>
    <w:rPr>
      <w:snapToGrid w:val="0"/>
      <w:kern w:val="28"/>
      <w:sz w:val="22"/>
    </w:rPr>
  </w:style>
  <w:style w:type="character" w:customStyle="1" w:styleId="Heading1Char">
    <w:name w:val="Heading 1 Char"/>
    <w:link w:val="Heading1"/>
    <w:rsid w:val="00476992"/>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