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D17F8" w14:paraId="08302AE0" w14:textId="77777777">
      <w:pPr>
        <w:jc w:val="center"/>
        <w:rPr>
          <w:b/>
        </w:rPr>
      </w:pPr>
      <w:bookmarkStart w:id="0" w:name="_Hlk23927930"/>
      <w:bookmarkStart w:id="1" w:name="_Hlk23927837"/>
      <w:bookmarkStart w:id="2" w:name="_GoBack"/>
      <w:bookmarkEnd w:id="2"/>
      <w:r>
        <w:rPr>
          <w:rFonts w:ascii="Times New Roman Bold" w:hAnsi="Times New Roman Bold"/>
          <w:b/>
          <w:kern w:val="0"/>
          <w:szCs w:val="22"/>
        </w:rPr>
        <w:t>Before</w:t>
      </w:r>
      <w:r>
        <w:rPr>
          <w:b/>
        </w:rPr>
        <w:t xml:space="preserve"> the</w:t>
      </w:r>
    </w:p>
    <w:p w:rsidR="00AD17F8" w14:paraId="3AE9819B" w14:textId="77777777">
      <w:pPr>
        <w:pStyle w:val="StyleBoldCentered"/>
      </w:pPr>
      <w:r>
        <w:t>F</w:t>
      </w:r>
      <w:r>
        <w:rPr>
          <w:caps w:val="0"/>
        </w:rPr>
        <w:t>ederal Communications Commission</w:t>
      </w:r>
    </w:p>
    <w:p w:rsidR="00AD17F8" w14:paraId="2B1DF3EC" w14:textId="77777777">
      <w:pPr>
        <w:pStyle w:val="StyleBoldCentered"/>
      </w:pPr>
      <w:r>
        <w:rPr>
          <w:caps w:val="0"/>
        </w:rPr>
        <w:t>Washington, D.C. 20554</w:t>
      </w:r>
    </w:p>
    <w:p w:rsidR="00AD17F8" w14:paraId="37236BB1" w14:textId="77777777"/>
    <w:p w:rsidR="00AD17F8" w14:paraId="64E73FAA" w14:textId="77777777"/>
    <w:tbl>
      <w:tblPr>
        <w:tblW w:w="0" w:type="auto"/>
        <w:tblLayout w:type="fixed"/>
        <w:tblLook w:val="0000"/>
      </w:tblPr>
      <w:tblGrid>
        <w:gridCol w:w="4698"/>
        <w:gridCol w:w="630"/>
        <w:gridCol w:w="4248"/>
      </w:tblGrid>
      <w:tr w14:paraId="723AEC67" w14:textId="77777777">
        <w:tblPrEx>
          <w:tblW w:w="0" w:type="auto"/>
          <w:tblLayout w:type="fixed"/>
          <w:tblLook w:val="0000"/>
        </w:tblPrEx>
        <w:tc>
          <w:tcPr>
            <w:tcW w:w="4698" w:type="dxa"/>
          </w:tcPr>
          <w:p w:rsidR="00AD17F8" w14:paraId="168238D9" w14:textId="77777777">
            <w:pPr>
              <w:tabs>
                <w:tab w:val="center" w:pos="4680"/>
              </w:tabs>
              <w:suppressAutoHyphens/>
              <w:rPr>
                <w:spacing w:val="-2"/>
              </w:rPr>
            </w:pPr>
            <w:r>
              <w:rPr>
                <w:spacing w:val="-2"/>
              </w:rPr>
              <w:t>In the Matter of</w:t>
            </w:r>
          </w:p>
          <w:p w:rsidR="00AD17F8" w14:paraId="1CCB9960" w14:textId="77777777">
            <w:pPr>
              <w:tabs>
                <w:tab w:val="center" w:pos="4680"/>
              </w:tabs>
              <w:suppressAutoHyphens/>
              <w:rPr>
                <w:spacing w:val="-2"/>
              </w:rPr>
            </w:pPr>
          </w:p>
          <w:p w:rsidR="00AD17F8" w14:paraId="49C7C8B9" w14:textId="77777777">
            <w:pPr>
              <w:rPr>
                <w:szCs w:val="22"/>
              </w:rPr>
            </w:pPr>
            <w:bookmarkStart w:id="3" w:name="_Hlk25932044"/>
            <w:r w:rsidRPr="00E9146E">
              <w:rPr>
                <w:szCs w:val="22"/>
              </w:rPr>
              <w:t>N</w:t>
            </w:r>
            <w:r>
              <w:rPr>
                <w:szCs w:val="22"/>
              </w:rPr>
              <w:t xml:space="preserve">ational Association of Broadcasters, et al. Petition for Reconsideration of Political File Orders </w:t>
            </w:r>
          </w:p>
          <w:bookmarkEnd w:id="3"/>
          <w:p w:rsidR="00AD17F8" w14:paraId="106C3AAD" w14:textId="77777777">
            <w:pPr>
              <w:tabs>
                <w:tab w:val="center" w:pos="4680"/>
              </w:tabs>
              <w:suppressAutoHyphens/>
              <w:rPr>
                <w:spacing w:val="-2"/>
              </w:rPr>
            </w:pPr>
          </w:p>
        </w:tc>
        <w:tc>
          <w:tcPr>
            <w:tcW w:w="630" w:type="dxa"/>
          </w:tcPr>
          <w:p w:rsidR="00AD17F8" w14:paraId="2313ADAE" w14:textId="77777777">
            <w:pPr>
              <w:tabs>
                <w:tab w:val="center" w:pos="4680"/>
              </w:tabs>
              <w:suppressAutoHyphens/>
              <w:rPr>
                <w:b/>
                <w:spacing w:val="-2"/>
              </w:rPr>
            </w:pPr>
            <w:r>
              <w:rPr>
                <w:b/>
                <w:spacing w:val="-2"/>
              </w:rPr>
              <w:t>)</w:t>
            </w:r>
          </w:p>
          <w:p w:rsidR="00AD17F8" w14:paraId="44FAB3D8" w14:textId="77777777">
            <w:pPr>
              <w:tabs>
                <w:tab w:val="center" w:pos="4680"/>
              </w:tabs>
              <w:suppressAutoHyphens/>
              <w:rPr>
                <w:b/>
                <w:spacing w:val="-2"/>
              </w:rPr>
            </w:pPr>
            <w:r>
              <w:rPr>
                <w:b/>
                <w:spacing w:val="-2"/>
              </w:rPr>
              <w:t>)</w:t>
            </w:r>
          </w:p>
          <w:p w:rsidR="00AD17F8" w14:paraId="60D231D2" w14:textId="77777777">
            <w:pPr>
              <w:tabs>
                <w:tab w:val="center" w:pos="4680"/>
              </w:tabs>
              <w:suppressAutoHyphens/>
              <w:rPr>
                <w:b/>
                <w:spacing w:val="-2"/>
              </w:rPr>
            </w:pPr>
            <w:r>
              <w:rPr>
                <w:b/>
                <w:spacing w:val="-2"/>
              </w:rPr>
              <w:t>)</w:t>
            </w:r>
          </w:p>
          <w:p w:rsidR="00AD17F8" w14:paraId="7ACE22A5" w14:textId="77777777">
            <w:pPr>
              <w:tabs>
                <w:tab w:val="center" w:pos="4680"/>
              </w:tabs>
              <w:suppressAutoHyphens/>
              <w:rPr>
                <w:b/>
                <w:spacing w:val="-2"/>
              </w:rPr>
            </w:pPr>
            <w:r>
              <w:rPr>
                <w:b/>
                <w:spacing w:val="-2"/>
              </w:rPr>
              <w:t>)</w:t>
            </w:r>
          </w:p>
          <w:p w:rsidR="00AD17F8" w14:paraId="51142095" w14:textId="77777777">
            <w:pPr>
              <w:tabs>
                <w:tab w:val="center" w:pos="4680"/>
              </w:tabs>
              <w:suppressAutoHyphens/>
              <w:rPr>
                <w:b/>
                <w:spacing w:val="-2"/>
              </w:rPr>
            </w:pPr>
            <w:r>
              <w:rPr>
                <w:b/>
                <w:spacing w:val="-2"/>
              </w:rPr>
              <w:t>)</w:t>
            </w:r>
          </w:p>
          <w:p w:rsidR="00AD17F8" w14:paraId="0C32CBB9" w14:textId="77777777">
            <w:pPr>
              <w:tabs>
                <w:tab w:val="center" w:pos="4680"/>
              </w:tabs>
              <w:suppressAutoHyphens/>
              <w:rPr>
                <w:b/>
                <w:spacing w:val="-2"/>
              </w:rPr>
            </w:pPr>
            <w:r>
              <w:rPr>
                <w:b/>
                <w:spacing w:val="-2"/>
              </w:rPr>
              <w:t>)</w:t>
            </w:r>
          </w:p>
          <w:p w:rsidR="00AD17F8" w14:paraId="13BE38A6" w14:textId="77777777">
            <w:pPr>
              <w:tabs>
                <w:tab w:val="center" w:pos="4680"/>
              </w:tabs>
              <w:suppressAutoHyphens/>
              <w:rPr>
                <w:spacing w:val="-2"/>
              </w:rPr>
            </w:pPr>
          </w:p>
        </w:tc>
        <w:tc>
          <w:tcPr>
            <w:tcW w:w="4248" w:type="dxa"/>
          </w:tcPr>
          <w:p w:rsidR="00AD17F8" w14:paraId="038FF3E0" w14:textId="77777777">
            <w:pPr>
              <w:tabs>
                <w:tab w:val="center" w:pos="4680"/>
              </w:tabs>
              <w:suppressAutoHyphens/>
              <w:rPr>
                <w:spacing w:val="-2"/>
              </w:rPr>
            </w:pPr>
          </w:p>
          <w:p w:rsidR="00AD17F8" w14:paraId="448B9B5C" w14:textId="77777777">
            <w:pPr>
              <w:pStyle w:val="TOAHeading"/>
              <w:tabs>
                <w:tab w:val="left" w:pos="2385"/>
                <w:tab w:val="clear" w:pos="9360"/>
              </w:tabs>
              <w:rPr>
                <w:spacing w:val="-2"/>
              </w:rPr>
            </w:pPr>
            <w:r>
              <w:rPr>
                <w:spacing w:val="-2"/>
              </w:rPr>
              <w:tab/>
            </w:r>
          </w:p>
          <w:p w:rsidR="00AD17F8" w14:paraId="3AD40119" w14:textId="77777777">
            <w:pPr>
              <w:tabs>
                <w:tab w:val="center" w:pos="4680"/>
              </w:tabs>
              <w:suppressAutoHyphens/>
              <w:rPr>
                <w:spacing w:val="-2"/>
              </w:rPr>
            </w:pPr>
            <w:r>
              <w:rPr>
                <w:spacing w:val="-2"/>
              </w:rPr>
              <w:t>MB Docket No. 19-363</w:t>
            </w:r>
          </w:p>
        </w:tc>
      </w:tr>
    </w:tbl>
    <w:p w:rsidR="00AD17F8" w14:paraId="598C20D4" w14:textId="77777777"/>
    <w:p w:rsidR="00AD17F8" w14:paraId="6FD45721" w14:textId="77777777">
      <w:pPr>
        <w:pStyle w:val="StyleBoldCentered"/>
      </w:pPr>
      <w:r>
        <w:t>order granting extension of time to file reply comments</w:t>
      </w:r>
    </w:p>
    <w:p w:rsidR="00AD17F8" w14:paraId="401F7F54" w14:textId="77777777">
      <w:pPr>
        <w:pStyle w:val="StyleBoldCentered"/>
      </w:pPr>
    </w:p>
    <w:p w:rsidR="00AD17F8" w14:paraId="13649A8D" w14:textId="77777777">
      <w:pPr>
        <w:tabs>
          <w:tab w:val="left" w:pos="-720"/>
        </w:tabs>
        <w:suppressAutoHyphens/>
        <w:spacing w:line="227" w:lineRule="auto"/>
        <w:rPr>
          <w:spacing w:val="-2"/>
        </w:rPr>
      </w:pPr>
    </w:p>
    <w:p w:rsidR="00AD17F8" w14:paraId="1589CF51" w14:textId="38258B7B">
      <w:pPr>
        <w:tabs>
          <w:tab w:val="left" w:pos="720"/>
          <w:tab w:val="right" w:pos="9360"/>
        </w:tabs>
        <w:suppressAutoHyphens/>
        <w:spacing w:line="227" w:lineRule="auto"/>
        <w:rPr>
          <w:b/>
          <w:spacing w:val="-2"/>
        </w:rPr>
      </w:pPr>
      <w:r>
        <w:rPr>
          <w:b/>
          <w:spacing w:val="-2"/>
        </w:rPr>
        <w:t xml:space="preserve">Adopted:  </w:t>
      </w:r>
      <w:r w:rsidR="00720E7A">
        <w:rPr>
          <w:b/>
          <w:spacing w:val="-2"/>
        </w:rPr>
        <w:t>December 18, 2019</w:t>
      </w:r>
      <w:r>
        <w:rPr>
          <w:b/>
          <w:spacing w:val="-2"/>
        </w:rPr>
        <w:tab/>
        <w:t xml:space="preserve">Released:  </w:t>
      </w:r>
      <w:r w:rsidR="00720E7A">
        <w:rPr>
          <w:b/>
          <w:spacing w:val="-2"/>
        </w:rPr>
        <w:t>December 18, 2019</w:t>
      </w:r>
    </w:p>
    <w:p w:rsidR="00AD17F8" w14:paraId="62E323D3" w14:textId="77777777">
      <w:pPr>
        <w:rPr>
          <w:b/>
        </w:rPr>
      </w:pPr>
      <w:r>
        <w:rPr>
          <w:b/>
        </w:rPr>
        <w:t xml:space="preserve"> </w:t>
      </w:r>
    </w:p>
    <w:p w:rsidR="00AD17F8" w14:paraId="3EE247D8" w14:textId="6F3477C4">
      <w:pPr>
        <w:rPr>
          <w:b/>
        </w:rPr>
      </w:pPr>
      <w:r>
        <w:rPr>
          <w:b/>
        </w:rPr>
        <w:t xml:space="preserve">Reply Comment Date: </w:t>
      </w:r>
      <w:r w:rsidR="00E673A3">
        <w:rPr>
          <w:b/>
        </w:rPr>
        <w:t xml:space="preserve"> </w:t>
      </w:r>
      <w:r>
        <w:rPr>
          <w:b/>
        </w:rPr>
        <w:t>January 28, 2020</w:t>
      </w:r>
      <w:r>
        <w:rPr>
          <w:b/>
          <w:highlight w:val="yellow"/>
        </w:rPr>
        <w:t xml:space="preserve"> </w:t>
      </w:r>
    </w:p>
    <w:p w:rsidR="00AD17F8" w14:paraId="09EAFC6B" w14:textId="77777777"/>
    <w:p w:rsidR="00AD17F8" w14:paraId="16E24B46" w14:textId="77777777">
      <w:pPr>
        <w:rPr>
          <w:spacing w:val="-2"/>
        </w:rPr>
      </w:pPr>
      <w:r>
        <w:t xml:space="preserve">By the </w:t>
      </w:r>
      <w:r>
        <w:rPr>
          <w:spacing w:val="-2"/>
        </w:rPr>
        <w:t>Chief, Media Bureau:</w:t>
      </w:r>
    </w:p>
    <w:p w:rsidR="00AD17F8" w14:paraId="026E6AF7" w14:textId="77777777">
      <w:pPr>
        <w:rPr>
          <w:spacing w:val="-2"/>
        </w:rPr>
      </w:pPr>
    </w:p>
    <w:p w:rsidR="00AD17F8" w14:paraId="610A317D" w14:textId="5530FBC4">
      <w:pPr>
        <w:numPr>
          <w:ilvl w:val="0"/>
          <w:numId w:val="2"/>
        </w:numPr>
        <w:tabs>
          <w:tab w:val="clear" w:pos="1080"/>
          <w:tab w:val="num" w:pos="1440"/>
        </w:tabs>
        <w:spacing w:after="120"/>
      </w:pPr>
      <w:r>
        <w:t>On November 29, 2019, the Media Bureau released a Public Notice</w:t>
      </w:r>
      <w:r>
        <w:rPr>
          <w:sz w:val="20"/>
          <w:vertAlign w:val="superscript"/>
        </w:rPr>
        <w:footnoteReference w:id="3"/>
      </w:r>
      <w:r>
        <w:t xml:space="preserve"> seeking comment on a Petition</w:t>
      </w:r>
      <w:r>
        <w:rPr>
          <w:rStyle w:val="FootnoteReference"/>
        </w:rPr>
        <w:footnoteReference w:id="4"/>
      </w:r>
      <w:r>
        <w:t xml:space="preserve"> filed by </w:t>
      </w:r>
      <w:r>
        <w:rPr>
          <w:szCs w:val="22"/>
        </w:rPr>
        <w:t>the National Association of Broadcasters, Hearst Television, Inc., Graham Media Group, Nexstar Broadcasting, Inc., Fox Corporation, Tegna, Inc. and The E.W. Scripps Company (</w:t>
      </w:r>
      <w:r w:rsidR="00E77688">
        <w:rPr>
          <w:szCs w:val="22"/>
        </w:rPr>
        <w:t>collectively</w:t>
      </w:r>
      <w:r>
        <w:rPr>
          <w:szCs w:val="22"/>
        </w:rPr>
        <w:t>, Petitioners)</w:t>
      </w:r>
      <w:r w:rsidR="005B7C2B">
        <w:rPr>
          <w:szCs w:val="22"/>
        </w:rPr>
        <w:t xml:space="preserve">.  </w:t>
      </w:r>
      <w:r>
        <w:rPr>
          <w:szCs w:val="22"/>
        </w:rPr>
        <w:t xml:space="preserve"> </w:t>
      </w:r>
      <w:r w:rsidR="005B7C2B">
        <w:rPr>
          <w:szCs w:val="22"/>
        </w:rPr>
        <w:t xml:space="preserve">The Petition </w:t>
      </w:r>
      <w:r>
        <w:t>requests r</w:t>
      </w:r>
      <w:r>
        <w:rPr>
          <w:szCs w:val="22"/>
        </w:rPr>
        <w:t xml:space="preserve">econsideration of the Memorandum Opinion and Order </w:t>
      </w:r>
      <w:r w:rsidR="005B7C2B">
        <w:rPr>
          <w:szCs w:val="22"/>
        </w:rPr>
        <w:t>that resolves</w:t>
      </w:r>
      <w:r>
        <w:rPr>
          <w:szCs w:val="22"/>
        </w:rPr>
        <w:t xml:space="preserve"> complaints filed jointly against 11 commercial television </w:t>
      </w:r>
      <w:r w:rsidR="00064CB1">
        <w:rPr>
          <w:szCs w:val="22"/>
        </w:rPr>
        <w:t xml:space="preserve">broadcast </w:t>
      </w:r>
      <w:r>
        <w:rPr>
          <w:szCs w:val="22"/>
        </w:rPr>
        <w:t>station</w:t>
      </w:r>
      <w:r w:rsidR="00B15A14">
        <w:rPr>
          <w:szCs w:val="22"/>
        </w:rPr>
        <w:t xml:space="preserve"> licensee</w:t>
      </w:r>
      <w:r>
        <w:rPr>
          <w:szCs w:val="22"/>
        </w:rPr>
        <w:t>s by the Campaign Legal Center and Sunlight Foundatio</w:t>
      </w:r>
      <w:r w:rsidR="00326B5A">
        <w:rPr>
          <w:szCs w:val="22"/>
        </w:rPr>
        <w:t>n</w:t>
      </w:r>
      <w:r w:rsidR="007C3887">
        <w:rPr>
          <w:szCs w:val="22"/>
        </w:rPr>
        <w:t>,</w:t>
      </w:r>
      <w:r w:rsidR="00326B5A">
        <w:rPr>
          <w:szCs w:val="22"/>
        </w:rPr>
        <w:t xml:space="preserve"> alleging that </w:t>
      </w:r>
      <w:r>
        <w:rPr>
          <w:szCs w:val="22"/>
        </w:rPr>
        <w:t xml:space="preserve">the stations </w:t>
      </w:r>
      <w:r w:rsidR="000E0FDE">
        <w:rPr>
          <w:szCs w:val="22"/>
        </w:rPr>
        <w:t xml:space="preserve">failed </w:t>
      </w:r>
      <w:r>
        <w:rPr>
          <w:szCs w:val="22"/>
        </w:rPr>
        <w:t xml:space="preserve">to maintain information in their political files as required by </w:t>
      </w:r>
      <w:r>
        <w:t>47 U.S.C. §315(e)</w:t>
      </w:r>
      <w:r w:rsidR="005B7C2B">
        <w:t>, and clarifies</w:t>
      </w:r>
      <w:r w:rsidR="007C3887">
        <w:t xml:space="preserve"> certain disclosure obligations imposed on broadcast licensees and other entities regarding requests for the purchase of broadcast time for non-candidate political advertisements.</w:t>
      </w:r>
      <w:r>
        <w:rPr>
          <w:rStyle w:val="FootnoteReference"/>
          <w:szCs w:val="22"/>
        </w:rPr>
        <w:footnoteReference w:id="5"/>
      </w:r>
      <w:r>
        <w:t xml:space="preserve"> </w:t>
      </w:r>
      <w:r w:rsidR="005B7C2B">
        <w:t xml:space="preserve"> </w:t>
      </w:r>
      <w:r>
        <w:t xml:space="preserve">The Public Notice established December 30, 2019 as the initial deadline for filing comments regarding the Petition and January 13, 2020 as the initial deadline for filing reply comments. </w:t>
      </w:r>
    </w:p>
    <w:p w:rsidR="00AD17F8" w14:paraId="5F19653F" w14:textId="4B7BF86D">
      <w:pPr>
        <w:numPr>
          <w:ilvl w:val="0"/>
          <w:numId w:val="2"/>
        </w:numPr>
        <w:tabs>
          <w:tab w:val="clear" w:pos="1080"/>
          <w:tab w:val="num" w:pos="1440"/>
        </w:tabs>
        <w:spacing w:after="120"/>
      </w:pPr>
      <w:r>
        <w:t xml:space="preserve">On December 6, 2019, the Campaign Legal Center, Sunlight Foundation, Common Cause, the Benton Institute for Broadband </w:t>
      </w:r>
      <w:r w:rsidR="000E0FDE">
        <w:t>and</w:t>
      </w:r>
      <w:r>
        <w:t xml:space="preserve"> Society</w:t>
      </w:r>
      <w:r w:rsidR="000E0FDE">
        <w:t>,</w:t>
      </w:r>
      <w:r>
        <w:t xml:space="preserve"> and Issue One (collectively, Requestors) filed a motion to extend the reply comment deadline by an additional 15 days to January 28, 2020.</w:t>
      </w:r>
      <w:r>
        <w:rPr>
          <w:vertAlign w:val="superscript"/>
        </w:rPr>
        <w:footnoteReference w:id="6"/>
      </w:r>
      <w:r>
        <w:t xml:space="preserve"> </w:t>
      </w:r>
    </w:p>
    <w:p w:rsidR="00AD17F8" w:rsidP="00E673A3" w14:paraId="6C4E14C0" w14:textId="39F2208C">
      <w:pPr>
        <w:widowControl/>
        <w:numPr>
          <w:ilvl w:val="0"/>
          <w:numId w:val="2"/>
        </w:numPr>
        <w:tabs>
          <w:tab w:val="clear" w:pos="1080"/>
          <w:tab w:val="num" w:pos="1440"/>
        </w:tabs>
        <w:spacing w:after="120"/>
      </w:pPr>
      <w:r>
        <w:t xml:space="preserve">In support of the Motion, Requestors assert that new substantive and procedural issues have arisen in the proceeding and that the current comment period, which falls during a </w:t>
      </w:r>
      <w:r w:rsidR="00CB5C21">
        <w:t xml:space="preserve">major </w:t>
      </w:r>
      <w:r>
        <w:t>holiday season, does not provide sufficient time to properly address these new issues.</w:t>
      </w:r>
      <w:r>
        <w:rPr>
          <w:rStyle w:val="FootnoteReference"/>
        </w:rPr>
        <w:footnoteReference w:id="7"/>
      </w:r>
      <w:r>
        <w:t xml:space="preserve">  Among the reasons for the extension cited in the Motion, Requestors state that </w:t>
      </w:r>
      <w:r w:rsidR="00CD3E7B">
        <w:t>their</w:t>
      </w:r>
      <w:r>
        <w:t xml:space="preserve"> counsel, Georgetown Law’s Institute for Public Representation, recently </w:t>
      </w:r>
      <w:r w:rsidR="003E5495">
        <w:t xml:space="preserve">appointed </w:t>
      </w:r>
      <w:r>
        <w:t xml:space="preserve">a new director and that the beginning of the new semester </w:t>
      </w:r>
      <w:r w:rsidR="003E5495">
        <w:t>starting on January 13, 202</w:t>
      </w:r>
      <w:r w:rsidR="00667BDC">
        <w:t>0</w:t>
      </w:r>
      <w:r w:rsidR="003E5495">
        <w:t xml:space="preserve"> </w:t>
      </w:r>
      <w:r>
        <w:t xml:space="preserve">will affect the availability of </w:t>
      </w:r>
      <w:r w:rsidR="003E5495">
        <w:t xml:space="preserve">incoming </w:t>
      </w:r>
      <w:r>
        <w:t>law students to work on this matter.</w:t>
      </w:r>
      <w:r>
        <w:rPr>
          <w:sz w:val="20"/>
          <w:vertAlign w:val="superscript"/>
        </w:rPr>
        <w:footnoteReference w:id="8"/>
      </w:r>
      <w:r>
        <w:t xml:space="preserve">  Requestors also note that, because multiple parties make up its coalition, they require additional time to coordinate preparation of comments responsive to the Petition.</w:t>
      </w:r>
      <w:r>
        <w:rPr>
          <w:sz w:val="20"/>
          <w:vertAlign w:val="superscript"/>
        </w:rPr>
        <w:footnoteReference w:id="9"/>
      </w:r>
    </w:p>
    <w:p w:rsidR="00AD17F8" w:rsidP="00B246B1" w14:paraId="0A7EF50D" w14:textId="11EEBDE5">
      <w:pPr>
        <w:numPr>
          <w:ilvl w:val="0"/>
          <w:numId w:val="2"/>
        </w:numPr>
        <w:tabs>
          <w:tab w:val="clear" w:pos="1080"/>
          <w:tab w:val="num" w:pos="1440"/>
        </w:tabs>
        <w:spacing w:after="120"/>
      </w:pPr>
      <w:r>
        <w:t>As set forth in section 1.46 of the Commission’s rules,</w:t>
      </w:r>
      <w:r>
        <w:rPr>
          <w:sz w:val="20"/>
          <w:vertAlign w:val="superscript"/>
        </w:rPr>
        <w:footnoteReference w:id="10"/>
      </w:r>
      <w:r>
        <w:t xml:space="preserve"> it is the policy of the Commission that extensions of time shall not be routinely granted.  We find, however, that Requestors have shown good cause for the requested extension, and we believe that the public interest will be served by granting a brief, 15-day extension of time to file reply comments. </w:t>
      </w:r>
      <w:r w:rsidR="006C2998">
        <w:t xml:space="preserve"> </w:t>
      </w:r>
      <w:r w:rsidR="00B246B1">
        <w:t xml:space="preserve">The deadline for filing comments, </w:t>
      </w:r>
      <w:r w:rsidR="00BB78E6">
        <w:t xml:space="preserve">       </w:t>
      </w:r>
      <w:r w:rsidR="00B246B1">
        <w:t>December 30, 2019, remains unchanged.</w:t>
      </w:r>
    </w:p>
    <w:p w:rsidR="00AD17F8" w14:paraId="438BAB65" w14:textId="77777777">
      <w:pPr>
        <w:numPr>
          <w:ilvl w:val="0"/>
          <w:numId w:val="2"/>
        </w:numPr>
        <w:tabs>
          <w:tab w:val="clear" w:pos="1080"/>
          <w:tab w:val="num" w:pos="1440"/>
        </w:tabs>
        <w:spacing w:after="120"/>
      </w:pPr>
      <w:r>
        <w:t xml:space="preserve">Accordingly, </w:t>
      </w:r>
      <w:r>
        <w:rPr>
          <w:b/>
        </w:rPr>
        <w:t>IT IS ORDERED</w:t>
      </w:r>
      <w:r>
        <w:t xml:space="preserve">, that the Motion for Extension of Time filed by Requestors is </w:t>
      </w:r>
      <w:r>
        <w:rPr>
          <w:b/>
        </w:rPr>
        <w:t>GRANTED</w:t>
      </w:r>
      <w:r>
        <w:t>.</w:t>
      </w:r>
    </w:p>
    <w:p w:rsidR="00AD17F8" w14:paraId="603B19F5" w14:textId="20E7006D">
      <w:pPr>
        <w:numPr>
          <w:ilvl w:val="0"/>
          <w:numId w:val="2"/>
        </w:numPr>
        <w:tabs>
          <w:tab w:val="clear" w:pos="1080"/>
          <w:tab w:val="num" w:pos="1440"/>
        </w:tabs>
        <w:spacing w:after="120"/>
      </w:pPr>
      <w:r>
        <w:rPr>
          <w:b/>
        </w:rPr>
        <w:t>IT IS ALSO ORDERED</w:t>
      </w:r>
      <w:r>
        <w:t xml:space="preserve"> that the date for filing reply comments on the Petition </w:t>
      </w:r>
      <w:r>
        <w:rPr>
          <w:b/>
        </w:rPr>
        <w:t xml:space="preserve">IS EXTENDED </w:t>
      </w:r>
      <w:r>
        <w:t xml:space="preserve">to January 28, 2020. </w:t>
      </w:r>
      <w:r w:rsidR="006C2998">
        <w:t xml:space="preserve"> </w:t>
      </w:r>
    </w:p>
    <w:p w:rsidR="00AD17F8" w14:paraId="565FA4CB" w14:textId="77777777">
      <w:pPr>
        <w:numPr>
          <w:ilvl w:val="0"/>
          <w:numId w:val="2"/>
        </w:numPr>
        <w:tabs>
          <w:tab w:val="clear" w:pos="1080"/>
          <w:tab w:val="num" w:pos="1440"/>
        </w:tabs>
        <w:spacing w:after="120"/>
      </w:pPr>
      <w:r>
        <w:t>This action is taken pursuant to authority found in sections 4(i) and 303(r) of the Communications Act of 1934, as amended,</w:t>
      </w:r>
      <w:r>
        <w:rPr>
          <w:sz w:val="20"/>
          <w:vertAlign w:val="superscript"/>
        </w:rPr>
        <w:footnoteReference w:id="11"/>
      </w:r>
      <w:r>
        <w:t xml:space="preserve"> and sections 0.204, 0.283 and 1.46 of the Commission’s rules.</w:t>
      </w:r>
      <w:r>
        <w:rPr>
          <w:sz w:val="20"/>
          <w:vertAlign w:val="superscript"/>
        </w:rPr>
        <w:footnoteReference w:id="12"/>
      </w:r>
      <w:r>
        <w:t xml:space="preserve"> </w:t>
      </w:r>
    </w:p>
    <w:p w:rsidR="00AD17F8" w14:paraId="2E41E2F4" w14:textId="77777777">
      <w:pPr>
        <w:numPr>
          <w:ilvl w:val="0"/>
          <w:numId w:val="2"/>
        </w:numPr>
        <w:tabs>
          <w:tab w:val="clear" w:pos="1080"/>
          <w:tab w:val="num" w:pos="1440"/>
        </w:tabs>
        <w:spacing w:after="120"/>
      </w:pPr>
      <w:r>
        <w:t>For further information concerning this proceeding, contact Robert Baker, Media Bureau, (202) 418- 1417 or Gary Schonman, Media Bureau, (202) 418-1795.</w:t>
      </w:r>
    </w:p>
    <w:p w:rsidR="00AD17F8" w14:paraId="30AC7100" w14:textId="77777777">
      <w:pPr>
        <w:spacing w:after="120"/>
        <w:ind w:left="720"/>
      </w:pPr>
    </w:p>
    <w:p w:rsidR="00AD17F8" w14:paraId="6277D5FA" w14:textId="77777777">
      <w:pPr>
        <w:spacing w:after="120"/>
        <w:ind w:left="720"/>
      </w:pPr>
    </w:p>
    <w:p w:rsidR="00AD17F8" w14:paraId="2A58D4E1" w14:textId="77777777">
      <w:pPr>
        <w:spacing w:after="120"/>
        <w:ind w:left="720"/>
      </w:pPr>
      <w:r>
        <w:tab/>
      </w:r>
      <w:r>
        <w:tab/>
      </w:r>
      <w:r>
        <w:tab/>
      </w:r>
      <w:r>
        <w:tab/>
      </w:r>
      <w:r>
        <w:tab/>
        <w:t>FEDERAL COMMUNICATIONS COMMISSION</w:t>
      </w:r>
    </w:p>
    <w:p w:rsidR="00AD17F8" w14:paraId="2CEB7549" w14:textId="77777777">
      <w:pPr>
        <w:spacing w:after="120"/>
        <w:ind w:left="720"/>
      </w:pPr>
    </w:p>
    <w:p w:rsidR="00AD17F8" w14:paraId="5FFF382D" w14:textId="77777777">
      <w:pPr>
        <w:ind w:left="720"/>
      </w:pPr>
      <w:r>
        <w:tab/>
      </w:r>
      <w:r>
        <w:tab/>
      </w:r>
      <w:r>
        <w:tab/>
      </w:r>
      <w:r>
        <w:tab/>
      </w:r>
      <w:r>
        <w:tab/>
        <w:t>Michelle M. Carey</w:t>
      </w:r>
    </w:p>
    <w:p w:rsidR="00AD17F8" w:rsidP="006C2998" w14:paraId="6F23C019" w14:textId="7C1EAE74">
      <w:pPr>
        <w:ind w:left="720"/>
      </w:pPr>
      <w:r>
        <w:tab/>
      </w:r>
      <w:r>
        <w:tab/>
      </w:r>
      <w:r>
        <w:tab/>
      </w:r>
      <w:r>
        <w:tab/>
      </w:r>
      <w:r>
        <w:tab/>
        <w:t>Chief</w:t>
      </w:r>
      <w:r w:rsidR="006C2998">
        <w:t xml:space="preserve">, </w:t>
      </w:r>
      <w:r>
        <w:t>Media Bureau</w:t>
      </w:r>
      <w:bookmarkEnd w:id="0"/>
      <w:bookmarkEnd w:id="1"/>
    </w:p>
    <w:p w:rsidR="00AD17F8" w14:paraId="498D607D"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17F8" w14:paraId="52DDDAEC" w14:textId="77777777">
    <w:pPr>
      <w:pStyle w:val="Footer"/>
      <w:framePr w:wrap="around" w:vAnchor="text" w:hAnchor="margin" w:xAlign="center" w:y="1"/>
    </w:pPr>
    <w:r>
      <w:fldChar w:fldCharType="begin"/>
    </w:r>
    <w:r>
      <w:instrText xml:space="preserve">PAGE  </w:instrText>
    </w:r>
    <w:r>
      <w:fldChar w:fldCharType="separate"/>
    </w:r>
    <w:r>
      <w:fldChar w:fldCharType="end"/>
    </w:r>
  </w:p>
  <w:p w:rsidR="00AD17F8" w14:paraId="24245E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17F8" w14:paraId="57E1944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AD17F8" w14:paraId="040165D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17F8" w14:paraId="131094B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67C9" w14:paraId="497F0217" w14:textId="77777777">
      <w:r>
        <w:separator/>
      </w:r>
    </w:p>
  </w:footnote>
  <w:footnote w:type="continuationSeparator" w:id="1">
    <w:p w:rsidR="007767C9" w14:paraId="54718734" w14:textId="77777777">
      <w:pPr>
        <w:spacing w:before="120"/>
        <w:rPr>
          <w:sz w:val="20"/>
        </w:rPr>
      </w:pPr>
      <w:r>
        <w:rPr>
          <w:sz w:val="20"/>
        </w:rPr>
        <w:t xml:space="preserve">(Continued from previous page)  </w:t>
      </w:r>
      <w:r>
        <w:rPr>
          <w:sz w:val="20"/>
        </w:rPr>
        <w:separator/>
      </w:r>
    </w:p>
  </w:footnote>
  <w:footnote w:type="continuationNotice" w:id="2">
    <w:p w:rsidR="007767C9" w14:paraId="59E53E0F" w14:textId="77777777">
      <w:pPr>
        <w:jc w:val="right"/>
        <w:rPr>
          <w:sz w:val="20"/>
        </w:rPr>
      </w:pPr>
      <w:r>
        <w:rPr>
          <w:sz w:val="20"/>
        </w:rPr>
        <w:t>(continued….)</w:t>
      </w:r>
    </w:p>
  </w:footnote>
  <w:footnote w:id="3">
    <w:p w:rsidR="00AD17F8" w14:paraId="56019E6B" w14:textId="77777777">
      <w:pPr>
        <w:pStyle w:val="FootnoteText"/>
      </w:pPr>
      <w:r>
        <w:rPr>
          <w:rStyle w:val="FootnoteReference"/>
        </w:rPr>
        <w:footnoteRef/>
      </w:r>
      <w:r>
        <w:t xml:space="preserve"> </w:t>
      </w:r>
      <w:r>
        <w:rPr>
          <w:i/>
        </w:rPr>
        <w:t>Media Bureau Seeks Comment on National Association of Broadcasters, et al. Petition for Reconsideration of Political File Orders and Establishes “Permit-but-Disclose” Ex Parte Procedures</w:t>
      </w:r>
      <w:r>
        <w:t>, Public Notice, DA 19-1224 (MB Nov. 29, 2019).</w:t>
      </w:r>
    </w:p>
  </w:footnote>
  <w:footnote w:id="4">
    <w:p w:rsidR="00AD17F8" w14:paraId="17275680" w14:textId="5D1C040B">
      <w:pPr>
        <w:pStyle w:val="FootnoteText"/>
      </w:pPr>
      <w:r>
        <w:rPr>
          <w:rStyle w:val="FootnoteReference"/>
        </w:rPr>
        <w:footnoteRef/>
      </w:r>
      <w:r>
        <w:t xml:space="preserve"> Petition for Reconsideration and Clarification of the National Association of Broadcasters, et al</w:t>
      </w:r>
      <w:r>
        <w:rPr>
          <w:i/>
        </w:rPr>
        <w:t>.</w:t>
      </w:r>
      <w:r>
        <w:t>, MB Docket No. 19-363 (filed Nov</w:t>
      </w:r>
      <w:r w:rsidR="00AD1361">
        <w:t>.</w:t>
      </w:r>
      <w:r>
        <w:t xml:space="preserve"> 15, 2019) (Petition)</w:t>
      </w:r>
      <w:r w:rsidR="00C64FC1">
        <w:t>,</w:t>
      </w:r>
      <w:r>
        <w:t xml:space="preserve"> </w:t>
      </w:r>
      <w:hyperlink r:id="rId1" w:history="1">
        <w:r>
          <w:rPr>
            <w:rStyle w:val="Hyperlink"/>
            <w:snapToGrid w:val="0"/>
            <w:kern w:val="28"/>
          </w:rPr>
          <w:t>https://ecfsapi.fcc.gov/file/1205833614610/19-363.pdf</w:t>
        </w:r>
      </w:hyperlink>
      <w:r>
        <w:t>.</w:t>
      </w:r>
    </w:p>
  </w:footnote>
  <w:footnote w:id="5">
    <w:p w:rsidR="005B7C2B" w:rsidP="005B7C2B" w14:paraId="409E96C0" w14:textId="443E5590">
      <w:pPr>
        <w:pStyle w:val="FootnoteText"/>
      </w:pPr>
      <w:r>
        <w:rPr>
          <w:rStyle w:val="FootnoteReference"/>
        </w:rPr>
        <w:footnoteRef/>
      </w:r>
      <w:r>
        <w:rPr>
          <w:i/>
        </w:rPr>
        <w:t xml:space="preserve"> Complaints Involving the Political Files of WCNC-TV, Inc., licensee of Station WCNC-TV, Charlotte, NC, et al., </w:t>
      </w:r>
      <w:r>
        <w:t xml:space="preserve">Memorandum Opinion and Order, 2019 WL 5296781 (rel. Oct. 16, 2019).  </w:t>
      </w:r>
      <w:r>
        <w:rPr>
          <w:szCs w:val="22"/>
        </w:rPr>
        <w:t xml:space="preserve">In addition, Petitioners seek reconsideration of an Order resolving a similar political file complaint against the licensee of WCPO-TV.  </w:t>
      </w:r>
      <w:r>
        <w:rPr>
          <w:i/>
        </w:rPr>
        <w:t>Complaints Involving the Political Files of Scripps Broadcasting Holding, LLC, licensee of WCPO-TV, Cincinnati, OH</w:t>
      </w:r>
      <w:r>
        <w:t>, Order, 2019</w:t>
      </w:r>
      <w:r>
        <w:rPr>
          <w:shd w:val="clear" w:color="auto" w:fill="FFFFFF"/>
        </w:rPr>
        <w:t xml:space="preserve"> WL 5296782</w:t>
      </w:r>
      <w:r>
        <w:t xml:space="preserve"> (rel. Oct. 16, 2019).</w:t>
      </w:r>
    </w:p>
  </w:footnote>
  <w:footnote w:id="6">
    <w:p w:rsidR="00AD17F8" w14:paraId="14C11DA8" w14:textId="77777777">
      <w:pPr>
        <w:pStyle w:val="FootnoteText"/>
      </w:pPr>
      <w:r>
        <w:rPr>
          <w:rStyle w:val="FootnoteReference"/>
        </w:rPr>
        <w:footnoteRef/>
      </w:r>
      <w:r>
        <w:t xml:space="preserve"> Campaign Legal Center et al., Motion for Extension of Time, MB Docket No. 19-363 (filed Dec. 6, 2019) (Motion), </w:t>
      </w:r>
      <w:hyperlink r:id="rId2" w:history="1">
        <w:r>
          <w:rPr>
            <w:rStyle w:val="Hyperlink"/>
            <w:snapToGrid w:val="0"/>
            <w:kern w:val="28"/>
          </w:rPr>
          <w:t>https://ecfsapi.fcc.gov/file/120649906170/19-12-06%20Final%20%20Mot.%20for%20Extension.pdf</w:t>
        </w:r>
      </w:hyperlink>
      <w:r>
        <w:rPr>
          <w:snapToGrid w:val="0"/>
          <w:kern w:val="28"/>
        </w:rPr>
        <w:t>.</w:t>
      </w:r>
    </w:p>
  </w:footnote>
  <w:footnote w:id="7">
    <w:p w:rsidR="00AD17F8" w14:paraId="4F9B7C77" w14:textId="77777777">
      <w:pPr>
        <w:pStyle w:val="FootnoteText"/>
      </w:pPr>
      <w:r>
        <w:rPr>
          <w:rStyle w:val="FootnoteReference"/>
        </w:rPr>
        <w:footnoteRef/>
      </w:r>
      <w:r>
        <w:rPr>
          <w:i/>
        </w:rPr>
        <w:t xml:space="preserve"> Id.</w:t>
      </w:r>
      <w:r>
        <w:t xml:space="preserve"> at 2.</w:t>
      </w:r>
    </w:p>
  </w:footnote>
  <w:footnote w:id="8">
    <w:p w:rsidR="00AD17F8" w14:paraId="1B02B12E" w14:textId="77777777">
      <w:pPr>
        <w:pStyle w:val="FootnoteText"/>
      </w:pPr>
      <w:r>
        <w:rPr>
          <w:rStyle w:val="FootnoteReference"/>
        </w:rPr>
        <w:footnoteRef/>
      </w:r>
      <w:r>
        <w:t xml:space="preserve"> </w:t>
      </w:r>
      <w:r>
        <w:rPr>
          <w:i/>
        </w:rPr>
        <w:t>Id</w:t>
      </w:r>
      <w:r>
        <w:t xml:space="preserve">. at 2-3. </w:t>
      </w:r>
    </w:p>
  </w:footnote>
  <w:footnote w:id="9">
    <w:p w:rsidR="00AD17F8" w14:paraId="51540448" w14:textId="77777777">
      <w:pPr>
        <w:pStyle w:val="FootnoteText"/>
      </w:pPr>
      <w:r>
        <w:rPr>
          <w:rStyle w:val="FootnoteReference"/>
        </w:rPr>
        <w:footnoteRef/>
      </w:r>
      <w:r>
        <w:t xml:space="preserve"> </w:t>
      </w:r>
      <w:r>
        <w:rPr>
          <w:i/>
        </w:rPr>
        <w:t>Id.</w:t>
      </w:r>
      <w:r>
        <w:t xml:space="preserve"> at 3.</w:t>
      </w:r>
    </w:p>
  </w:footnote>
  <w:footnote w:id="10">
    <w:p w:rsidR="00AD17F8" w14:paraId="1F351E71" w14:textId="77777777">
      <w:pPr>
        <w:pStyle w:val="FootnoteText"/>
      </w:pPr>
      <w:r>
        <w:rPr>
          <w:rStyle w:val="FootnoteReference"/>
        </w:rPr>
        <w:footnoteRef/>
      </w:r>
      <w:r>
        <w:t xml:space="preserve"> 47 CFR § 1.46.</w:t>
      </w:r>
    </w:p>
  </w:footnote>
  <w:footnote w:id="11">
    <w:p w:rsidR="00AD17F8" w14:paraId="53DD9830" w14:textId="77777777">
      <w:pPr>
        <w:pStyle w:val="FootnoteText"/>
      </w:pPr>
      <w:r>
        <w:rPr>
          <w:rStyle w:val="FootnoteReference"/>
        </w:rPr>
        <w:footnoteRef/>
      </w:r>
      <w:r>
        <w:t xml:space="preserve"> 47 U.S.C. §§ 154(i), 303(r). </w:t>
      </w:r>
    </w:p>
  </w:footnote>
  <w:footnote w:id="12">
    <w:p w:rsidR="00AD17F8" w14:paraId="772439AF" w14:textId="1C86E0B5">
      <w:pPr>
        <w:pStyle w:val="FootnoteText"/>
      </w:pPr>
      <w:r>
        <w:rPr>
          <w:rStyle w:val="FootnoteReference"/>
        </w:rPr>
        <w:footnoteRef/>
      </w:r>
      <w:r>
        <w:t xml:space="preserve"> 47 CFR §§ 0.204, 0.283 </w:t>
      </w:r>
      <w:r w:rsidR="00264E04">
        <w:t xml:space="preserve">&amp; </w:t>
      </w:r>
      <w:r>
        <w:t>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C4C" w:rsidP="00D21C4C" w14:paraId="013AB381"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19-1292</w:t>
    </w:r>
  </w:p>
  <w:p w:rsidR="00AD17F8" w:rsidRPr="00D21C4C" w:rsidP="00D21C4C" w14:paraId="4A10EC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17F8" w14:paraId="5B317DC1" w14:textId="62BE1DF9">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19-</w:t>
    </w:r>
    <w:r w:rsidR="009E1BB7">
      <w:rPr>
        <w:spacing w:val="-2"/>
      </w:rPr>
      <w:t>1292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F8"/>
    <w:rsid w:val="00064CB1"/>
    <w:rsid w:val="000E0FDE"/>
    <w:rsid w:val="000F7219"/>
    <w:rsid w:val="00120E02"/>
    <w:rsid w:val="002206E0"/>
    <w:rsid w:val="00264E04"/>
    <w:rsid w:val="0032609F"/>
    <w:rsid w:val="00326B5A"/>
    <w:rsid w:val="003E5495"/>
    <w:rsid w:val="005671E2"/>
    <w:rsid w:val="005B7C2B"/>
    <w:rsid w:val="00667BDC"/>
    <w:rsid w:val="006C2998"/>
    <w:rsid w:val="00720E7A"/>
    <w:rsid w:val="007767C9"/>
    <w:rsid w:val="007C3887"/>
    <w:rsid w:val="007F6D12"/>
    <w:rsid w:val="008E7327"/>
    <w:rsid w:val="009A77A8"/>
    <w:rsid w:val="009E1BB7"/>
    <w:rsid w:val="00AD0A8C"/>
    <w:rsid w:val="00AD1361"/>
    <w:rsid w:val="00AD17F8"/>
    <w:rsid w:val="00B15A14"/>
    <w:rsid w:val="00B246B1"/>
    <w:rsid w:val="00BB4A90"/>
    <w:rsid w:val="00BB78E6"/>
    <w:rsid w:val="00BC268F"/>
    <w:rsid w:val="00C64FC1"/>
    <w:rsid w:val="00C7019E"/>
    <w:rsid w:val="00CB265F"/>
    <w:rsid w:val="00CB5C21"/>
    <w:rsid w:val="00CD3E7B"/>
    <w:rsid w:val="00D21C4C"/>
    <w:rsid w:val="00DF5CA7"/>
    <w:rsid w:val="00E673A3"/>
    <w:rsid w:val="00E77688"/>
    <w:rsid w:val="00E9146E"/>
    <w:rsid w:val="00EA3761"/>
    <w:rsid w:val="00F333C7"/>
    <w:rsid w:val="00FA42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174A3A-9698-4752-BA8A-C44B2CC5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UnresolvedMention">
    <w:name w:val="Unresolved Mention"/>
    <w:basedOn w:val="DefaultParagraphFont"/>
    <w:rPr>
      <w:color w:val="605E5C"/>
      <w:shd w:val="clear" w:color="auto" w:fill="E1DFDD"/>
    </w:rPr>
  </w:style>
  <w:style w:type="character" w:styleId="CommentReference">
    <w:name w:val="annotation reference"/>
    <w:basedOn w:val="DefaultParagraphFont"/>
    <w:rsid w:val="000E0FDE"/>
    <w:rPr>
      <w:sz w:val="16"/>
      <w:szCs w:val="16"/>
    </w:rPr>
  </w:style>
  <w:style w:type="paragraph" w:styleId="CommentText">
    <w:name w:val="annotation text"/>
    <w:basedOn w:val="Normal"/>
    <w:link w:val="CommentTextChar"/>
    <w:rsid w:val="000E0FDE"/>
    <w:rPr>
      <w:sz w:val="20"/>
    </w:rPr>
  </w:style>
  <w:style w:type="character" w:customStyle="1" w:styleId="CommentTextChar">
    <w:name w:val="Comment Text Char"/>
    <w:basedOn w:val="DefaultParagraphFont"/>
    <w:link w:val="CommentText"/>
    <w:rsid w:val="000E0FDE"/>
    <w:rPr>
      <w:snapToGrid w:val="0"/>
      <w:kern w:val="28"/>
    </w:rPr>
  </w:style>
  <w:style w:type="paragraph" w:styleId="CommentSubject">
    <w:name w:val="annotation subject"/>
    <w:basedOn w:val="CommentText"/>
    <w:next w:val="CommentText"/>
    <w:link w:val="CommentSubjectChar"/>
    <w:rsid w:val="000E0FDE"/>
    <w:rPr>
      <w:b/>
      <w:bCs/>
    </w:rPr>
  </w:style>
  <w:style w:type="character" w:customStyle="1" w:styleId="CommentSubjectChar">
    <w:name w:val="Comment Subject Char"/>
    <w:basedOn w:val="CommentTextChar"/>
    <w:link w:val="CommentSubject"/>
    <w:rsid w:val="000E0FDE"/>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205833614610/19-363.pdf" TargetMode="External" /><Relationship Id="rId2" Type="http://schemas.openxmlformats.org/officeDocument/2006/relationships/hyperlink" Target="https://ecfsapi.fcc.gov/file/120649906170/19-12-06%20Final%20%20Mot.%20for%20Extension.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