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C759BA" w:rsidP="00122B9D" w14:paraId="28F27AC4" w14:textId="6BB18E29">
      <w:pPr>
        <w:jc w:val="right"/>
        <w:rPr>
          <w:b/>
          <w:szCs w:val="22"/>
        </w:rPr>
      </w:pPr>
      <w:r w:rsidRPr="00C759BA">
        <w:rPr>
          <w:b/>
          <w:szCs w:val="22"/>
        </w:rPr>
        <w:t>DA</w:t>
      </w:r>
      <w:r w:rsidRPr="00C759BA" w:rsidR="00C759BA">
        <w:rPr>
          <w:b/>
          <w:szCs w:val="22"/>
        </w:rPr>
        <w:t xml:space="preserve"> 19-13</w:t>
      </w:r>
    </w:p>
    <w:p w:rsidR="00013A8B" w:rsidRPr="00E759F8" w:rsidP="00064935" w14:paraId="795C6C2B" w14:textId="0774BC10">
      <w:pPr>
        <w:jc w:val="right"/>
        <w:rPr>
          <w:b/>
          <w:szCs w:val="22"/>
        </w:rPr>
      </w:pPr>
      <w:r w:rsidRPr="00C759BA">
        <w:rPr>
          <w:b/>
          <w:szCs w:val="22"/>
        </w:rPr>
        <w:t xml:space="preserve">Released:  </w:t>
      </w:r>
      <w:r w:rsidRPr="00C759BA" w:rsidR="00EC13CF">
        <w:rPr>
          <w:b/>
          <w:szCs w:val="22"/>
        </w:rPr>
        <w:t>January</w:t>
      </w:r>
      <w:r w:rsidRPr="00C759BA" w:rsidR="00653B1A">
        <w:rPr>
          <w:b/>
          <w:szCs w:val="22"/>
        </w:rPr>
        <w:t xml:space="preserve"> </w:t>
      </w:r>
      <w:r w:rsidRPr="00C759BA" w:rsidR="00C759BA">
        <w:rPr>
          <w:b/>
          <w:szCs w:val="22"/>
        </w:rPr>
        <w:t>03</w:t>
      </w:r>
      <w:r w:rsidR="00AC2BFB">
        <w:rPr>
          <w:b/>
          <w:szCs w:val="22"/>
        </w:rPr>
        <w:t>, 2019</w:t>
      </w:r>
      <w:bookmarkStart w:id="0" w:name="_GoBack"/>
      <w:bookmarkEnd w:id="0"/>
    </w:p>
    <w:p w:rsidR="00013A8B" w:rsidRPr="00E759F8" w:rsidP="00E759F8" w14:paraId="69AEABF3" w14:textId="77777777">
      <w:pPr>
        <w:jc w:val="right"/>
        <w:rPr>
          <w:szCs w:val="22"/>
        </w:rPr>
      </w:pPr>
    </w:p>
    <w:p w:rsidR="00F96F63" w:rsidRPr="00E759F8" w:rsidP="001F5ED8" w14:paraId="50E23704" w14:textId="1F8F2E55">
      <w:pPr>
        <w:jc w:val="center"/>
        <w:rPr>
          <w:szCs w:val="22"/>
        </w:rPr>
      </w:pPr>
      <w:bookmarkStart w:id="1" w:name="TOChere"/>
      <w:r w:rsidRPr="00E759F8">
        <w:rPr>
          <w:b/>
          <w:bCs/>
          <w:szCs w:val="22"/>
        </w:rPr>
        <w:t xml:space="preserve">PUBLIC SAFETY AND HOMELAND SECURITY BUREAU SEEKS COMMENT ON </w:t>
      </w:r>
      <w:r w:rsidR="00E14C3C">
        <w:rPr>
          <w:b/>
          <w:bCs/>
          <w:szCs w:val="22"/>
        </w:rPr>
        <w:t>IMPROVING WIRELESS NETWORK RESILIENCY T</w:t>
      </w:r>
      <w:r w:rsidR="0001672D">
        <w:rPr>
          <w:b/>
          <w:bCs/>
          <w:szCs w:val="22"/>
        </w:rPr>
        <w:t>HROUGH ENCOURAGING</w:t>
      </w:r>
      <w:r w:rsidRPr="00E759F8" w:rsidR="00291830">
        <w:rPr>
          <w:b/>
          <w:bCs/>
          <w:szCs w:val="22"/>
        </w:rPr>
        <w:t xml:space="preserve"> COO</w:t>
      </w:r>
      <w:r w:rsidR="00E14C3C">
        <w:rPr>
          <w:b/>
          <w:bCs/>
          <w:szCs w:val="22"/>
        </w:rPr>
        <w:t>RDINATION</w:t>
      </w:r>
      <w:r w:rsidRPr="00E759F8" w:rsidR="00291830">
        <w:rPr>
          <w:b/>
          <w:bCs/>
          <w:szCs w:val="22"/>
        </w:rPr>
        <w:t xml:space="preserve"> </w:t>
      </w:r>
      <w:r w:rsidR="00E14C3C">
        <w:rPr>
          <w:b/>
          <w:bCs/>
          <w:szCs w:val="22"/>
        </w:rPr>
        <w:t xml:space="preserve">WITH </w:t>
      </w:r>
      <w:r w:rsidRPr="00E759F8" w:rsidR="00EF1F35">
        <w:rPr>
          <w:b/>
          <w:bCs/>
          <w:szCs w:val="22"/>
        </w:rPr>
        <w:t>POWER</w:t>
      </w:r>
      <w:r w:rsidRPr="00E759F8" w:rsidR="00BA0313">
        <w:rPr>
          <w:b/>
          <w:bCs/>
          <w:szCs w:val="22"/>
        </w:rPr>
        <w:t xml:space="preserve"> </w:t>
      </w:r>
      <w:r w:rsidRPr="00E759F8" w:rsidR="00EF1F35">
        <w:rPr>
          <w:b/>
          <w:bCs/>
          <w:szCs w:val="22"/>
        </w:rPr>
        <w:t>COMPANIES</w:t>
      </w:r>
      <w:r w:rsidRPr="00E759F8" w:rsidR="00BA0313">
        <w:rPr>
          <w:b/>
          <w:bCs/>
          <w:szCs w:val="22"/>
        </w:rPr>
        <w:t xml:space="preserve"> </w:t>
      </w:r>
      <w:bookmarkEnd w:id="1"/>
    </w:p>
    <w:p w:rsidR="00A71AF7" w:rsidRPr="00E759F8" w:rsidP="00E759F8" w14:paraId="11657796" w14:textId="05562CE1">
      <w:pPr>
        <w:jc w:val="center"/>
        <w:rPr>
          <w:b/>
          <w:bCs/>
          <w:szCs w:val="22"/>
        </w:rPr>
      </w:pPr>
      <w:r w:rsidRPr="00E759F8">
        <w:rPr>
          <w:b/>
          <w:bCs/>
          <w:szCs w:val="22"/>
        </w:rPr>
        <w:t>PS Docket No. 1</w:t>
      </w:r>
      <w:r w:rsidRPr="00E759F8" w:rsidR="00B376D6">
        <w:rPr>
          <w:b/>
          <w:bCs/>
          <w:szCs w:val="22"/>
        </w:rPr>
        <w:t>1</w:t>
      </w:r>
      <w:r w:rsidRPr="00E759F8">
        <w:rPr>
          <w:b/>
          <w:bCs/>
          <w:szCs w:val="22"/>
        </w:rPr>
        <w:t>-</w:t>
      </w:r>
      <w:r w:rsidRPr="00E759F8" w:rsidR="00B376D6">
        <w:rPr>
          <w:b/>
          <w:bCs/>
          <w:szCs w:val="22"/>
        </w:rPr>
        <w:t>60</w:t>
      </w:r>
    </w:p>
    <w:p w:rsidR="00122B9D" w:rsidRPr="00E759F8" w:rsidP="00E759F8" w14:paraId="19508E77" w14:textId="77777777">
      <w:pPr>
        <w:jc w:val="center"/>
        <w:rPr>
          <w:b/>
          <w:bCs/>
          <w:szCs w:val="22"/>
        </w:rPr>
      </w:pPr>
    </w:p>
    <w:p w:rsidR="00A71AF7" w:rsidRPr="00E759F8" w:rsidP="00E759F8" w14:paraId="7CA974E1" w14:textId="4661C308">
      <w:pPr>
        <w:rPr>
          <w:b/>
          <w:bCs/>
          <w:szCs w:val="22"/>
        </w:rPr>
      </w:pPr>
      <w:r w:rsidRPr="00E759F8">
        <w:rPr>
          <w:b/>
          <w:bCs/>
          <w:szCs w:val="22"/>
        </w:rPr>
        <w:t>Comment D</w:t>
      </w:r>
      <w:r w:rsidRPr="00E759F8" w:rsidR="00653B1A">
        <w:rPr>
          <w:b/>
          <w:bCs/>
          <w:szCs w:val="22"/>
        </w:rPr>
        <w:t>ate</w:t>
      </w:r>
      <w:r w:rsidR="00660273">
        <w:rPr>
          <w:b/>
          <w:bCs/>
          <w:szCs w:val="22"/>
        </w:rPr>
        <w:t>:  February 2</w:t>
      </w:r>
      <w:r w:rsidRPr="00E759F8">
        <w:rPr>
          <w:b/>
          <w:bCs/>
          <w:szCs w:val="22"/>
        </w:rPr>
        <w:t>, 201</w:t>
      </w:r>
      <w:r w:rsidRPr="00E759F8" w:rsidR="00122B9D">
        <w:rPr>
          <w:b/>
          <w:bCs/>
          <w:szCs w:val="22"/>
        </w:rPr>
        <w:t>9</w:t>
      </w:r>
    </w:p>
    <w:p w:rsidR="00A71AF7" w:rsidRPr="00E759F8" w:rsidP="00E759F8" w14:paraId="0BF5CF35" w14:textId="4399CB7A">
      <w:pPr>
        <w:rPr>
          <w:b/>
          <w:szCs w:val="22"/>
        </w:rPr>
      </w:pPr>
      <w:r>
        <w:rPr>
          <w:b/>
          <w:szCs w:val="22"/>
        </w:rPr>
        <w:t>Reply Date:  February 17</w:t>
      </w:r>
      <w:r w:rsidRPr="00E759F8" w:rsidR="00122B9D">
        <w:rPr>
          <w:b/>
          <w:szCs w:val="22"/>
        </w:rPr>
        <w:t>, 2019</w:t>
      </w:r>
    </w:p>
    <w:p w:rsidR="00122B9D" w:rsidRPr="00E759F8" w:rsidP="00E759F8" w14:paraId="6A85450A" w14:textId="77777777">
      <w:pPr>
        <w:rPr>
          <w:b/>
          <w:szCs w:val="22"/>
        </w:rPr>
      </w:pPr>
    </w:p>
    <w:p w:rsidR="00557D6B" w:rsidP="00D57E1A" w14:paraId="35FE0F5F" w14:textId="6A8E6943">
      <w:pPr>
        <w:spacing w:after="120"/>
        <w:ind w:firstLine="720"/>
        <w:rPr>
          <w:szCs w:val="22"/>
        </w:rPr>
      </w:pPr>
      <w:r>
        <w:rPr>
          <w:szCs w:val="22"/>
        </w:rPr>
        <w:t xml:space="preserve">This Public Notice is the second in a series that </w:t>
      </w:r>
      <w:r w:rsidR="00240B3B">
        <w:rPr>
          <w:szCs w:val="22"/>
        </w:rPr>
        <w:t>solicits input on the efficacy of the Wireless Resiliency Cooperative Framework (Framework).</w:t>
      </w:r>
      <w:r>
        <w:rPr>
          <w:rStyle w:val="FootnoteReference"/>
          <w:szCs w:val="22"/>
        </w:rPr>
        <w:footnoteReference w:id="3"/>
      </w:r>
      <w:r w:rsidR="00240B3B">
        <w:rPr>
          <w:szCs w:val="22"/>
        </w:rPr>
        <w:t xml:space="preserve">  </w:t>
      </w:r>
      <w:r w:rsidRPr="00E759F8" w:rsidR="00362EF7">
        <w:rPr>
          <w:szCs w:val="22"/>
        </w:rPr>
        <w:t>Announced in April 2016,</w:t>
      </w:r>
      <w:r>
        <w:rPr>
          <w:rStyle w:val="FootnoteReference"/>
          <w:szCs w:val="22"/>
        </w:rPr>
        <w:footnoteReference w:id="4"/>
      </w:r>
      <w:r w:rsidRPr="00E759F8" w:rsidR="00362EF7">
        <w:rPr>
          <w:szCs w:val="22"/>
        </w:rPr>
        <w:t xml:space="preserve"> the Framework is a voluntary wireless industry commitment intended to promote resilient communications and situational awareness during disasters.  </w:t>
      </w:r>
      <w:r w:rsidRPr="0053417E" w:rsidR="00BD187D">
        <w:rPr>
          <w:szCs w:val="22"/>
        </w:rPr>
        <w:t>The Federal Communications Commission (Commission) has taken several steps to re-examine the Framework for purposes of restoring communications during and following disasters.</w:t>
      </w:r>
      <w:r>
        <w:rPr>
          <w:rStyle w:val="FootnoteReference"/>
          <w:szCs w:val="22"/>
        </w:rPr>
        <w:footnoteReference w:id="5"/>
      </w:r>
      <w:r w:rsidRPr="0053417E" w:rsidR="00BD187D">
        <w:rPr>
          <w:szCs w:val="22"/>
        </w:rPr>
        <w:t xml:space="preserve">  </w:t>
      </w:r>
      <w:r w:rsidRPr="006D69D0" w:rsidR="00BD187D">
        <w:rPr>
          <w:szCs w:val="22"/>
        </w:rPr>
        <w:t>This Public Notice continues the Commission’s line of inquiry into the Framework’s effectiveness and builds upon the record we have received following the 2017 and 2018 Atlantic hurricane seasons.</w:t>
      </w:r>
      <w:r>
        <w:rPr>
          <w:rStyle w:val="FootnoteReference"/>
          <w:szCs w:val="22"/>
        </w:rPr>
        <w:footnoteReference w:id="6"/>
      </w:r>
    </w:p>
    <w:p w:rsidR="00E300DC" w:rsidRPr="00E759F8" w:rsidP="00D57E1A" w14:paraId="39182FE2" w14:textId="3840E9DD">
      <w:pPr>
        <w:spacing w:after="120"/>
        <w:ind w:firstLine="720"/>
        <w:rPr>
          <w:szCs w:val="22"/>
        </w:rPr>
      </w:pPr>
      <w:bookmarkStart w:id="2" w:name="_Hlk528928575"/>
      <w:r>
        <w:rPr>
          <w:szCs w:val="22"/>
        </w:rPr>
        <w:t>The</w:t>
      </w:r>
      <w:r w:rsidR="0001672D">
        <w:rPr>
          <w:szCs w:val="22"/>
        </w:rPr>
        <w:t xml:space="preserve"> Bureau</w:t>
      </w:r>
      <w:r w:rsidR="000772CB">
        <w:rPr>
          <w:szCs w:val="22"/>
        </w:rPr>
        <w:t xml:space="preserve"> now</w:t>
      </w:r>
      <w:r w:rsidR="003003FB">
        <w:rPr>
          <w:szCs w:val="22"/>
        </w:rPr>
        <w:t xml:space="preserve"> </w:t>
      </w:r>
      <w:r w:rsidRPr="00E759F8" w:rsidR="00A71AF7">
        <w:rPr>
          <w:szCs w:val="22"/>
        </w:rPr>
        <w:t>seeks</w:t>
      </w:r>
      <w:r w:rsidRPr="00E759F8" w:rsidR="00DE5364">
        <w:rPr>
          <w:szCs w:val="22"/>
        </w:rPr>
        <w:t xml:space="preserve"> information to help </w:t>
      </w:r>
      <w:r w:rsidRPr="00E759F8" w:rsidR="00942C62">
        <w:rPr>
          <w:szCs w:val="22"/>
        </w:rPr>
        <w:t xml:space="preserve">identify </w:t>
      </w:r>
      <w:r w:rsidRPr="00E759F8" w:rsidR="00C740D8">
        <w:rPr>
          <w:szCs w:val="22"/>
        </w:rPr>
        <w:t>actions the</w:t>
      </w:r>
      <w:r w:rsidRPr="00E759F8" w:rsidR="009A4FC7">
        <w:rPr>
          <w:szCs w:val="22"/>
        </w:rPr>
        <w:t xml:space="preserve"> Bureau</w:t>
      </w:r>
      <w:r w:rsidRPr="00E759F8" w:rsidR="00272222">
        <w:rPr>
          <w:szCs w:val="22"/>
        </w:rPr>
        <w:t>, communications providers and power companies</w:t>
      </w:r>
      <w:r w:rsidRPr="00E759F8" w:rsidR="00C740D8">
        <w:rPr>
          <w:szCs w:val="22"/>
        </w:rPr>
        <w:t xml:space="preserve"> </w:t>
      </w:r>
      <w:r w:rsidRPr="00E759F8" w:rsidR="00942C62">
        <w:rPr>
          <w:szCs w:val="22"/>
        </w:rPr>
        <w:t xml:space="preserve">can </w:t>
      </w:r>
      <w:r w:rsidRPr="00E759F8" w:rsidR="003D7410">
        <w:rPr>
          <w:szCs w:val="22"/>
        </w:rPr>
        <w:t>cooperatively</w:t>
      </w:r>
      <w:r w:rsidRPr="00E759F8" w:rsidR="00135FC4">
        <w:rPr>
          <w:szCs w:val="22"/>
        </w:rPr>
        <w:t xml:space="preserve"> </w:t>
      </w:r>
      <w:r w:rsidRPr="00E759F8" w:rsidR="00C740D8">
        <w:rPr>
          <w:szCs w:val="22"/>
        </w:rPr>
        <w:t>take</w:t>
      </w:r>
      <w:r w:rsidRPr="00E759F8" w:rsidR="000029DC">
        <w:rPr>
          <w:szCs w:val="22"/>
        </w:rPr>
        <w:t xml:space="preserve"> to encourage </w:t>
      </w:r>
      <w:r w:rsidRPr="00E759F8" w:rsidR="00064590">
        <w:rPr>
          <w:szCs w:val="22"/>
        </w:rPr>
        <w:t xml:space="preserve">and increase </w:t>
      </w:r>
      <w:r w:rsidRPr="00E759F8" w:rsidR="003D7410">
        <w:rPr>
          <w:szCs w:val="22"/>
        </w:rPr>
        <w:t>c</w:t>
      </w:r>
      <w:r w:rsidRPr="00E759F8" w:rsidR="000029DC">
        <w:rPr>
          <w:szCs w:val="22"/>
        </w:rPr>
        <w:t>oordination in the power and communications sectors, before, during, and after a</w:t>
      </w:r>
      <w:r w:rsidRPr="00E759F8" w:rsidR="003D7410">
        <w:rPr>
          <w:szCs w:val="22"/>
        </w:rPr>
        <w:t>n emergency or</w:t>
      </w:r>
      <w:r w:rsidRPr="00E759F8" w:rsidR="000029DC">
        <w:rPr>
          <w:szCs w:val="22"/>
        </w:rPr>
        <w:t xml:space="preserve"> </w:t>
      </w:r>
      <w:r w:rsidRPr="00E759F8" w:rsidR="00C60247">
        <w:rPr>
          <w:szCs w:val="22"/>
        </w:rPr>
        <w:t>disaster</w:t>
      </w:r>
      <w:r w:rsidRPr="00E759F8" w:rsidR="000029DC">
        <w:rPr>
          <w:szCs w:val="22"/>
        </w:rPr>
        <w:t>.</w:t>
      </w:r>
      <w:r>
        <w:rPr>
          <w:rStyle w:val="FootnoteReference"/>
          <w:szCs w:val="22"/>
        </w:rPr>
        <w:footnoteReference w:id="7"/>
      </w:r>
      <w:r w:rsidRPr="00E759F8" w:rsidR="000029DC">
        <w:rPr>
          <w:szCs w:val="22"/>
        </w:rPr>
        <w:t xml:space="preserve">  </w:t>
      </w:r>
      <w:r w:rsidRPr="00E759F8" w:rsidR="00942C62">
        <w:rPr>
          <w:szCs w:val="22"/>
        </w:rPr>
        <w:t>In addition to stakeholders in the communications and power sectors</w:t>
      </w:r>
      <w:r w:rsidRPr="00E759F8" w:rsidR="006C3A30">
        <w:rPr>
          <w:szCs w:val="22"/>
        </w:rPr>
        <w:t>,</w:t>
      </w:r>
      <w:r w:rsidRPr="00E759F8" w:rsidR="00942C62">
        <w:rPr>
          <w:szCs w:val="22"/>
        </w:rPr>
        <w:t xml:space="preserve"> we are interested in hearing from industry and governments at </w:t>
      </w:r>
      <w:r w:rsidRPr="00E759F8" w:rsidR="00942C62">
        <w:rPr>
          <w:szCs w:val="22"/>
        </w:rPr>
        <w:t>all levels</w:t>
      </w:r>
      <w:r w:rsidRPr="00E759F8" w:rsidR="001F3986">
        <w:rPr>
          <w:szCs w:val="22"/>
        </w:rPr>
        <w:t>,</w:t>
      </w:r>
      <w:r w:rsidRPr="00E759F8" w:rsidR="00064590">
        <w:rPr>
          <w:szCs w:val="22"/>
        </w:rPr>
        <w:t xml:space="preserve"> as well as from consumers, </w:t>
      </w:r>
      <w:r w:rsidRPr="00E759F8" w:rsidR="001B06FE">
        <w:rPr>
          <w:szCs w:val="22"/>
        </w:rPr>
        <w:t xml:space="preserve">including </w:t>
      </w:r>
      <w:r w:rsidRPr="00E759F8" w:rsidR="00064590">
        <w:rPr>
          <w:szCs w:val="22"/>
        </w:rPr>
        <w:t>people with disabilities</w:t>
      </w:r>
      <w:r w:rsidRPr="00E759F8" w:rsidR="001B06FE">
        <w:rPr>
          <w:szCs w:val="22"/>
        </w:rPr>
        <w:t xml:space="preserve"> and </w:t>
      </w:r>
      <w:r w:rsidR="000772CB">
        <w:rPr>
          <w:szCs w:val="22"/>
        </w:rPr>
        <w:t>those who</w:t>
      </w:r>
      <w:r w:rsidRPr="00E759F8" w:rsidR="001B06FE">
        <w:rPr>
          <w:szCs w:val="22"/>
        </w:rPr>
        <w:t xml:space="preserve"> may be disproportionately affected by communications outages</w:t>
      </w:r>
      <w:r w:rsidRPr="00E759F8" w:rsidR="00064590">
        <w:rPr>
          <w:szCs w:val="22"/>
        </w:rPr>
        <w:t>, and any other interested stakeholders</w:t>
      </w:r>
      <w:r w:rsidRPr="00E759F8" w:rsidR="00942C62">
        <w:rPr>
          <w:szCs w:val="22"/>
        </w:rPr>
        <w:t>.</w:t>
      </w:r>
      <w:r w:rsidRPr="00E759F8" w:rsidR="0001159C">
        <w:rPr>
          <w:szCs w:val="22"/>
        </w:rPr>
        <w:t xml:space="preserve">  We also ask commenters to relate their experiences regarding the extent to which communications systems </w:t>
      </w:r>
      <w:r w:rsidR="000772CB">
        <w:rPr>
          <w:szCs w:val="22"/>
        </w:rPr>
        <w:t>(</w:t>
      </w:r>
      <w:r w:rsidRPr="00E759F8" w:rsidR="0001159C">
        <w:rPr>
          <w:szCs w:val="22"/>
        </w:rPr>
        <w:t xml:space="preserve">including wireline, wireless, </w:t>
      </w:r>
      <w:r w:rsidRPr="00E759F8" w:rsidR="0022188A">
        <w:rPr>
          <w:szCs w:val="22"/>
        </w:rPr>
        <w:t xml:space="preserve">satellite, </w:t>
      </w:r>
      <w:r w:rsidRPr="00E759F8" w:rsidR="0001159C">
        <w:rPr>
          <w:szCs w:val="22"/>
        </w:rPr>
        <w:t>broadcast</w:t>
      </w:r>
      <w:r w:rsidR="00B541FE">
        <w:rPr>
          <w:szCs w:val="22"/>
        </w:rPr>
        <w:t>,</w:t>
      </w:r>
      <w:r w:rsidRPr="00E759F8" w:rsidR="0001159C">
        <w:rPr>
          <w:szCs w:val="22"/>
        </w:rPr>
        <w:t xml:space="preserve"> and cable</w:t>
      </w:r>
      <w:r w:rsidR="000772CB">
        <w:rPr>
          <w:szCs w:val="22"/>
        </w:rPr>
        <w:t xml:space="preserve"> networks)</w:t>
      </w:r>
      <w:r w:rsidRPr="00E759F8" w:rsidR="0001159C">
        <w:rPr>
          <w:szCs w:val="22"/>
        </w:rPr>
        <w:t xml:space="preserve"> were impacted by the loss of power leading up to, during, and following disasters.  </w:t>
      </w:r>
      <w:r w:rsidRPr="00E759F8" w:rsidR="000029DC">
        <w:rPr>
          <w:szCs w:val="22"/>
        </w:rPr>
        <w:t xml:space="preserve">The </w:t>
      </w:r>
      <w:r w:rsidRPr="00E759F8" w:rsidR="009A4FC7">
        <w:rPr>
          <w:szCs w:val="22"/>
        </w:rPr>
        <w:t xml:space="preserve">Bureau </w:t>
      </w:r>
      <w:r w:rsidRPr="00E759F8" w:rsidR="00C60247">
        <w:rPr>
          <w:szCs w:val="22"/>
        </w:rPr>
        <w:t xml:space="preserve">seeks to use this information to </w:t>
      </w:r>
      <w:r w:rsidR="000772CB">
        <w:rPr>
          <w:szCs w:val="22"/>
        </w:rPr>
        <w:t>better inform our understanding, as well as</w:t>
      </w:r>
      <w:r w:rsidR="00E2304A">
        <w:rPr>
          <w:szCs w:val="22"/>
        </w:rPr>
        <w:t xml:space="preserve"> help</w:t>
      </w:r>
      <w:r w:rsidR="000772CB">
        <w:rPr>
          <w:szCs w:val="22"/>
        </w:rPr>
        <w:t xml:space="preserve"> </w:t>
      </w:r>
      <w:r w:rsidR="00E2304A">
        <w:rPr>
          <w:szCs w:val="22"/>
        </w:rPr>
        <w:t xml:space="preserve">inform </w:t>
      </w:r>
      <w:r w:rsidR="000772CB">
        <w:rPr>
          <w:szCs w:val="22"/>
        </w:rPr>
        <w:t xml:space="preserve">potential recommendations to the Commission on proposals that could </w:t>
      </w:r>
      <w:r w:rsidRPr="00E759F8" w:rsidR="001D7CBE">
        <w:rPr>
          <w:szCs w:val="22"/>
        </w:rPr>
        <w:t xml:space="preserve">promote a more resilient infrastructure in the face of a </w:t>
      </w:r>
      <w:r w:rsidR="00B541FE">
        <w:rPr>
          <w:szCs w:val="22"/>
        </w:rPr>
        <w:t xml:space="preserve">major </w:t>
      </w:r>
      <w:r w:rsidRPr="00E759F8" w:rsidR="001D7CBE">
        <w:rPr>
          <w:szCs w:val="22"/>
        </w:rPr>
        <w:t>storm</w:t>
      </w:r>
      <w:r w:rsidRPr="00E759F8" w:rsidR="00A46E22">
        <w:rPr>
          <w:szCs w:val="22"/>
        </w:rPr>
        <w:t xml:space="preserve"> or other disastrous event</w:t>
      </w:r>
      <w:r w:rsidRPr="00E759F8" w:rsidR="001D7CBE">
        <w:rPr>
          <w:szCs w:val="22"/>
        </w:rPr>
        <w:t>, as well as</w:t>
      </w:r>
      <w:r w:rsidRPr="00E759F8" w:rsidR="009A4FC7">
        <w:rPr>
          <w:szCs w:val="22"/>
        </w:rPr>
        <w:t xml:space="preserve"> </w:t>
      </w:r>
      <w:r w:rsidR="000772CB">
        <w:rPr>
          <w:szCs w:val="22"/>
        </w:rPr>
        <w:t>expedite</w:t>
      </w:r>
      <w:r w:rsidRPr="00E759F8" w:rsidR="000772CB">
        <w:rPr>
          <w:szCs w:val="22"/>
        </w:rPr>
        <w:t xml:space="preserve"> </w:t>
      </w:r>
      <w:r w:rsidRPr="00E759F8" w:rsidR="001D7CBE">
        <w:rPr>
          <w:szCs w:val="22"/>
        </w:rPr>
        <w:t>restoration efforts.</w:t>
      </w:r>
    </w:p>
    <w:bookmarkEnd w:id="2"/>
    <w:p w:rsidR="00940A60" w:rsidRPr="00E759F8" w:rsidP="00D57E1A" w14:paraId="12152615" w14:textId="09666517">
      <w:pPr>
        <w:pStyle w:val="ListParagraph"/>
        <w:numPr>
          <w:ilvl w:val="0"/>
          <w:numId w:val="28"/>
        </w:numPr>
        <w:spacing w:after="120"/>
        <w:ind w:hanging="720"/>
        <w:contextualSpacing w:val="0"/>
        <w:rPr>
          <w:szCs w:val="22"/>
          <w:u w:val="single"/>
        </w:rPr>
      </w:pPr>
      <w:r w:rsidRPr="00E759F8">
        <w:rPr>
          <w:b/>
          <w:szCs w:val="22"/>
          <w:u w:val="single"/>
        </w:rPr>
        <w:t xml:space="preserve">Best </w:t>
      </w:r>
      <w:r w:rsidRPr="00E759F8" w:rsidR="00FF1CE5">
        <w:rPr>
          <w:b/>
          <w:szCs w:val="22"/>
          <w:u w:val="single"/>
        </w:rPr>
        <w:t>Practices</w:t>
      </w:r>
    </w:p>
    <w:p w:rsidR="00405778" w:rsidRPr="00E759F8" w:rsidP="00D57E1A" w14:paraId="748EDE85" w14:textId="5A5E661B">
      <w:pPr>
        <w:pStyle w:val="ListParagraph"/>
        <w:spacing w:after="120"/>
        <w:ind w:left="1440"/>
        <w:contextualSpacing w:val="0"/>
        <w:rPr>
          <w:szCs w:val="22"/>
        </w:rPr>
      </w:pPr>
      <w:r w:rsidRPr="00E759F8">
        <w:rPr>
          <w:szCs w:val="22"/>
        </w:rPr>
        <w:t xml:space="preserve">Are there existing best practices </w:t>
      </w:r>
      <w:r w:rsidRPr="00E759F8" w:rsidR="00A46E22">
        <w:rPr>
          <w:szCs w:val="22"/>
        </w:rPr>
        <w:t xml:space="preserve">on </w:t>
      </w:r>
      <w:r w:rsidRPr="00E759F8">
        <w:rPr>
          <w:szCs w:val="22"/>
        </w:rPr>
        <w:t>disaster coordination, preparation</w:t>
      </w:r>
      <w:r w:rsidR="00B541FE">
        <w:rPr>
          <w:szCs w:val="22"/>
        </w:rPr>
        <w:t>,</w:t>
      </w:r>
      <w:r w:rsidRPr="00E759F8">
        <w:rPr>
          <w:szCs w:val="22"/>
        </w:rPr>
        <w:t xml:space="preserve"> and restoration between communications providers and power companies</w:t>
      </w:r>
      <w:r w:rsidRPr="00E759F8" w:rsidR="00C9041C">
        <w:rPr>
          <w:szCs w:val="22"/>
        </w:rPr>
        <w:t>?</w:t>
      </w:r>
      <w:r>
        <w:rPr>
          <w:rStyle w:val="FootnoteReference"/>
          <w:szCs w:val="22"/>
        </w:rPr>
        <w:footnoteReference w:id="8"/>
      </w:r>
      <w:r w:rsidRPr="00E759F8" w:rsidR="0001159C">
        <w:rPr>
          <w:szCs w:val="22"/>
        </w:rPr>
        <w:t xml:space="preserve"> </w:t>
      </w:r>
      <w:r w:rsidRPr="00E759F8" w:rsidR="00447A2C">
        <w:rPr>
          <w:szCs w:val="22"/>
        </w:rPr>
        <w:t xml:space="preserve"> </w:t>
      </w:r>
      <w:r w:rsidRPr="00E759F8">
        <w:rPr>
          <w:szCs w:val="22"/>
        </w:rPr>
        <w:t xml:space="preserve">If so, </w:t>
      </w:r>
      <w:r w:rsidRPr="00E759F8" w:rsidR="00061FAE">
        <w:rPr>
          <w:szCs w:val="22"/>
        </w:rPr>
        <w:t xml:space="preserve">what are these best practices, and to what extent and how </w:t>
      </w:r>
      <w:r w:rsidRPr="00E759F8">
        <w:rPr>
          <w:szCs w:val="22"/>
        </w:rPr>
        <w:t>a</w:t>
      </w:r>
      <w:r w:rsidRPr="00E759F8" w:rsidR="00447A2C">
        <w:rPr>
          <w:szCs w:val="22"/>
        </w:rPr>
        <w:t>re these practices routinely implement</w:t>
      </w:r>
      <w:r w:rsidRPr="00E759F8" w:rsidR="00C24BB1">
        <w:rPr>
          <w:szCs w:val="22"/>
        </w:rPr>
        <w:t>ed</w:t>
      </w:r>
      <w:r w:rsidRPr="00E759F8" w:rsidR="00447A2C">
        <w:rPr>
          <w:szCs w:val="22"/>
        </w:rPr>
        <w:t xml:space="preserve">?  </w:t>
      </w:r>
      <w:r w:rsidRPr="00E759F8" w:rsidR="00061FAE">
        <w:rPr>
          <w:szCs w:val="22"/>
        </w:rPr>
        <w:t xml:space="preserve">If such best practices exist and are not routinely implemented, why not and what are the </w:t>
      </w:r>
      <w:r w:rsidRPr="00E759F8" w:rsidR="00A46E22">
        <w:rPr>
          <w:szCs w:val="22"/>
        </w:rPr>
        <w:t xml:space="preserve">significant </w:t>
      </w:r>
      <w:r w:rsidRPr="00E759F8" w:rsidR="00061FAE">
        <w:rPr>
          <w:szCs w:val="22"/>
        </w:rPr>
        <w:t xml:space="preserve">consequences of not implementing the best practices?  </w:t>
      </w:r>
      <w:r w:rsidRPr="00E759F8" w:rsidR="00A46E22">
        <w:rPr>
          <w:szCs w:val="22"/>
        </w:rPr>
        <w:t>Similarly, i</w:t>
      </w:r>
      <w:r w:rsidRPr="00E759F8" w:rsidR="00447A2C">
        <w:rPr>
          <w:szCs w:val="22"/>
        </w:rPr>
        <w:t xml:space="preserve">f </w:t>
      </w:r>
      <w:r w:rsidRPr="00E759F8" w:rsidR="00061FAE">
        <w:rPr>
          <w:szCs w:val="22"/>
        </w:rPr>
        <w:t>such best practices do not exist</w:t>
      </w:r>
      <w:r w:rsidRPr="00E759F8" w:rsidR="00447A2C">
        <w:rPr>
          <w:szCs w:val="22"/>
        </w:rPr>
        <w:t>, why not and what are the consequences</w:t>
      </w:r>
      <w:r w:rsidRPr="00E759F8" w:rsidR="00061FAE">
        <w:rPr>
          <w:szCs w:val="22"/>
        </w:rPr>
        <w:t xml:space="preserve"> of the failure to have such best practices</w:t>
      </w:r>
      <w:r w:rsidRPr="00E759F8" w:rsidR="00447A2C">
        <w:rPr>
          <w:szCs w:val="22"/>
        </w:rPr>
        <w:t>?</w:t>
      </w:r>
    </w:p>
    <w:p w:rsidR="00C24BB1" w:rsidRPr="00E759F8" w:rsidP="00D57E1A" w14:paraId="77DCB6E3" w14:textId="7FA16A3A">
      <w:pPr>
        <w:pStyle w:val="ListParagraph"/>
        <w:widowControl/>
        <w:numPr>
          <w:ilvl w:val="0"/>
          <w:numId w:val="28"/>
        </w:numPr>
        <w:spacing w:after="120"/>
        <w:ind w:hanging="720"/>
        <w:contextualSpacing w:val="0"/>
        <w:rPr>
          <w:b/>
          <w:szCs w:val="22"/>
          <w:u w:val="single"/>
        </w:rPr>
      </w:pPr>
      <w:r w:rsidRPr="00E759F8">
        <w:rPr>
          <w:b/>
          <w:szCs w:val="22"/>
          <w:u w:val="single"/>
        </w:rPr>
        <w:t xml:space="preserve">Preparation and Response </w:t>
      </w:r>
      <w:r w:rsidRPr="00E759F8" w:rsidR="00AA3448">
        <w:rPr>
          <w:b/>
          <w:szCs w:val="22"/>
          <w:u w:val="single"/>
        </w:rPr>
        <w:t>Coordination</w:t>
      </w:r>
    </w:p>
    <w:p w:rsidR="00667743" w:rsidP="00D57E1A" w14:paraId="0AB56E6E" w14:textId="4179FB10">
      <w:pPr>
        <w:pStyle w:val="ListParagraph"/>
        <w:widowControl/>
        <w:numPr>
          <w:ilvl w:val="0"/>
          <w:numId w:val="23"/>
        </w:numPr>
        <w:spacing w:after="120"/>
        <w:ind w:left="1368"/>
        <w:contextualSpacing w:val="0"/>
        <w:rPr>
          <w:szCs w:val="22"/>
        </w:rPr>
      </w:pPr>
      <w:r w:rsidRPr="00E759F8">
        <w:rPr>
          <w:szCs w:val="22"/>
        </w:rPr>
        <w:t xml:space="preserve">How </w:t>
      </w:r>
      <w:r w:rsidRPr="00E759F8" w:rsidR="000E365B">
        <w:rPr>
          <w:szCs w:val="22"/>
        </w:rPr>
        <w:t>do</w:t>
      </w:r>
      <w:r w:rsidRPr="00E759F8">
        <w:rPr>
          <w:szCs w:val="22"/>
        </w:rPr>
        <w:t xml:space="preserve"> </w:t>
      </w:r>
      <w:r w:rsidRPr="00E759F8" w:rsidR="00360DAF">
        <w:rPr>
          <w:szCs w:val="22"/>
        </w:rPr>
        <w:t>power companies</w:t>
      </w:r>
      <w:r w:rsidRPr="00E759F8">
        <w:rPr>
          <w:szCs w:val="22"/>
        </w:rPr>
        <w:t xml:space="preserve"> and communications providers coo</w:t>
      </w:r>
      <w:r w:rsidRPr="00E759F8" w:rsidR="00AA3448">
        <w:rPr>
          <w:szCs w:val="22"/>
        </w:rPr>
        <w:t>rdinate</w:t>
      </w:r>
      <w:r w:rsidRPr="00E759F8">
        <w:rPr>
          <w:szCs w:val="22"/>
        </w:rPr>
        <w:t xml:space="preserve"> either in “blue sky”</w:t>
      </w:r>
      <w:r>
        <w:rPr>
          <w:rStyle w:val="FootnoteReference"/>
          <w:szCs w:val="22"/>
        </w:rPr>
        <w:footnoteReference w:id="9"/>
      </w:r>
      <w:r w:rsidRPr="00E759F8">
        <w:rPr>
          <w:szCs w:val="22"/>
        </w:rPr>
        <w:t xml:space="preserve"> planning</w:t>
      </w:r>
      <w:r w:rsidRPr="00E759F8" w:rsidR="0022223A">
        <w:rPr>
          <w:szCs w:val="22"/>
        </w:rPr>
        <w:t xml:space="preserve"> or</w:t>
      </w:r>
      <w:r w:rsidRPr="00E759F8" w:rsidR="0076243C">
        <w:rPr>
          <w:szCs w:val="22"/>
        </w:rPr>
        <w:t xml:space="preserve"> in the days before a looming disaster</w:t>
      </w:r>
      <w:r w:rsidRPr="00E759F8">
        <w:rPr>
          <w:szCs w:val="22"/>
        </w:rPr>
        <w:t xml:space="preserve">, to </w:t>
      </w:r>
      <w:r w:rsidRPr="00E759F8" w:rsidR="00FE6E1C">
        <w:rPr>
          <w:szCs w:val="22"/>
        </w:rPr>
        <w:t>sustain and restore</w:t>
      </w:r>
      <w:r w:rsidRPr="00E759F8" w:rsidR="000E365B">
        <w:rPr>
          <w:szCs w:val="22"/>
        </w:rPr>
        <w:t xml:space="preserve"> commercial power </w:t>
      </w:r>
      <w:r w:rsidRPr="00E759F8" w:rsidR="00FE6E1C">
        <w:rPr>
          <w:szCs w:val="22"/>
        </w:rPr>
        <w:t>to provide continued</w:t>
      </w:r>
      <w:r w:rsidRPr="00E759F8">
        <w:rPr>
          <w:szCs w:val="22"/>
        </w:rPr>
        <w:t xml:space="preserve"> communications services during commercial power failures? </w:t>
      </w:r>
      <w:r w:rsidRPr="00E759F8" w:rsidR="000E365B">
        <w:rPr>
          <w:szCs w:val="22"/>
        </w:rPr>
        <w:t xml:space="preserve"> </w:t>
      </w:r>
      <w:r w:rsidRPr="00E759F8">
        <w:rPr>
          <w:szCs w:val="22"/>
        </w:rPr>
        <w:t xml:space="preserve">To what extent was this coordination implemented </w:t>
      </w:r>
      <w:r>
        <w:rPr>
          <w:szCs w:val="22"/>
        </w:rPr>
        <w:t>during</w:t>
      </w:r>
      <w:r w:rsidRPr="00E759F8">
        <w:rPr>
          <w:szCs w:val="22"/>
        </w:rPr>
        <w:t xml:space="preserve"> the 2017 and</w:t>
      </w:r>
      <w:r>
        <w:rPr>
          <w:szCs w:val="22"/>
        </w:rPr>
        <w:t xml:space="preserve"> 2018 hurricane s</w:t>
      </w:r>
      <w:r w:rsidRPr="00E759F8">
        <w:rPr>
          <w:szCs w:val="22"/>
        </w:rPr>
        <w:t>eason</w:t>
      </w:r>
      <w:r>
        <w:rPr>
          <w:szCs w:val="22"/>
        </w:rPr>
        <w:t>s</w:t>
      </w:r>
      <w:r w:rsidRPr="00E759F8">
        <w:rPr>
          <w:szCs w:val="22"/>
        </w:rPr>
        <w:t>?  What are the positive impacts and deficiencies</w:t>
      </w:r>
      <w:r w:rsidR="000A0DEC">
        <w:rPr>
          <w:szCs w:val="22"/>
        </w:rPr>
        <w:t>, respectively,</w:t>
      </w:r>
      <w:r w:rsidR="00D57E1A">
        <w:rPr>
          <w:szCs w:val="22"/>
        </w:rPr>
        <w:t xml:space="preserve"> of this coordination?</w:t>
      </w:r>
    </w:p>
    <w:p w:rsidR="00845CEE" w:rsidRPr="00667743" w:rsidP="00D57E1A" w14:paraId="69611FE5" w14:textId="02918CAE">
      <w:pPr>
        <w:pStyle w:val="ListParagraph"/>
        <w:widowControl/>
        <w:numPr>
          <w:ilvl w:val="0"/>
          <w:numId w:val="23"/>
        </w:numPr>
        <w:spacing w:after="120"/>
        <w:ind w:left="1368"/>
        <w:contextualSpacing w:val="0"/>
        <w:rPr>
          <w:szCs w:val="22"/>
        </w:rPr>
      </w:pPr>
      <w:r w:rsidRPr="00E759F8">
        <w:rPr>
          <w:szCs w:val="22"/>
        </w:rPr>
        <w:t xml:space="preserve">What </w:t>
      </w:r>
      <w:r w:rsidR="004930CC">
        <w:rPr>
          <w:szCs w:val="22"/>
        </w:rPr>
        <w:t>industry or intergovernmental for</w:t>
      </w:r>
      <w:r w:rsidR="005D2070">
        <w:rPr>
          <w:szCs w:val="22"/>
        </w:rPr>
        <w:t>ums</w:t>
      </w:r>
      <w:r w:rsidR="004930CC">
        <w:rPr>
          <w:szCs w:val="22"/>
        </w:rPr>
        <w:t>, either formal or informal,</w:t>
      </w:r>
      <w:r w:rsidRPr="00E759F8">
        <w:rPr>
          <w:szCs w:val="22"/>
        </w:rPr>
        <w:t xml:space="preserve"> exist to promote coordination and joint planning</w:t>
      </w:r>
      <w:r>
        <w:rPr>
          <w:szCs w:val="22"/>
        </w:rPr>
        <w:t xml:space="preserve"> between communications providers and power companies</w:t>
      </w:r>
      <w:r w:rsidRPr="00E759F8">
        <w:rPr>
          <w:szCs w:val="22"/>
        </w:rPr>
        <w:t xml:space="preserve">?  </w:t>
      </w:r>
      <w:r>
        <w:rPr>
          <w:szCs w:val="22"/>
        </w:rPr>
        <w:t>Have</w:t>
      </w:r>
      <w:r w:rsidRPr="00E759F8">
        <w:rPr>
          <w:szCs w:val="22"/>
        </w:rPr>
        <w:t xml:space="preserve"> the power companies and communications providers leverage</w:t>
      </w:r>
      <w:r>
        <w:rPr>
          <w:szCs w:val="22"/>
        </w:rPr>
        <w:t>d</w:t>
      </w:r>
      <w:r w:rsidRPr="00E759F8">
        <w:rPr>
          <w:szCs w:val="22"/>
        </w:rPr>
        <w:t xml:space="preserve"> these for</w:t>
      </w:r>
      <w:r w:rsidR="005D2070">
        <w:rPr>
          <w:szCs w:val="22"/>
        </w:rPr>
        <w:t>ums</w:t>
      </w:r>
      <w:r w:rsidRPr="00E759F8">
        <w:rPr>
          <w:szCs w:val="22"/>
        </w:rPr>
        <w:t xml:space="preserve"> in the past and, if so, to what extent</w:t>
      </w:r>
      <w:r>
        <w:rPr>
          <w:szCs w:val="22"/>
        </w:rPr>
        <w:t xml:space="preserve"> and to what effect</w:t>
      </w:r>
      <w:r w:rsidRPr="00E759F8">
        <w:rPr>
          <w:szCs w:val="22"/>
        </w:rPr>
        <w:t>?</w:t>
      </w:r>
    </w:p>
    <w:p w:rsidR="00DF45A3" w:rsidRPr="00667743" w:rsidP="00D57E1A" w14:paraId="0E1E75ED" w14:textId="344D6703">
      <w:pPr>
        <w:pStyle w:val="ListParagraph"/>
        <w:widowControl/>
        <w:numPr>
          <w:ilvl w:val="0"/>
          <w:numId w:val="23"/>
        </w:numPr>
        <w:spacing w:after="120"/>
        <w:ind w:left="1368"/>
        <w:contextualSpacing w:val="0"/>
        <w:rPr>
          <w:szCs w:val="22"/>
        </w:rPr>
      </w:pPr>
      <w:r w:rsidRPr="00E759F8">
        <w:rPr>
          <w:szCs w:val="22"/>
        </w:rPr>
        <w:t xml:space="preserve">Do the </w:t>
      </w:r>
      <w:r w:rsidRPr="00E759F8" w:rsidR="00417C95">
        <w:rPr>
          <w:szCs w:val="22"/>
        </w:rPr>
        <w:t>sectors coo</w:t>
      </w:r>
      <w:r w:rsidRPr="00E759F8" w:rsidR="00AA3448">
        <w:rPr>
          <w:szCs w:val="22"/>
        </w:rPr>
        <w:t>rdinate</w:t>
      </w:r>
      <w:r w:rsidRPr="00E759F8" w:rsidR="00417C95">
        <w:rPr>
          <w:szCs w:val="22"/>
        </w:rPr>
        <w:t xml:space="preserve"> in the placement of assets prior to the arrival of a storm</w:t>
      </w:r>
      <w:r w:rsidR="005D2070">
        <w:rPr>
          <w:szCs w:val="22"/>
        </w:rPr>
        <w:t xml:space="preserve">? </w:t>
      </w:r>
      <w:r w:rsidR="00027051">
        <w:rPr>
          <w:szCs w:val="22"/>
        </w:rPr>
        <w:t xml:space="preserve"> </w:t>
      </w:r>
      <w:r w:rsidR="005D2070">
        <w:rPr>
          <w:szCs w:val="22"/>
        </w:rPr>
        <w:t>I</w:t>
      </w:r>
      <w:r w:rsidRPr="00E759F8">
        <w:rPr>
          <w:szCs w:val="22"/>
        </w:rPr>
        <w:t>f so, t</w:t>
      </w:r>
      <w:r w:rsidRPr="00E759F8" w:rsidR="00B26F32">
        <w:rPr>
          <w:szCs w:val="22"/>
        </w:rPr>
        <w:t>o what extent did such coo</w:t>
      </w:r>
      <w:r w:rsidRPr="00E759F8" w:rsidR="00AA3448">
        <w:rPr>
          <w:szCs w:val="22"/>
        </w:rPr>
        <w:t>rdination</w:t>
      </w:r>
      <w:r w:rsidRPr="00E759F8" w:rsidR="00B26F32">
        <w:rPr>
          <w:szCs w:val="22"/>
        </w:rPr>
        <w:t xml:space="preserve"> </w:t>
      </w:r>
      <w:r w:rsidR="00667743">
        <w:rPr>
          <w:szCs w:val="22"/>
        </w:rPr>
        <w:t>take place</w:t>
      </w:r>
      <w:r w:rsidRPr="00E759F8" w:rsidR="00667743">
        <w:rPr>
          <w:szCs w:val="22"/>
        </w:rPr>
        <w:t xml:space="preserve"> </w:t>
      </w:r>
      <w:r w:rsidR="00667743">
        <w:rPr>
          <w:szCs w:val="22"/>
        </w:rPr>
        <w:t>during</w:t>
      </w:r>
      <w:r w:rsidRPr="00E759F8" w:rsidR="00667743">
        <w:rPr>
          <w:szCs w:val="22"/>
        </w:rPr>
        <w:t xml:space="preserve"> </w:t>
      </w:r>
      <w:r w:rsidRPr="00E759F8" w:rsidR="00B26F32">
        <w:rPr>
          <w:szCs w:val="22"/>
        </w:rPr>
        <w:t>the 2017</w:t>
      </w:r>
      <w:r w:rsidRPr="00E759F8" w:rsidR="00A82861">
        <w:rPr>
          <w:szCs w:val="22"/>
        </w:rPr>
        <w:t xml:space="preserve"> and</w:t>
      </w:r>
      <w:r w:rsidRPr="00E759F8" w:rsidR="005A4208">
        <w:rPr>
          <w:szCs w:val="22"/>
        </w:rPr>
        <w:t xml:space="preserve"> </w:t>
      </w:r>
      <w:r w:rsidRPr="00E759F8" w:rsidR="00B26F32">
        <w:rPr>
          <w:szCs w:val="22"/>
        </w:rPr>
        <w:t xml:space="preserve">2018 </w:t>
      </w:r>
      <w:r w:rsidR="00667743">
        <w:rPr>
          <w:szCs w:val="22"/>
        </w:rPr>
        <w:t>h</w:t>
      </w:r>
      <w:r w:rsidRPr="00E759F8" w:rsidR="00667743">
        <w:rPr>
          <w:szCs w:val="22"/>
        </w:rPr>
        <w:t xml:space="preserve">urricane </w:t>
      </w:r>
      <w:r w:rsidR="00667743">
        <w:rPr>
          <w:szCs w:val="22"/>
        </w:rPr>
        <w:t>s</w:t>
      </w:r>
      <w:r w:rsidRPr="00E759F8" w:rsidR="00B26F32">
        <w:rPr>
          <w:szCs w:val="22"/>
        </w:rPr>
        <w:t>eason</w:t>
      </w:r>
      <w:r w:rsidR="00667743">
        <w:rPr>
          <w:szCs w:val="22"/>
        </w:rPr>
        <w:t>s</w:t>
      </w:r>
      <w:r w:rsidRPr="00E759F8" w:rsidR="00B26F32">
        <w:rPr>
          <w:szCs w:val="22"/>
        </w:rPr>
        <w:t>?</w:t>
      </w:r>
      <w:r w:rsidRPr="00E759F8">
        <w:rPr>
          <w:szCs w:val="22"/>
        </w:rPr>
        <w:t xml:space="preserve">  If </w:t>
      </w:r>
      <w:r w:rsidRPr="00E759F8" w:rsidR="00C57345">
        <w:rPr>
          <w:szCs w:val="22"/>
        </w:rPr>
        <w:t>the sectors do not coordinate</w:t>
      </w:r>
      <w:r w:rsidR="00667743">
        <w:rPr>
          <w:szCs w:val="22"/>
        </w:rPr>
        <w:t xml:space="preserve"> in this regard</w:t>
      </w:r>
      <w:r w:rsidRPr="00E759F8">
        <w:rPr>
          <w:szCs w:val="22"/>
        </w:rPr>
        <w:t xml:space="preserve">, why not and what were the major consequences </w:t>
      </w:r>
      <w:r w:rsidR="00667743">
        <w:rPr>
          <w:szCs w:val="22"/>
        </w:rPr>
        <w:t xml:space="preserve">of </w:t>
      </w:r>
      <w:r w:rsidRPr="00E759F8">
        <w:rPr>
          <w:szCs w:val="22"/>
        </w:rPr>
        <w:t>not doing so</w:t>
      </w:r>
      <w:r w:rsidR="00667743">
        <w:rPr>
          <w:szCs w:val="22"/>
        </w:rPr>
        <w:t>?</w:t>
      </w:r>
    </w:p>
    <w:p w:rsidR="00E8604B" w:rsidRPr="00667743" w:rsidP="00D57E1A" w14:paraId="01CDE90F" w14:textId="134304A7">
      <w:pPr>
        <w:pStyle w:val="ListParagraph"/>
        <w:widowControl/>
        <w:numPr>
          <w:ilvl w:val="0"/>
          <w:numId w:val="23"/>
        </w:numPr>
        <w:spacing w:after="120"/>
        <w:ind w:left="1368"/>
        <w:contextualSpacing w:val="0"/>
        <w:rPr>
          <w:szCs w:val="22"/>
        </w:rPr>
      </w:pPr>
      <w:r>
        <w:rPr>
          <w:szCs w:val="22"/>
        </w:rPr>
        <w:t xml:space="preserve">What </w:t>
      </w:r>
      <w:r>
        <w:rPr>
          <w:szCs w:val="22"/>
        </w:rPr>
        <w:t>particular lessons</w:t>
      </w:r>
      <w:r>
        <w:rPr>
          <w:szCs w:val="22"/>
        </w:rPr>
        <w:t xml:space="preserve"> learned from prior events would be mutually beneficial to both power companies and communications providers in preparation for and in response to future events?  </w:t>
      </w:r>
      <w:r w:rsidRPr="00E759F8">
        <w:rPr>
          <w:szCs w:val="22"/>
        </w:rPr>
        <w:t>In what ways could power companies and communications providers cooperate better before, during, and after a disaster to help improve the ability of communications services to sustain operations dur</w:t>
      </w:r>
      <w:r w:rsidR="00D57E1A">
        <w:rPr>
          <w:szCs w:val="22"/>
        </w:rPr>
        <w:t>ing a commercial power outage?</w:t>
      </w:r>
    </w:p>
    <w:p w:rsidR="005D2070" w:rsidP="00D57E1A" w14:paraId="63806554" w14:textId="36C8AF47">
      <w:pPr>
        <w:pStyle w:val="ListParagraph"/>
        <w:widowControl/>
        <w:numPr>
          <w:ilvl w:val="0"/>
          <w:numId w:val="23"/>
        </w:numPr>
        <w:spacing w:after="120"/>
        <w:ind w:left="1368"/>
        <w:contextualSpacing w:val="0"/>
        <w:rPr>
          <w:szCs w:val="22"/>
        </w:rPr>
      </w:pPr>
      <w:r w:rsidRPr="00E759F8">
        <w:rPr>
          <w:szCs w:val="22"/>
        </w:rPr>
        <w:t xml:space="preserve">Information the Commission received </w:t>
      </w:r>
      <w:r w:rsidR="008A00B0">
        <w:rPr>
          <w:szCs w:val="22"/>
        </w:rPr>
        <w:t>from</w:t>
      </w:r>
      <w:r w:rsidRPr="00E759F8">
        <w:rPr>
          <w:szCs w:val="22"/>
        </w:rPr>
        <w:t xml:space="preserve"> its Disaster Information Reporting System</w:t>
      </w:r>
      <w:r>
        <w:rPr>
          <w:szCs w:val="22"/>
        </w:rPr>
        <w:t xml:space="preserve"> (DIRS)</w:t>
      </w:r>
      <w:r>
        <w:rPr>
          <w:rStyle w:val="FootnoteReference"/>
          <w:szCs w:val="22"/>
        </w:rPr>
        <w:footnoteReference w:id="10"/>
      </w:r>
      <w:r w:rsidR="00E15BEE">
        <w:rPr>
          <w:szCs w:val="22"/>
        </w:rPr>
        <w:t xml:space="preserve"> </w:t>
      </w:r>
      <w:r w:rsidRPr="00E759F8">
        <w:rPr>
          <w:szCs w:val="22"/>
        </w:rPr>
        <w:t xml:space="preserve">reveals that downed </w:t>
      </w:r>
      <w:r w:rsidR="00431FF6">
        <w:rPr>
          <w:szCs w:val="22"/>
        </w:rPr>
        <w:t>fiber collocated to electric poles</w:t>
      </w:r>
      <w:r w:rsidRPr="00E759F8">
        <w:rPr>
          <w:szCs w:val="22"/>
        </w:rPr>
        <w:t xml:space="preserve"> played a major role in disabling wireless communications during </w:t>
      </w:r>
      <w:r w:rsidRPr="00E759F8" w:rsidR="00135FC4">
        <w:rPr>
          <w:szCs w:val="22"/>
        </w:rPr>
        <w:t>recent storms</w:t>
      </w:r>
      <w:r w:rsidRPr="00E759F8">
        <w:rPr>
          <w:szCs w:val="22"/>
        </w:rPr>
        <w:t xml:space="preserve">.  News sources told the same </w:t>
      </w:r>
      <w:r w:rsidRPr="00E759F8">
        <w:rPr>
          <w:szCs w:val="22"/>
        </w:rPr>
        <w:t>story</w:t>
      </w:r>
      <w:r w:rsidRPr="00E759F8" w:rsidR="003D7410">
        <w:rPr>
          <w:szCs w:val="22"/>
        </w:rPr>
        <w:t>, including fiber cuts during restoration</w:t>
      </w:r>
      <w:r w:rsidRPr="00E759F8">
        <w:rPr>
          <w:szCs w:val="22"/>
        </w:rPr>
        <w:t>.</w:t>
      </w:r>
      <w:r>
        <w:rPr>
          <w:szCs w:val="22"/>
          <w:vertAlign w:val="superscript"/>
        </w:rPr>
        <w:footnoteReference w:id="11"/>
      </w:r>
      <w:r w:rsidRPr="00E759F8">
        <w:rPr>
          <w:szCs w:val="22"/>
        </w:rPr>
        <w:t xml:space="preserve">  </w:t>
      </w:r>
      <w:r>
        <w:rPr>
          <w:szCs w:val="22"/>
        </w:rPr>
        <w:t xml:space="preserve">What was the impact of downed fiber and cut fiber on recent disaster recovery efforts?  What was the cause of downed fiber and cut fiber?  What </w:t>
      </w:r>
      <w:r w:rsidR="00DF6129">
        <w:rPr>
          <w:szCs w:val="22"/>
        </w:rPr>
        <w:t>steps</w:t>
      </w:r>
      <w:r>
        <w:rPr>
          <w:szCs w:val="22"/>
        </w:rPr>
        <w:t xml:space="preserve"> did power companies </w:t>
      </w:r>
      <w:r w:rsidR="00DF6129">
        <w:rPr>
          <w:szCs w:val="22"/>
        </w:rPr>
        <w:t xml:space="preserve">take to ensure that their recovery efforts would not impede the recovery of communications service and would not cut or down fiber? </w:t>
      </w:r>
      <w:r>
        <w:rPr>
          <w:szCs w:val="22"/>
        </w:rPr>
        <w:t xml:space="preserve"> </w:t>
      </w:r>
      <w:r w:rsidR="00464445">
        <w:rPr>
          <w:szCs w:val="22"/>
        </w:rPr>
        <w:t>D</w:t>
      </w:r>
      <w:r w:rsidR="00DF6129">
        <w:rPr>
          <w:szCs w:val="22"/>
        </w:rPr>
        <w:t>id</w:t>
      </w:r>
      <w:r w:rsidR="00464445">
        <w:rPr>
          <w:szCs w:val="22"/>
        </w:rPr>
        <w:t xml:space="preserve"> pole mounted</w:t>
      </w:r>
      <w:r w:rsidRPr="00E759F8">
        <w:rPr>
          <w:szCs w:val="22"/>
        </w:rPr>
        <w:t xml:space="preserve"> </w:t>
      </w:r>
      <w:r w:rsidR="003C2817">
        <w:rPr>
          <w:szCs w:val="22"/>
        </w:rPr>
        <w:t xml:space="preserve">electrical wires </w:t>
      </w:r>
      <w:r w:rsidRPr="00E759F8">
        <w:rPr>
          <w:szCs w:val="22"/>
        </w:rPr>
        <w:t>used by power companies suffer in the same manner</w:t>
      </w:r>
      <w:r w:rsidRPr="00E759F8" w:rsidR="00A82861">
        <w:rPr>
          <w:szCs w:val="22"/>
        </w:rPr>
        <w:t>?</w:t>
      </w:r>
      <w:r w:rsidRPr="00E759F8">
        <w:rPr>
          <w:szCs w:val="22"/>
        </w:rPr>
        <w:t xml:space="preserve">  </w:t>
      </w:r>
      <w:r w:rsidR="00DF6129">
        <w:rPr>
          <w:szCs w:val="22"/>
        </w:rPr>
        <w:t>What steps did communications providers take to ensure that their recovery efforts would not impede the recovery of power and would not cut or down power lines?</w:t>
      </w:r>
    </w:p>
    <w:p w:rsidR="00E8604B" w:rsidRPr="00E759F8" w:rsidP="00D57E1A" w14:paraId="5372A483" w14:textId="16660953">
      <w:pPr>
        <w:pStyle w:val="ListParagraph"/>
        <w:widowControl/>
        <w:numPr>
          <w:ilvl w:val="0"/>
          <w:numId w:val="23"/>
        </w:numPr>
        <w:spacing w:after="120"/>
        <w:ind w:left="1368"/>
        <w:contextualSpacing w:val="0"/>
        <w:rPr>
          <w:szCs w:val="22"/>
        </w:rPr>
      </w:pPr>
      <w:r>
        <w:rPr>
          <w:szCs w:val="22"/>
        </w:rPr>
        <w:t xml:space="preserve">To what extent and by what processes </w:t>
      </w:r>
      <w:r w:rsidRPr="00E759F8">
        <w:rPr>
          <w:szCs w:val="22"/>
        </w:rPr>
        <w:t xml:space="preserve">do communications providers and power companies coordinate in </w:t>
      </w:r>
      <w:r w:rsidR="00986063">
        <w:rPr>
          <w:szCs w:val="22"/>
        </w:rPr>
        <w:t>siting</w:t>
      </w:r>
      <w:r w:rsidRPr="00E759F8" w:rsidR="00986063">
        <w:rPr>
          <w:szCs w:val="22"/>
        </w:rPr>
        <w:t xml:space="preserve"> </w:t>
      </w:r>
      <w:r w:rsidRPr="00E759F8">
        <w:rPr>
          <w:szCs w:val="22"/>
        </w:rPr>
        <w:t xml:space="preserve">transmission lines to avoid </w:t>
      </w:r>
      <w:r w:rsidR="003C2817">
        <w:rPr>
          <w:szCs w:val="22"/>
        </w:rPr>
        <w:t xml:space="preserve">or harden </w:t>
      </w:r>
      <w:r w:rsidRPr="00E759F8">
        <w:rPr>
          <w:szCs w:val="22"/>
        </w:rPr>
        <w:t xml:space="preserve">deployments, like utility poles, that are prone to suffering wind damage in a disaster?  How were these mechanisms used before and/or during </w:t>
      </w:r>
      <w:r w:rsidR="00C03EFB">
        <w:rPr>
          <w:szCs w:val="22"/>
        </w:rPr>
        <w:t>recent storms</w:t>
      </w:r>
      <w:r w:rsidRPr="00E759F8">
        <w:rPr>
          <w:szCs w:val="22"/>
        </w:rPr>
        <w:t>?</w:t>
      </w:r>
      <w:r w:rsidRPr="00E759F8" w:rsidR="004B7AE5">
        <w:rPr>
          <w:szCs w:val="22"/>
        </w:rPr>
        <w:t xml:space="preserve">  What </w:t>
      </w:r>
      <w:r w:rsidR="00986063">
        <w:rPr>
          <w:szCs w:val="22"/>
        </w:rPr>
        <w:t xml:space="preserve">are additional </w:t>
      </w:r>
      <w:r w:rsidR="0053387C">
        <w:rPr>
          <w:szCs w:val="22"/>
        </w:rPr>
        <w:t>short and long</w:t>
      </w:r>
      <w:r w:rsidR="00C03EFB">
        <w:rPr>
          <w:szCs w:val="22"/>
        </w:rPr>
        <w:t>-</w:t>
      </w:r>
      <w:r w:rsidR="0053387C">
        <w:rPr>
          <w:szCs w:val="22"/>
        </w:rPr>
        <w:t xml:space="preserve">term </w:t>
      </w:r>
      <w:r w:rsidR="00986063">
        <w:rPr>
          <w:szCs w:val="22"/>
        </w:rPr>
        <w:t>methods that communications providers and power companies could use to facilitate coordination</w:t>
      </w:r>
      <w:r w:rsidRPr="00E759F8" w:rsidR="004B7AE5">
        <w:rPr>
          <w:szCs w:val="22"/>
        </w:rPr>
        <w:t>?</w:t>
      </w:r>
    </w:p>
    <w:p w:rsidR="00DF45A3" w:rsidRPr="00E759F8" w:rsidP="00D57E1A" w14:paraId="701E1B0B" w14:textId="3CF89AC0">
      <w:pPr>
        <w:pStyle w:val="ListParagraph"/>
        <w:widowControl/>
        <w:numPr>
          <w:ilvl w:val="0"/>
          <w:numId w:val="28"/>
        </w:numPr>
        <w:spacing w:after="120"/>
        <w:ind w:hanging="720"/>
        <w:contextualSpacing w:val="0"/>
        <w:rPr>
          <w:b/>
          <w:szCs w:val="22"/>
          <w:u w:val="single"/>
        </w:rPr>
      </w:pPr>
      <w:r w:rsidRPr="00E759F8">
        <w:rPr>
          <w:b/>
          <w:szCs w:val="22"/>
          <w:u w:val="single"/>
        </w:rPr>
        <w:t>Prioritization of Restoration</w:t>
      </w:r>
      <w:r w:rsidRPr="00E759F8" w:rsidR="00CA1720">
        <w:rPr>
          <w:b/>
          <w:szCs w:val="22"/>
          <w:u w:val="single"/>
        </w:rPr>
        <w:t xml:space="preserve"> and Information Sharing</w:t>
      </w:r>
    </w:p>
    <w:p w:rsidR="00845CEE" w:rsidRPr="00E759F8" w:rsidP="00D57E1A" w14:paraId="4E006397" w14:textId="603653D3">
      <w:pPr>
        <w:pStyle w:val="ListParagraph"/>
        <w:widowControl/>
        <w:numPr>
          <w:ilvl w:val="0"/>
          <w:numId w:val="24"/>
        </w:numPr>
        <w:spacing w:after="120"/>
        <w:ind w:left="1368"/>
        <w:contextualSpacing w:val="0"/>
        <w:rPr>
          <w:szCs w:val="22"/>
        </w:rPr>
      </w:pPr>
      <w:r>
        <w:rPr>
          <w:szCs w:val="22"/>
        </w:rPr>
        <w:t xml:space="preserve">What </w:t>
      </w:r>
      <w:r w:rsidRPr="00E759F8" w:rsidR="00E6685C">
        <w:rPr>
          <w:szCs w:val="22"/>
        </w:rPr>
        <w:t>particular</w:t>
      </w:r>
      <w:r w:rsidR="00CB2E80">
        <w:rPr>
          <w:szCs w:val="22"/>
        </w:rPr>
        <w:t xml:space="preserve"> </w:t>
      </w:r>
      <w:r w:rsidRPr="00E759F8" w:rsidR="00EF1F35">
        <w:rPr>
          <w:szCs w:val="22"/>
        </w:rPr>
        <w:t>challenges</w:t>
      </w:r>
      <w:r w:rsidRPr="00E759F8" w:rsidR="00EF1F35">
        <w:rPr>
          <w:szCs w:val="22"/>
        </w:rPr>
        <w:t xml:space="preserve"> during the 2017 </w:t>
      </w:r>
      <w:r w:rsidRPr="00E759F8" w:rsidR="005A4208">
        <w:rPr>
          <w:szCs w:val="22"/>
        </w:rPr>
        <w:t>and</w:t>
      </w:r>
      <w:r w:rsidRPr="00E759F8" w:rsidR="00EF1F35">
        <w:rPr>
          <w:szCs w:val="22"/>
        </w:rPr>
        <w:t xml:space="preserve"> 2018 </w:t>
      </w:r>
      <w:r w:rsidR="008A00B0">
        <w:rPr>
          <w:szCs w:val="22"/>
        </w:rPr>
        <w:t>h</w:t>
      </w:r>
      <w:r w:rsidRPr="00E759F8" w:rsidR="00EF1F35">
        <w:rPr>
          <w:szCs w:val="22"/>
        </w:rPr>
        <w:t xml:space="preserve">urricane </w:t>
      </w:r>
      <w:r w:rsidR="008A00B0">
        <w:rPr>
          <w:szCs w:val="22"/>
        </w:rPr>
        <w:t>se</w:t>
      </w:r>
      <w:r w:rsidRPr="00E759F8" w:rsidR="00EF1F35">
        <w:rPr>
          <w:szCs w:val="22"/>
        </w:rPr>
        <w:t>ason</w:t>
      </w:r>
      <w:r w:rsidR="008A00B0">
        <w:rPr>
          <w:szCs w:val="22"/>
        </w:rPr>
        <w:t>s</w:t>
      </w:r>
      <w:r w:rsidR="00E15BEE">
        <w:rPr>
          <w:szCs w:val="22"/>
        </w:rPr>
        <w:t xml:space="preserve"> </w:t>
      </w:r>
      <w:r w:rsidRPr="00E759F8" w:rsidR="00EF1F35">
        <w:rPr>
          <w:szCs w:val="22"/>
        </w:rPr>
        <w:t xml:space="preserve">impacted </w:t>
      </w:r>
      <w:r w:rsidR="00CB2E80">
        <w:rPr>
          <w:szCs w:val="22"/>
        </w:rPr>
        <w:t xml:space="preserve">the </w:t>
      </w:r>
      <w:r w:rsidRPr="00E759F8" w:rsidR="00EF1F35">
        <w:rPr>
          <w:szCs w:val="22"/>
        </w:rPr>
        <w:t xml:space="preserve">efficient </w:t>
      </w:r>
      <w:r w:rsidR="00436F4D">
        <w:rPr>
          <w:szCs w:val="22"/>
        </w:rPr>
        <w:t xml:space="preserve">and timely </w:t>
      </w:r>
      <w:r w:rsidRPr="00E759F8" w:rsidR="00E15BEE">
        <w:rPr>
          <w:szCs w:val="22"/>
        </w:rPr>
        <w:t xml:space="preserve">prioritization of service </w:t>
      </w:r>
      <w:r w:rsidRPr="00E759F8" w:rsidR="00EF1F35">
        <w:rPr>
          <w:szCs w:val="22"/>
        </w:rPr>
        <w:t xml:space="preserve">restoration </w:t>
      </w:r>
      <w:r w:rsidR="00E15BEE">
        <w:rPr>
          <w:szCs w:val="22"/>
        </w:rPr>
        <w:t>for</w:t>
      </w:r>
      <w:r w:rsidRPr="00E759F8" w:rsidR="00EF1F35">
        <w:rPr>
          <w:szCs w:val="22"/>
        </w:rPr>
        <w:t xml:space="preserve"> </w:t>
      </w:r>
      <w:r w:rsidRPr="00E759F8" w:rsidR="00BA16EB">
        <w:rPr>
          <w:szCs w:val="22"/>
        </w:rPr>
        <w:t xml:space="preserve">either power or communications </w:t>
      </w:r>
      <w:r w:rsidRPr="00E759F8" w:rsidR="00EF1F35">
        <w:rPr>
          <w:szCs w:val="22"/>
        </w:rPr>
        <w:t>services?</w:t>
      </w:r>
    </w:p>
    <w:p w:rsidR="00CA1720" w:rsidRPr="00E759F8" w:rsidP="00D57E1A" w14:paraId="69B2F2C9" w14:textId="4BF91248">
      <w:pPr>
        <w:pStyle w:val="ListParagraph"/>
        <w:widowControl/>
        <w:numPr>
          <w:ilvl w:val="0"/>
          <w:numId w:val="24"/>
        </w:numPr>
        <w:spacing w:after="120"/>
        <w:ind w:left="1368"/>
        <w:contextualSpacing w:val="0"/>
        <w:rPr>
          <w:szCs w:val="22"/>
        </w:rPr>
      </w:pPr>
      <w:r w:rsidRPr="00E759F8">
        <w:rPr>
          <w:szCs w:val="22"/>
        </w:rPr>
        <w:t xml:space="preserve">How can </w:t>
      </w:r>
      <w:r w:rsidRPr="00E759F8" w:rsidR="00E6685C">
        <w:rPr>
          <w:szCs w:val="22"/>
        </w:rPr>
        <w:t xml:space="preserve">power </w:t>
      </w:r>
      <w:r w:rsidR="00DF6129">
        <w:rPr>
          <w:szCs w:val="22"/>
        </w:rPr>
        <w:t>companies</w:t>
      </w:r>
      <w:r w:rsidRPr="00E759F8" w:rsidR="00DF6129">
        <w:rPr>
          <w:szCs w:val="22"/>
        </w:rPr>
        <w:t xml:space="preserve"> </w:t>
      </w:r>
      <w:r w:rsidRPr="00E759F8" w:rsidR="00E6685C">
        <w:rPr>
          <w:szCs w:val="22"/>
        </w:rPr>
        <w:t xml:space="preserve">and </w:t>
      </w:r>
      <w:r w:rsidRPr="00E759F8">
        <w:rPr>
          <w:szCs w:val="22"/>
        </w:rPr>
        <w:t>communications</w:t>
      </w:r>
      <w:r w:rsidRPr="00E759F8" w:rsidR="00417C95">
        <w:rPr>
          <w:szCs w:val="22"/>
        </w:rPr>
        <w:t xml:space="preserve"> </w:t>
      </w:r>
      <w:r w:rsidRPr="00E759F8" w:rsidR="00DF45A3">
        <w:rPr>
          <w:szCs w:val="22"/>
        </w:rPr>
        <w:t>providers</w:t>
      </w:r>
      <w:r w:rsidRPr="00E759F8" w:rsidR="00417C95">
        <w:rPr>
          <w:szCs w:val="22"/>
        </w:rPr>
        <w:t xml:space="preserve"> </w:t>
      </w:r>
      <w:r w:rsidR="00CB2E80">
        <w:rPr>
          <w:szCs w:val="22"/>
        </w:rPr>
        <w:t xml:space="preserve">better coordinate efforts to </w:t>
      </w:r>
      <w:r w:rsidRPr="00E759F8" w:rsidR="00417C95">
        <w:rPr>
          <w:szCs w:val="22"/>
        </w:rPr>
        <w:t xml:space="preserve">prioritize </w:t>
      </w:r>
      <w:r w:rsidR="00E15BEE">
        <w:rPr>
          <w:szCs w:val="22"/>
        </w:rPr>
        <w:t xml:space="preserve">efficient </w:t>
      </w:r>
      <w:r w:rsidRPr="00E759F8" w:rsidR="00417C95">
        <w:rPr>
          <w:szCs w:val="22"/>
        </w:rPr>
        <w:t xml:space="preserve">restoration </w:t>
      </w:r>
      <w:r w:rsidRPr="00E759F8" w:rsidR="00EF1F35">
        <w:rPr>
          <w:szCs w:val="22"/>
        </w:rPr>
        <w:t xml:space="preserve">of </w:t>
      </w:r>
      <w:r w:rsidR="004621E9">
        <w:rPr>
          <w:szCs w:val="22"/>
        </w:rPr>
        <w:t xml:space="preserve">communications </w:t>
      </w:r>
      <w:r w:rsidRPr="00E759F8" w:rsidR="00EF1F35">
        <w:rPr>
          <w:szCs w:val="22"/>
        </w:rPr>
        <w:t>services?</w:t>
      </w:r>
    </w:p>
    <w:p w:rsidR="00CA1720" w:rsidRPr="00E759F8" w:rsidP="00D57E1A" w14:paraId="346D5378" w14:textId="1875B4EF">
      <w:pPr>
        <w:pStyle w:val="ListParagraph"/>
        <w:widowControl/>
        <w:numPr>
          <w:ilvl w:val="0"/>
          <w:numId w:val="24"/>
        </w:numPr>
        <w:spacing w:after="120"/>
        <w:ind w:left="1368"/>
        <w:contextualSpacing w:val="0"/>
        <w:rPr>
          <w:szCs w:val="22"/>
        </w:rPr>
      </w:pPr>
      <w:r w:rsidRPr="00E759F8">
        <w:rPr>
          <w:szCs w:val="22"/>
        </w:rPr>
        <w:t xml:space="preserve">What </w:t>
      </w:r>
      <w:r w:rsidRPr="00E759F8" w:rsidR="009B37F2">
        <w:rPr>
          <w:szCs w:val="22"/>
        </w:rPr>
        <w:t xml:space="preserve">specific </w:t>
      </w:r>
      <w:r w:rsidRPr="00E759F8">
        <w:rPr>
          <w:szCs w:val="22"/>
        </w:rPr>
        <w:t xml:space="preserve">types of information available from </w:t>
      </w:r>
      <w:r w:rsidRPr="00E759F8" w:rsidR="009B37F2">
        <w:rPr>
          <w:szCs w:val="22"/>
        </w:rPr>
        <w:t>power companies</w:t>
      </w:r>
      <w:r w:rsidRPr="00E759F8">
        <w:rPr>
          <w:szCs w:val="22"/>
        </w:rPr>
        <w:t xml:space="preserve"> before and during disasters </w:t>
      </w:r>
      <w:r w:rsidR="00CB2E80">
        <w:rPr>
          <w:szCs w:val="22"/>
        </w:rPr>
        <w:t xml:space="preserve">would </w:t>
      </w:r>
      <w:r w:rsidRPr="00E759F8">
        <w:rPr>
          <w:szCs w:val="22"/>
        </w:rPr>
        <w:t xml:space="preserve">help communications providers </w:t>
      </w:r>
      <w:r w:rsidR="004621E9">
        <w:rPr>
          <w:szCs w:val="22"/>
        </w:rPr>
        <w:t xml:space="preserve">prepare for </w:t>
      </w:r>
      <w:r w:rsidRPr="00E759F8">
        <w:rPr>
          <w:szCs w:val="22"/>
        </w:rPr>
        <w:t xml:space="preserve">and continue operations during </w:t>
      </w:r>
      <w:r w:rsidR="00E15BEE">
        <w:rPr>
          <w:szCs w:val="22"/>
        </w:rPr>
        <w:t>a</w:t>
      </w:r>
      <w:r w:rsidR="00027051">
        <w:rPr>
          <w:szCs w:val="22"/>
        </w:rPr>
        <w:t xml:space="preserve"> </w:t>
      </w:r>
      <w:r w:rsidRPr="00E759F8">
        <w:rPr>
          <w:szCs w:val="22"/>
        </w:rPr>
        <w:t xml:space="preserve">commercial power outage?  What format is this information </w:t>
      </w:r>
      <w:r w:rsidR="004621E9">
        <w:rPr>
          <w:szCs w:val="22"/>
        </w:rPr>
        <w:t xml:space="preserve">currently </w:t>
      </w:r>
      <w:r w:rsidRPr="00E759F8">
        <w:rPr>
          <w:szCs w:val="22"/>
        </w:rPr>
        <w:t>available in?  What format would be most helpful</w:t>
      </w:r>
      <w:r w:rsidR="00E15BEE">
        <w:rPr>
          <w:szCs w:val="22"/>
        </w:rPr>
        <w:t xml:space="preserve"> to communications providers</w:t>
      </w:r>
      <w:r w:rsidRPr="00E759F8">
        <w:rPr>
          <w:szCs w:val="22"/>
        </w:rPr>
        <w:t>?</w:t>
      </w:r>
    </w:p>
    <w:p w:rsidR="00CA1720" w:rsidRPr="00E759F8" w:rsidP="00D57E1A" w14:paraId="01E59B05" w14:textId="5A16EFC1">
      <w:pPr>
        <w:pStyle w:val="ListParagraph"/>
        <w:widowControl/>
        <w:numPr>
          <w:ilvl w:val="0"/>
          <w:numId w:val="24"/>
        </w:numPr>
        <w:spacing w:after="120"/>
        <w:ind w:left="1368"/>
        <w:contextualSpacing w:val="0"/>
        <w:rPr>
          <w:szCs w:val="22"/>
        </w:rPr>
      </w:pPr>
      <w:r w:rsidRPr="00E759F8">
        <w:rPr>
          <w:szCs w:val="22"/>
        </w:rPr>
        <w:t xml:space="preserve">What restrictions exist that might inhibit </w:t>
      </w:r>
      <w:r w:rsidRPr="00E759F8" w:rsidR="009B37F2">
        <w:rPr>
          <w:szCs w:val="22"/>
        </w:rPr>
        <w:t>power companies</w:t>
      </w:r>
      <w:r w:rsidRPr="00E759F8">
        <w:rPr>
          <w:szCs w:val="22"/>
        </w:rPr>
        <w:t xml:space="preserve"> from sharing this information?</w:t>
      </w:r>
      <w:r w:rsidRPr="00E759F8" w:rsidR="009B37F2">
        <w:rPr>
          <w:szCs w:val="22"/>
        </w:rPr>
        <w:t xml:space="preserve">  Are there alternative ways to get this information?  If so, how?</w:t>
      </w:r>
    </w:p>
    <w:p w:rsidR="003003FB" w:rsidRPr="002C35B2" w:rsidP="00D57E1A" w14:paraId="4A84A61E" w14:textId="67B2C9FA">
      <w:pPr>
        <w:pStyle w:val="ListParagraph"/>
        <w:widowControl/>
        <w:numPr>
          <w:ilvl w:val="0"/>
          <w:numId w:val="24"/>
        </w:numPr>
        <w:spacing w:after="120"/>
        <w:ind w:left="1368"/>
        <w:contextualSpacing w:val="0"/>
        <w:rPr>
          <w:szCs w:val="22"/>
        </w:rPr>
      </w:pPr>
      <w:r w:rsidRPr="002C35B2">
        <w:rPr>
          <w:szCs w:val="22"/>
        </w:rPr>
        <w:t>What specific types of information should communications providers share with power companies before, during</w:t>
      </w:r>
      <w:r w:rsidR="00E15BEE">
        <w:rPr>
          <w:szCs w:val="22"/>
        </w:rPr>
        <w:t>,</w:t>
      </w:r>
      <w:r w:rsidRPr="002C35B2">
        <w:rPr>
          <w:szCs w:val="22"/>
        </w:rPr>
        <w:t xml:space="preserve"> and after disasters that could help</w:t>
      </w:r>
      <w:r w:rsidRPr="002C35B2" w:rsidR="00272222">
        <w:rPr>
          <w:szCs w:val="22"/>
        </w:rPr>
        <w:t xml:space="preserve"> power companies better prepare communications carriers </w:t>
      </w:r>
      <w:r w:rsidR="00E15BEE">
        <w:rPr>
          <w:szCs w:val="22"/>
        </w:rPr>
        <w:t>for</w:t>
      </w:r>
      <w:r w:rsidRPr="002C35B2" w:rsidR="00272222">
        <w:rPr>
          <w:szCs w:val="22"/>
        </w:rPr>
        <w:t xml:space="preserve"> power outages during and after disasters?</w:t>
      </w:r>
      <w:r w:rsidRPr="002C35B2" w:rsidR="002C35B2">
        <w:rPr>
          <w:szCs w:val="22"/>
        </w:rPr>
        <w:t xml:space="preserve">  For example, w</w:t>
      </w:r>
      <w:r w:rsidRPr="002C35B2" w:rsidR="00E300DC">
        <w:rPr>
          <w:szCs w:val="22"/>
        </w:rPr>
        <w:t>ould information</w:t>
      </w:r>
      <w:r w:rsidR="008A00B0">
        <w:rPr>
          <w:szCs w:val="22"/>
        </w:rPr>
        <w:t xml:space="preserve"> </w:t>
      </w:r>
      <w:r w:rsidR="008A00B0">
        <w:rPr>
          <w:szCs w:val="22"/>
        </w:rPr>
        <w:t>similar to</w:t>
      </w:r>
      <w:r w:rsidRPr="002C35B2" w:rsidR="00E300DC">
        <w:rPr>
          <w:szCs w:val="22"/>
        </w:rPr>
        <w:t xml:space="preserve"> that reported by communications providers </w:t>
      </w:r>
      <w:r w:rsidR="008A00B0">
        <w:rPr>
          <w:szCs w:val="22"/>
        </w:rPr>
        <w:t>in</w:t>
      </w:r>
      <w:r w:rsidRPr="002C35B2" w:rsidR="008A00B0">
        <w:rPr>
          <w:szCs w:val="22"/>
        </w:rPr>
        <w:t xml:space="preserve"> </w:t>
      </w:r>
      <w:r w:rsidRPr="002C35B2" w:rsidR="00E300DC">
        <w:rPr>
          <w:szCs w:val="22"/>
        </w:rPr>
        <w:t>DIRS</w:t>
      </w:r>
      <w:r w:rsidRPr="002C35B2" w:rsidR="002C35B2">
        <w:rPr>
          <w:szCs w:val="22"/>
        </w:rPr>
        <w:t xml:space="preserve"> </w:t>
      </w:r>
      <w:r w:rsidR="002C35B2">
        <w:rPr>
          <w:szCs w:val="22"/>
        </w:rPr>
        <w:t xml:space="preserve">be useful to </w:t>
      </w:r>
      <w:r w:rsidRPr="002C35B2" w:rsidR="002C35B2">
        <w:rPr>
          <w:szCs w:val="22"/>
        </w:rPr>
        <w:t xml:space="preserve">power </w:t>
      </w:r>
      <w:r w:rsidR="002C35B2">
        <w:rPr>
          <w:szCs w:val="22"/>
        </w:rPr>
        <w:t xml:space="preserve">companies in their </w:t>
      </w:r>
      <w:r w:rsidRPr="002C35B2" w:rsidR="002C35B2">
        <w:rPr>
          <w:szCs w:val="22"/>
        </w:rPr>
        <w:t>restoration</w:t>
      </w:r>
      <w:r w:rsidR="002C35B2">
        <w:rPr>
          <w:szCs w:val="22"/>
        </w:rPr>
        <w:t xml:space="preserve"> efforts?</w:t>
      </w:r>
      <w:r>
        <w:rPr>
          <w:rStyle w:val="FootnoteReference"/>
          <w:szCs w:val="22"/>
        </w:rPr>
        <w:footnoteReference w:id="12"/>
      </w:r>
    </w:p>
    <w:p w:rsidR="009B37F2" w:rsidRPr="00E759F8" w:rsidP="00D57E1A" w14:paraId="56C0BCE8" w14:textId="2DF1329C">
      <w:pPr>
        <w:pStyle w:val="ListParagraph"/>
        <w:numPr>
          <w:ilvl w:val="0"/>
          <w:numId w:val="28"/>
        </w:numPr>
        <w:spacing w:after="120"/>
        <w:ind w:hanging="720"/>
        <w:contextualSpacing w:val="0"/>
        <w:rPr>
          <w:b/>
          <w:szCs w:val="22"/>
          <w:u w:val="single"/>
        </w:rPr>
      </w:pPr>
      <w:r w:rsidRPr="00E759F8">
        <w:rPr>
          <w:b/>
          <w:szCs w:val="22"/>
          <w:u w:val="single"/>
        </w:rPr>
        <w:t>Prospective Improvements for Coordination</w:t>
      </w:r>
    </w:p>
    <w:p w:rsidR="009B37F2" w:rsidRPr="00E759F8" w:rsidP="00D57E1A" w14:paraId="0F37E527" w14:textId="4628B06E">
      <w:pPr>
        <w:pStyle w:val="ListParagraph"/>
        <w:widowControl/>
        <w:numPr>
          <w:ilvl w:val="0"/>
          <w:numId w:val="25"/>
        </w:numPr>
        <w:spacing w:after="120"/>
        <w:ind w:left="1368"/>
        <w:contextualSpacing w:val="0"/>
        <w:rPr>
          <w:szCs w:val="22"/>
        </w:rPr>
      </w:pPr>
      <w:r>
        <w:rPr>
          <w:szCs w:val="22"/>
        </w:rPr>
        <w:t xml:space="preserve">To what extent </w:t>
      </w:r>
      <w:r w:rsidR="005D7EAC">
        <w:rPr>
          <w:szCs w:val="22"/>
        </w:rPr>
        <w:t xml:space="preserve">would </w:t>
      </w:r>
      <w:r>
        <w:rPr>
          <w:szCs w:val="22"/>
        </w:rPr>
        <w:t xml:space="preserve">a </w:t>
      </w:r>
      <w:r w:rsidRPr="00E759F8">
        <w:rPr>
          <w:szCs w:val="22"/>
        </w:rPr>
        <w:t>voluntary cooperative framework</w:t>
      </w:r>
      <w:r w:rsidR="008A00B0">
        <w:rPr>
          <w:szCs w:val="22"/>
        </w:rPr>
        <w:t>,</w:t>
      </w:r>
      <w:r w:rsidRPr="00E759F8" w:rsidR="009A6C45">
        <w:rPr>
          <w:b/>
          <w:szCs w:val="22"/>
        </w:rPr>
        <w:t xml:space="preserve"> </w:t>
      </w:r>
      <w:r w:rsidRPr="00E759F8" w:rsidR="00DE7F51">
        <w:rPr>
          <w:szCs w:val="22"/>
        </w:rPr>
        <w:t>s</w:t>
      </w:r>
      <w:r w:rsidRPr="00E759F8" w:rsidR="009A6C45">
        <w:rPr>
          <w:szCs w:val="22"/>
        </w:rPr>
        <w:t>uch as</w:t>
      </w:r>
      <w:r w:rsidRPr="00E759F8" w:rsidR="00B2700B">
        <w:rPr>
          <w:szCs w:val="22"/>
        </w:rPr>
        <w:t xml:space="preserve"> the Wireless Resiliency Cooperative Framework</w:t>
      </w:r>
      <w:r w:rsidR="008A00B0">
        <w:rPr>
          <w:szCs w:val="22"/>
        </w:rPr>
        <w:t>,</w:t>
      </w:r>
      <w:r w:rsidRPr="00E759F8" w:rsidR="00B2700B">
        <w:rPr>
          <w:szCs w:val="22"/>
        </w:rPr>
        <w:t xml:space="preserve"> </w:t>
      </w:r>
      <w:r w:rsidR="00DF6129">
        <w:rPr>
          <w:szCs w:val="22"/>
        </w:rPr>
        <w:t xml:space="preserve">be </w:t>
      </w:r>
      <w:r w:rsidRPr="00E759F8" w:rsidR="00B2700B">
        <w:rPr>
          <w:szCs w:val="22"/>
        </w:rPr>
        <w:t xml:space="preserve">helpful </w:t>
      </w:r>
      <w:r w:rsidRPr="00E759F8" w:rsidR="00C36C01">
        <w:rPr>
          <w:szCs w:val="22"/>
        </w:rPr>
        <w:t xml:space="preserve">in </w:t>
      </w:r>
      <w:r w:rsidRPr="00E759F8">
        <w:rPr>
          <w:szCs w:val="22"/>
        </w:rPr>
        <w:t>promot</w:t>
      </w:r>
      <w:r w:rsidRPr="00E759F8" w:rsidR="00C36C01">
        <w:rPr>
          <w:szCs w:val="22"/>
        </w:rPr>
        <w:t>ing</w:t>
      </w:r>
      <w:r w:rsidRPr="00E759F8">
        <w:rPr>
          <w:szCs w:val="22"/>
        </w:rPr>
        <w:t xml:space="preserve"> coordination and information sharing between wireless </w:t>
      </w:r>
      <w:r w:rsidR="008A00B0">
        <w:rPr>
          <w:szCs w:val="22"/>
        </w:rPr>
        <w:t>providers</w:t>
      </w:r>
      <w:r w:rsidRPr="00E759F8" w:rsidR="008A00B0">
        <w:rPr>
          <w:szCs w:val="22"/>
        </w:rPr>
        <w:t xml:space="preserve"> </w:t>
      </w:r>
      <w:r w:rsidRPr="00E759F8">
        <w:rPr>
          <w:szCs w:val="22"/>
        </w:rPr>
        <w:t xml:space="preserve">and </w:t>
      </w:r>
      <w:r w:rsidRPr="00E759F8" w:rsidR="00360DAF">
        <w:rPr>
          <w:szCs w:val="22"/>
        </w:rPr>
        <w:t>power companies</w:t>
      </w:r>
      <w:r w:rsidRPr="00E759F8">
        <w:rPr>
          <w:szCs w:val="22"/>
        </w:rPr>
        <w:t xml:space="preserve"> before, during and after disasters?  Are there existing partnerships or formal protocol</w:t>
      </w:r>
      <w:r w:rsidR="008A00B0">
        <w:rPr>
          <w:szCs w:val="22"/>
        </w:rPr>
        <w:t xml:space="preserve">s or </w:t>
      </w:r>
      <w:r w:rsidRPr="00E759F8">
        <w:rPr>
          <w:szCs w:val="22"/>
        </w:rPr>
        <w:t>standards for electric utilities</w:t>
      </w:r>
      <w:r w:rsidRPr="00E759F8" w:rsidR="00360DAF">
        <w:rPr>
          <w:szCs w:val="22"/>
        </w:rPr>
        <w:t>, for example,</w:t>
      </w:r>
      <w:r w:rsidRPr="00E759F8">
        <w:rPr>
          <w:szCs w:val="22"/>
        </w:rPr>
        <w:t xml:space="preserve"> that could be expanded to include enhanced coordination and information sharing </w:t>
      </w:r>
      <w:r w:rsidRPr="00E759F8" w:rsidR="00B2700B">
        <w:rPr>
          <w:szCs w:val="22"/>
        </w:rPr>
        <w:t xml:space="preserve">between power companies and </w:t>
      </w:r>
      <w:r w:rsidRPr="00E759F8">
        <w:rPr>
          <w:szCs w:val="22"/>
        </w:rPr>
        <w:t>communications providers?</w:t>
      </w:r>
    </w:p>
    <w:p w:rsidR="009B37F2" w:rsidRPr="00E759F8" w:rsidP="00D57E1A" w14:paraId="6E5EB1ED" w14:textId="2D3F25AE">
      <w:pPr>
        <w:pStyle w:val="ListParagraph"/>
        <w:widowControl/>
        <w:numPr>
          <w:ilvl w:val="0"/>
          <w:numId w:val="25"/>
        </w:numPr>
        <w:spacing w:after="120"/>
        <w:ind w:left="1368"/>
        <w:contextualSpacing w:val="0"/>
        <w:rPr>
          <w:szCs w:val="22"/>
        </w:rPr>
      </w:pPr>
      <w:r w:rsidRPr="00E759F8">
        <w:rPr>
          <w:szCs w:val="22"/>
        </w:rPr>
        <w:t xml:space="preserve">What specific gaps </w:t>
      </w:r>
      <w:r w:rsidR="00714A14">
        <w:rPr>
          <w:szCs w:val="22"/>
        </w:rPr>
        <w:t>in coordination remain between power companies and communications providers</w:t>
      </w:r>
      <w:r w:rsidRPr="00E759F8" w:rsidR="00FE0366">
        <w:rPr>
          <w:szCs w:val="22"/>
        </w:rPr>
        <w:t xml:space="preserve">, and </w:t>
      </w:r>
      <w:r w:rsidR="00714A14">
        <w:rPr>
          <w:szCs w:val="22"/>
        </w:rPr>
        <w:t xml:space="preserve">to what extent </w:t>
      </w:r>
      <w:r w:rsidRPr="00E759F8">
        <w:rPr>
          <w:szCs w:val="22"/>
        </w:rPr>
        <w:t xml:space="preserve">could </w:t>
      </w:r>
      <w:r w:rsidR="008A00B0">
        <w:rPr>
          <w:szCs w:val="22"/>
        </w:rPr>
        <w:t xml:space="preserve">these gaps </w:t>
      </w:r>
      <w:r w:rsidRPr="00E759F8">
        <w:rPr>
          <w:szCs w:val="22"/>
        </w:rPr>
        <w:t>be addressed by a cooperative framework?</w:t>
      </w:r>
    </w:p>
    <w:p w:rsidR="003003FB" w:rsidRPr="00D57E1A" w:rsidP="00AE4D0A" w14:paraId="5D03A172" w14:textId="058229C2">
      <w:pPr>
        <w:pStyle w:val="ListParagraph"/>
        <w:widowControl/>
        <w:numPr>
          <w:ilvl w:val="0"/>
          <w:numId w:val="25"/>
        </w:numPr>
        <w:spacing w:after="120"/>
        <w:ind w:left="1368"/>
        <w:contextualSpacing w:val="0"/>
        <w:rPr>
          <w:szCs w:val="22"/>
        </w:rPr>
      </w:pPr>
      <w:r w:rsidRPr="00D57E1A">
        <w:rPr>
          <w:szCs w:val="22"/>
        </w:rPr>
        <w:t>What other solutions are in place or could be established</w:t>
      </w:r>
      <w:r w:rsidRPr="00D57E1A" w:rsidR="00714A14">
        <w:rPr>
          <w:szCs w:val="22"/>
        </w:rPr>
        <w:t>—</w:t>
      </w:r>
      <w:r w:rsidRPr="00D57E1A">
        <w:rPr>
          <w:szCs w:val="22"/>
        </w:rPr>
        <w:t>other than or in addition to a cooperative framework</w:t>
      </w:r>
      <w:r w:rsidRPr="00D57E1A" w:rsidR="00714A14">
        <w:rPr>
          <w:szCs w:val="22"/>
        </w:rPr>
        <w:t>—</w:t>
      </w:r>
      <w:r w:rsidRPr="00D57E1A">
        <w:rPr>
          <w:szCs w:val="22"/>
        </w:rPr>
        <w:t xml:space="preserve">to promote a clear understanding of coordinated responsibilities between communications providers and power companies during disasters and other events where sustained power outages might affect the provision of communications service?  </w:t>
      </w:r>
    </w:p>
    <w:p w:rsidR="006C3A30" w:rsidRPr="00E759F8" w:rsidP="00D57E1A" w14:paraId="61C8E5B2" w14:textId="4C7AA351">
      <w:pPr>
        <w:pStyle w:val="ListParagraph"/>
        <w:numPr>
          <w:ilvl w:val="0"/>
          <w:numId w:val="28"/>
        </w:numPr>
        <w:spacing w:after="120"/>
        <w:ind w:hanging="720"/>
        <w:contextualSpacing w:val="0"/>
        <w:rPr>
          <w:b/>
          <w:szCs w:val="22"/>
          <w:u w:val="single"/>
        </w:rPr>
      </w:pPr>
      <w:r w:rsidRPr="00E759F8">
        <w:rPr>
          <w:b/>
          <w:szCs w:val="22"/>
          <w:u w:val="single"/>
        </w:rPr>
        <w:t>Government Coordination and Commission Efforts</w:t>
      </w:r>
    </w:p>
    <w:p w:rsidR="007A2387" w:rsidP="00D57E1A" w14:paraId="2B19289D" w14:textId="5D50FA10">
      <w:pPr>
        <w:widowControl/>
        <w:spacing w:after="120"/>
        <w:ind w:firstLine="720"/>
        <w:rPr>
          <w:szCs w:val="22"/>
        </w:rPr>
      </w:pPr>
      <w:r w:rsidRPr="00E759F8">
        <w:rPr>
          <w:szCs w:val="22"/>
        </w:rPr>
        <w:t>The FCC, t</w:t>
      </w:r>
      <w:r w:rsidRPr="00E759F8" w:rsidR="00855019">
        <w:rPr>
          <w:szCs w:val="22"/>
        </w:rPr>
        <w:t>hrough its federal advisory committees</w:t>
      </w:r>
      <w:r w:rsidRPr="00E759F8" w:rsidR="009171FD">
        <w:rPr>
          <w:szCs w:val="22"/>
        </w:rPr>
        <w:t>,</w:t>
      </w:r>
      <w:r w:rsidRPr="00E759F8" w:rsidR="00855019">
        <w:rPr>
          <w:szCs w:val="22"/>
        </w:rPr>
        <w:t xml:space="preserve"> the Communications Security, Reliabilit</w:t>
      </w:r>
      <w:r w:rsidRPr="00E759F8" w:rsidR="006C3A30">
        <w:rPr>
          <w:szCs w:val="22"/>
        </w:rPr>
        <w:t xml:space="preserve">y and </w:t>
      </w:r>
      <w:r w:rsidRPr="00E759F8" w:rsidR="00855019">
        <w:rPr>
          <w:szCs w:val="22"/>
        </w:rPr>
        <w:t xml:space="preserve">Interoperability Council and the </w:t>
      </w:r>
      <w:r w:rsidRPr="00E759F8" w:rsidR="0022188A">
        <w:rPr>
          <w:szCs w:val="22"/>
        </w:rPr>
        <w:t xml:space="preserve">former </w:t>
      </w:r>
      <w:r w:rsidRPr="00E759F8" w:rsidR="00855019">
        <w:rPr>
          <w:szCs w:val="22"/>
        </w:rPr>
        <w:t xml:space="preserve">Network Reliability and Interoperability Council, </w:t>
      </w:r>
      <w:r w:rsidRPr="00E759F8" w:rsidR="00417F01">
        <w:rPr>
          <w:szCs w:val="22"/>
        </w:rPr>
        <w:t xml:space="preserve">has </w:t>
      </w:r>
      <w:r w:rsidRPr="00E759F8" w:rsidR="00953516">
        <w:rPr>
          <w:szCs w:val="22"/>
        </w:rPr>
        <w:t xml:space="preserve">worked </w:t>
      </w:r>
      <w:r w:rsidRPr="00E759F8" w:rsidR="009171FD">
        <w:rPr>
          <w:szCs w:val="22"/>
        </w:rPr>
        <w:t xml:space="preserve">on cross-sector collaboration </w:t>
      </w:r>
      <w:r w:rsidRPr="00E759F8" w:rsidR="00953516">
        <w:rPr>
          <w:szCs w:val="22"/>
        </w:rPr>
        <w:t xml:space="preserve">with </w:t>
      </w:r>
      <w:r w:rsidRPr="00E759F8" w:rsidR="00855019">
        <w:rPr>
          <w:szCs w:val="22"/>
        </w:rPr>
        <w:t>the</w:t>
      </w:r>
      <w:r w:rsidRPr="00E759F8" w:rsidR="00417F01">
        <w:rPr>
          <w:szCs w:val="22"/>
        </w:rPr>
        <w:t xml:space="preserve"> National Association of Regulatory Utility Commissioners</w:t>
      </w:r>
      <w:r w:rsidRPr="00E759F8" w:rsidR="00855019">
        <w:rPr>
          <w:szCs w:val="22"/>
        </w:rPr>
        <w:t>,</w:t>
      </w:r>
      <w:r>
        <w:rPr>
          <w:rStyle w:val="FootnoteReference"/>
          <w:szCs w:val="22"/>
        </w:rPr>
        <w:footnoteReference w:id="13"/>
      </w:r>
      <w:r w:rsidRPr="00E759F8" w:rsidR="00417F01">
        <w:rPr>
          <w:szCs w:val="22"/>
        </w:rPr>
        <w:t xml:space="preserve"> the Utilities Telcom Council</w:t>
      </w:r>
      <w:r>
        <w:rPr>
          <w:rStyle w:val="FootnoteReference"/>
          <w:szCs w:val="22"/>
        </w:rPr>
        <w:footnoteReference w:id="14"/>
      </w:r>
      <w:r w:rsidRPr="00E759F8" w:rsidR="00417F01">
        <w:rPr>
          <w:szCs w:val="22"/>
        </w:rPr>
        <w:t xml:space="preserve"> and the North American Electric Reliability Council</w:t>
      </w:r>
      <w:r w:rsidRPr="00E759F8" w:rsidR="00855019">
        <w:rPr>
          <w:szCs w:val="22"/>
        </w:rPr>
        <w:t>.</w:t>
      </w:r>
      <w:r>
        <w:rPr>
          <w:rStyle w:val="FootnoteReference"/>
          <w:szCs w:val="22"/>
        </w:rPr>
        <w:footnoteReference w:id="15"/>
      </w:r>
      <w:r w:rsidRPr="00E759F8" w:rsidR="00417F01">
        <w:rPr>
          <w:szCs w:val="22"/>
        </w:rPr>
        <w:t xml:space="preserve">  </w:t>
      </w:r>
      <w:r w:rsidRPr="00E759F8">
        <w:rPr>
          <w:szCs w:val="22"/>
        </w:rPr>
        <w:t>During disasters</w:t>
      </w:r>
      <w:r w:rsidR="00255BE1">
        <w:rPr>
          <w:szCs w:val="22"/>
        </w:rPr>
        <w:t>,</w:t>
      </w:r>
      <w:r w:rsidRPr="00E759F8">
        <w:rPr>
          <w:szCs w:val="22"/>
        </w:rPr>
        <w:t xml:space="preserve"> the primary vehicle for Communications-Electric Sector coordination is the National </w:t>
      </w:r>
      <w:r w:rsidR="00FA4008">
        <w:rPr>
          <w:szCs w:val="22"/>
        </w:rPr>
        <w:t xml:space="preserve">Disaster </w:t>
      </w:r>
      <w:r w:rsidRPr="00E759F8">
        <w:rPr>
          <w:szCs w:val="22"/>
        </w:rPr>
        <w:t>Response Framework</w:t>
      </w:r>
      <w:r>
        <w:rPr>
          <w:rStyle w:val="FootnoteReference"/>
          <w:szCs w:val="22"/>
        </w:rPr>
        <w:footnoteReference w:id="16"/>
      </w:r>
      <w:r w:rsidR="0053387C">
        <w:rPr>
          <w:szCs w:val="22"/>
        </w:rPr>
        <w:t xml:space="preserve"> administered</w:t>
      </w:r>
      <w:r w:rsidRPr="00E759F8" w:rsidR="00953516">
        <w:rPr>
          <w:szCs w:val="22"/>
        </w:rPr>
        <w:t xml:space="preserve"> through its Emergency Support Function (ESF) Annexes.  The </w:t>
      </w:r>
      <w:r w:rsidRPr="00E759F8" w:rsidR="00B2700B">
        <w:rPr>
          <w:szCs w:val="22"/>
        </w:rPr>
        <w:t>Bureau</w:t>
      </w:r>
      <w:r w:rsidRPr="00E759F8" w:rsidR="004B7AE5">
        <w:rPr>
          <w:szCs w:val="22"/>
        </w:rPr>
        <w:t xml:space="preserve"> supports the FCC as </w:t>
      </w:r>
      <w:r w:rsidRPr="00E759F8" w:rsidR="00953516">
        <w:rPr>
          <w:szCs w:val="22"/>
        </w:rPr>
        <w:t>a supporting agency to ESF#2 (Communications) and the Department of Energy is the coordinator and primary agency for ESF#12 (Energy).</w:t>
      </w:r>
      <w:r w:rsidRPr="00E759F8" w:rsidR="009171FD">
        <w:rPr>
          <w:szCs w:val="22"/>
        </w:rPr>
        <w:t xml:space="preserve">  The FCC is also a member of the Department of Homeland Security’s </w:t>
      </w:r>
      <w:r w:rsidRPr="00E759F8" w:rsidR="00853411">
        <w:rPr>
          <w:szCs w:val="22"/>
        </w:rPr>
        <w:t>(DHS</w:t>
      </w:r>
      <w:r w:rsidR="00DF6129">
        <w:rPr>
          <w:szCs w:val="22"/>
        </w:rPr>
        <w:t>’s</w:t>
      </w:r>
      <w:r w:rsidRPr="00E759F8" w:rsidR="00853411">
        <w:rPr>
          <w:szCs w:val="22"/>
        </w:rPr>
        <w:t xml:space="preserve">) </w:t>
      </w:r>
      <w:r w:rsidRPr="00E759F8" w:rsidR="009171FD">
        <w:rPr>
          <w:szCs w:val="22"/>
        </w:rPr>
        <w:t>Critical Infrastructure Partnership Advisory Council</w:t>
      </w:r>
      <w:r w:rsidRPr="00E759F8" w:rsidR="00164BA0">
        <w:rPr>
          <w:szCs w:val="22"/>
        </w:rPr>
        <w:t xml:space="preserve"> </w:t>
      </w:r>
      <w:r w:rsidRPr="00E759F8" w:rsidR="009171FD">
        <w:rPr>
          <w:szCs w:val="22"/>
        </w:rPr>
        <w:t xml:space="preserve">which includes government and private sector coordinating councils for all 16 critical infrastructure sectors, including communications and electricity.  These groups work at the sector level and collectively to address areas of high risk, often with a </w:t>
      </w:r>
      <w:r w:rsidRPr="00E759F8" w:rsidR="009171FD">
        <w:rPr>
          <w:szCs w:val="22"/>
        </w:rPr>
        <w:t>particular focus</w:t>
      </w:r>
      <w:r w:rsidRPr="00E759F8" w:rsidR="009171FD">
        <w:rPr>
          <w:szCs w:val="22"/>
        </w:rPr>
        <w:t xml:space="preserve"> on cross-sector dependencies and issues.  </w:t>
      </w:r>
    </w:p>
    <w:p w:rsidR="00FF1CE5" w:rsidRPr="00AF455E" w:rsidP="00D57E1A" w14:paraId="4CECB657" w14:textId="06960D9C">
      <w:pPr>
        <w:widowControl/>
        <w:spacing w:after="120"/>
        <w:ind w:firstLine="720"/>
        <w:rPr>
          <w:szCs w:val="22"/>
        </w:rPr>
      </w:pPr>
      <w:r w:rsidRPr="00E759F8">
        <w:rPr>
          <w:szCs w:val="22"/>
        </w:rPr>
        <w:t>Both the communications and electricity sectors also have active Information Sharing and Analysis Centers (ISACs) that coordinate information sharing before and during incidents within their private sector memberships and with other ISACs when such coordination is necessary.  The ISACs operate outside direct government direction, although the communications ISAC is co-located and closely coordinates with the DHS’s National Coordinating Center for Communications</w:t>
      </w:r>
      <w:r w:rsidRPr="00E759F8" w:rsidR="00164BA0">
        <w:rPr>
          <w:szCs w:val="22"/>
        </w:rPr>
        <w:t xml:space="preserve"> (NCC)</w:t>
      </w:r>
      <w:r>
        <w:rPr>
          <w:rStyle w:val="FootnoteReference"/>
          <w:szCs w:val="22"/>
        </w:rPr>
        <w:footnoteReference w:id="17"/>
      </w:r>
      <w:r w:rsidR="00DF6129">
        <w:rPr>
          <w:szCs w:val="22"/>
        </w:rPr>
        <w:t>—</w:t>
      </w:r>
      <w:r w:rsidRPr="00E759F8">
        <w:rPr>
          <w:szCs w:val="22"/>
        </w:rPr>
        <w:t xml:space="preserve">which is also the coordinating agency for ESF#2. </w:t>
      </w:r>
    </w:p>
    <w:p w:rsidR="00845CEE" w:rsidRPr="00E759F8" w:rsidP="00D57E1A" w14:paraId="301C05A4" w14:textId="73AB3B6E">
      <w:pPr>
        <w:pStyle w:val="ListParagraph"/>
        <w:widowControl/>
        <w:numPr>
          <w:ilvl w:val="0"/>
          <w:numId w:val="22"/>
        </w:numPr>
        <w:spacing w:after="120"/>
        <w:ind w:left="1368"/>
        <w:contextualSpacing w:val="0"/>
        <w:rPr>
          <w:szCs w:val="22"/>
        </w:rPr>
      </w:pPr>
      <w:r>
        <w:rPr>
          <w:szCs w:val="22"/>
        </w:rPr>
        <w:t xml:space="preserve">What existing </w:t>
      </w:r>
      <w:r w:rsidR="007E7DB9">
        <w:rPr>
          <w:szCs w:val="22"/>
        </w:rPr>
        <w:t xml:space="preserve">federal </w:t>
      </w:r>
      <w:r w:rsidR="00547651">
        <w:rPr>
          <w:szCs w:val="22"/>
        </w:rPr>
        <w:t>administrative bodies</w:t>
      </w:r>
      <w:r w:rsidR="002D713C">
        <w:rPr>
          <w:szCs w:val="22"/>
        </w:rPr>
        <w:t xml:space="preserve"> or working groups</w:t>
      </w:r>
      <w:r w:rsidR="00547651">
        <w:rPr>
          <w:szCs w:val="22"/>
        </w:rPr>
        <w:t xml:space="preserve">, industry </w:t>
      </w:r>
      <w:r>
        <w:rPr>
          <w:szCs w:val="22"/>
        </w:rPr>
        <w:t>organizations</w:t>
      </w:r>
      <w:r w:rsidR="00547651">
        <w:rPr>
          <w:szCs w:val="22"/>
        </w:rPr>
        <w:t>,</w:t>
      </w:r>
      <w:r>
        <w:rPr>
          <w:szCs w:val="22"/>
        </w:rPr>
        <w:t xml:space="preserve"> or </w:t>
      </w:r>
      <w:r w:rsidR="00376B4C">
        <w:rPr>
          <w:szCs w:val="22"/>
        </w:rPr>
        <w:t xml:space="preserve">intergovernmental </w:t>
      </w:r>
      <w:r w:rsidR="00547651">
        <w:rPr>
          <w:szCs w:val="22"/>
        </w:rPr>
        <w:t xml:space="preserve">processes </w:t>
      </w:r>
      <w:r w:rsidR="007E7DB9">
        <w:rPr>
          <w:szCs w:val="22"/>
        </w:rPr>
        <w:t>would be appropriate</w:t>
      </w:r>
      <w:bookmarkStart w:id="3" w:name="_Hlk530389609"/>
      <w:r w:rsidR="00376B4C">
        <w:rPr>
          <w:szCs w:val="22"/>
        </w:rPr>
        <w:t xml:space="preserve"> </w:t>
      </w:r>
      <w:r w:rsidR="005D7EAC">
        <w:rPr>
          <w:szCs w:val="22"/>
        </w:rPr>
        <w:t xml:space="preserve">vehicles </w:t>
      </w:r>
      <w:r w:rsidR="007E7DB9">
        <w:rPr>
          <w:szCs w:val="22"/>
        </w:rPr>
        <w:t xml:space="preserve">to </w:t>
      </w:r>
      <w:r w:rsidR="00376B4C">
        <w:rPr>
          <w:szCs w:val="22"/>
        </w:rPr>
        <w:t xml:space="preserve">coordinate efforts in the power industry </w:t>
      </w:r>
      <w:r w:rsidRPr="00E759F8" w:rsidR="00855019">
        <w:rPr>
          <w:szCs w:val="22"/>
        </w:rPr>
        <w:t>to</w:t>
      </w:r>
      <w:r w:rsidRPr="00E759F8" w:rsidR="00417C95">
        <w:rPr>
          <w:szCs w:val="22"/>
        </w:rPr>
        <w:t xml:space="preserve"> </w:t>
      </w:r>
      <w:r w:rsidR="007E7DB9">
        <w:rPr>
          <w:szCs w:val="22"/>
        </w:rPr>
        <w:t xml:space="preserve">support </w:t>
      </w:r>
      <w:r w:rsidRPr="00E759F8" w:rsidR="00417C95">
        <w:rPr>
          <w:szCs w:val="22"/>
        </w:rPr>
        <w:t>communications network</w:t>
      </w:r>
      <w:r w:rsidRPr="00E759F8" w:rsidR="0046144B">
        <w:rPr>
          <w:szCs w:val="22"/>
        </w:rPr>
        <w:t>s</w:t>
      </w:r>
      <w:r w:rsidRPr="00E759F8" w:rsidR="00417C95">
        <w:rPr>
          <w:szCs w:val="22"/>
        </w:rPr>
        <w:t xml:space="preserve"> and systems </w:t>
      </w:r>
      <w:r w:rsidR="00027051">
        <w:rPr>
          <w:szCs w:val="22"/>
        </w:rPr>
        <w:t>resiliency</w:t>
      </w:r>
      <w:r w:rsidRPr="00E759F8" w:rsidR="00417C95">
        <w:rPr>
          <w:szCs w:val="22"/>
        </w:rPr>
        <w:t xml:space="preserve"> </w:t>
      </w:r>
      <w:r w:rsidR="005D7EAC">
        <w:rPr>
          <w:szCs w:val="22"/>
        </w:rPr>
        <w:t xml:space="preserve">during </w:t>
      </w:r>
      <w:r w:rsidRPr="00E759F8" w:rsidR="00417C95">
        <w:rPr>
          <w:szCs w:val="22"/>
        </w:rPr>
        <w:t>commercial power outages?</w:t>
      </w:r>
      <w:r w:rsidRPr="00E759F8" w:rsidR="008B3C1E">
        <w:rPr>
          <w:szCs w:val="22"/>
        </w:rPr>
        <w:t xml:space="preserve">  </w:t>
      </w:r>
      <w:r w:rsidR="007E7DB9">
        <w:rPr>
          <w:szCs w:val="22"/>
        </w:rPr>
        <w:t xml:space="preserve">Specifically, </w:t>
      </w:r>
      <w:r w:rsidR="00E807D7">
        <w:rPr>
          <w:szCs w:val="22"/>
        </w:rPr>
        <w:t xml:space="preserve">how would </w:t>
      </w:r>
      <w:r w:rsidR="005D7EAC">
        <w:rPr>
          <w:szCs w:val="22"/>
        </w:rPr>
        <w:t xml:space="preserve">such processes </w:t>
      </w:r>
      <w:r w:rsidR="00E807D7">
        <w:rPr>
          <w:szCs w:val="22"/>
        </w:rPr>
        <w:t xml:space="preserve">help improve </w:t>
      </w:r>
      <w:r w:rsidR="005D7EAC">
        <w:rPr>
          <w:szCs w:val="22"/>
        </w:rPr>
        <w:t>cross-sector</w:t>
      </w:r>
      <w:r w:rsidR="00E807D7">
        <w:rPr>
          <w:szCs w:val="22"/>
        </w:rPr>
        <w:t xml:space="preserve"> coordination?</w:t>
      </w:r>
      <w:r w:rsidR="00270D97">
        <w:rPr>
          <w:szCs w:val="22"/>
        </w:rPr>
        <w:t xml:space="preserve"> </w:t>
      </w:r>
    </w:p>
    <w:bookmarkEnd w:id="3"/>
    <w:p w:rsidR="00C03EFB" w:rsidRPr="00D57E1A" w:rsidP="00762609" w14:paraId="0B6C92F0" w14:textId="4594CC53">
      <w:pPr>
        <w:pStyle w:val="ListParagraph"/>
        <w:widowControl/>
        <w:numPr>
          <w:ilvl w:val="0"/>
          <w:numId w:val="22"/>
        </w:numPr>
        <w:spacing w:after="120"/>
        <w:ind w:left="1368"/>
        <w:contextualSpacing w:val="0"/>
        <w:rPr>
          <w:szCs w:val="22"/>
        </w:rPr>
      </w:pPr>
      <w:r w:rsidRPr="00D57E1A">
        <w:rPr>
          <w:szCs w:val="22"/>
        </w:rPr>
        <w:t xml:space="preserve">What mechanisms could promote </w:t>
      </w:r>
      <w:r w:rsidRPr="00D57E1A" w:rsidR="00024DF1">
        <w:rPr>
          <w:szCs w:val="22"/>
        </w:rPr>
        <w:t xml:space="preserve">cooperation </w:t>
      </w:r>
      <w:r w:rsidRPr="00D57E1A">
        <w:rPr>
          <w:szCs w:val="22"/>
        </w:rPr>
        <w:t xml:space="preserve">between the </w:t>
      </w:r>
      <w:r w:rsidR="007A2387">
        <w:rPr>
          <w:szCs w:val="22"/>
        </w:rPr>
        <w:t>communications industry</w:t>
      </w:r>
      <w:r w:rsidRPr="00D57E1A" w:rsidR="007A2387">
        <w:rPr>
          <w:szCs w:val="22"/>
        </w:rPr>
        <w:t xml:space="preserve"> </w:t>
      </w:r>
      <w:r w:rsidRPr="00D57E1A">
        <w:rPr>
          <w:szCs w:val="22"/>
        </w:rPr>
        <w:t xml:space="preserve">and </w:t>
      </w:r>
      <w:r w:rsidRPr="00D57E1A" w:rsidR="007E7DB9">
        <w:rPr>
          <w:szCs w:val="22"/>
        </w:rPr>
        <w:t>the power industry</w:t>
      </w:r>
      <w:r w:rsidRPr="00D57E1A" w:rsidR="005444D0">
        <w:rPr>
          <w:szCs w:val="22"/>
        </w:rPr>
        <w:t xml:space="preserve"> </w:t>
      </w:r>
      <w:r w:rsidRPr="00D57E1A" w:rsidR="00024DF1">
        <w:rPr>
          <w:szCs w:val="22"/>
        </w:rPr>
        <w:t>t</w:t>
      </w:r>
      <w:r w:rsidRPr="00D57E1A" w:rsidR="00417C95">
        <w:rPr>
          <w:szCs w:val="22"/>
        </w:rPr>
        <w:t>o promote</w:t>
      </w:r>
      <w:r w:rsidRPr="00D57E1A" w:rsidR="00024DF1">
        <w:rPr>
          <w:szCs w:val="22"/>
        </w:rPr>
        <w:t xml:space="preserve"> sustained </w:t>
      </w:r>
      <w:r w:rsidRPr="00D57E1A" w:rsidR="00417C95">
        <w:rPr>
          <w:szCs w:val="22"/>
        </w:rPr>
        <w:t>communications service</w:t>
      </w:r>
      <w:r w:rsidRPr="00D57E1A" w:rsidR="00024DF1">
        <w:rPr>
          <w:szCs w:val="22"/>
        </w:rPr>
        <w:t>s</w:t>
      </w:r>
      <w:r w:rsidRPr="00D57E1A" w:rsidR="00417C95">
        <w:rPr>
          <w:szCs w:val="22"/>
        </w:rPr>
        <w:t xml:space="preserve"> </w:t>
      </w:r>
      <w:r w:rsidRPr="00D57E1A" w:rsidR="00024DF1">
        <w:rPr>
          <w:szCs w:val="22"/>
        </w:rPr>
        <w:t xml:space="preserve">and more efficient service </w:t>
      </w:r>
      <w:r w:rsidRPr="00D57E1A" w:rsidR="00417C95">
        <w:rPr>
          <w:szCs w:val="22"/>
        </w:rPr>
        <w:t>restoration in disaster areas</w:t>
      </w:r>
      <w:r w:rsidRPr="00D57E1A" w:rsidR="00024DF1">
        <w:rPr>
          <w:szCs w:val="22"/>
        </w:rPr>
        <w:t xml:space="preserve"> impacted by power outages</w:t>
      </w:r>
      <w:r w:rsidRPr="00D57E1A" w:rsidR="00417C95">
        <w:rPr>
          <w:szCs w:val="22"/>
        </w:rPr>
        <w:t>?</w:t>
      </w:r>
      <w:r w:rsidRPr="00D57E1A" w:rsidR="009A6C45">
        <w:rPr>
          <w:szCs w:val="22"/>
        </w:rPr>
        <w:t xml:space="preserve">  </w:t>
      </w:r>
    </w:p>
    <w:p w:rsidR="00417C95" w:rsidRPr="00E759F8" w:rsidP="00D57E1A" w14:paraId="6981DE2E" w14:textId="12F940A2">
      <w:pPr>
        <w:pStyle w:val="ListParagraph"/>
        <w:widowControl/>
        <w:numPr>
          <w:ilvl w:val="0"/>
          <w:numId w:val="22"/>
        </w:numPr>
        <w:spacing w:after="120"/>
        <w:ind w:left="1368"/>
        <w:contextualSpacing w:val="0"/>
        <w:rPr>
          <w:szCs w:val="22"/>
        </w:rPr>
      </w:pPr>
      <w:r>
        <w:rPr>
          <w:szCs w:val="22"/>
        </w:rPr>
        <w:t xml:space="preserve">What steps are other agencies, such as </w:t>
      </w:r>
      <w:r w:rsidRPr="00E759F8" w:rsidR="00F7067E">
        <w:rPr>
          <w:szCs w:val="22"/>
        </w:rPr>
        <w:t>DHS and the Federal Emergency Management Agency</w:t>
      </w:r>
      <w:r>
        <w:rPr>
          <w:szCs w:val="22"/>
        </w:rPr>
        <w:t>,</w:t>
      </w:r>
      <w:r w:rsidRPr="00E759F8" w:rsidR="00E2782D">
        <w:rPr>
          <w:szCs w:val="22"/>
        </w:rPr>
        <w:t xml:space="preserve"> </w:t>
      </w:r>
      <w:r>
        <w:rPr>
          <w:szCs w:val="22"/>
        </w:rPr>
        <w:t>either independently or in partnership with each other or the FCC,</w:t>
      </w:r>
      <w:r w:rsidR="00255BE1">
        <w:rPr>
          <w:szCs w:val="22"/>
        </w:rPr>
        <w:t xml:space="preserve"> </w:t>
      </w:r>
      <w:r>
        <w:rPr>
          <w:szCs w:val="22"/>
        </w:rPr>
        <w:t xml:space="preserve">taking </w:t>
      </w:r>
      <w:r w:rsidRPr="00E759F8" w:rsidR="00E2782D">
        <w:rPr>
          <w:szCs w:val="22"/>
        </w:rPr>
        <w:t xml:space="preserve">to facilitate and improve </w:t>
      </w:r>
      <w:r w:rsidRPr="00E759F8" w:rsidR="007530E0">
        <w:rPr>
          <w:szCs w:val="22"/>
        </w:rPr>
        <w:t>the availability of power</w:t>
      </w:r>
      <w:r w:rsidRPr="00E759F8" w:rsidR="002A0344">
        <w:rPr>
          <w:szCs w:val="22"/>
        </w:rPr>
        <w:t xml:space="preserve"> during disasters</w:t>
      </w:r>
      <w:r w:rsidRPr="00E759F8" w:rsidR="007530E0">
        <w:rPr>
          <w:szCs w:val="22"/>
        </w:rPr>
        <w:t>?</w:t>
      </w:r>
    </w:p>
    <w:p w:rsidR="001D26F5" w:rsidRPr="00E759F8" w:rsidP="00D57E1A" w14:paraId="3635776F" w14:textId="1FC179AE">
      <w:pPr>
        <w:pStyle w:val="ListParagraph"/>
        <w:numPr>
          <w:ilvl w:val="0"/>
          <w:numId w:val="22"/>
        </w:numPr>
        <w:spacing w:after="120"/>
        <w:ind w:left="1368"/>
        <w:contextualSpacing w:val="0"/>
        <w:rPr>
          <w:bCs/>
          <w:szCs w:val="22"/>
        </w:rPr>
      </w:pPr>
      <w:r w:rsidRPr="00E759F8">
        <w:rPr>
          <w:bCs/>
          <w:szCs w:val="22"/>
        </w:rPr>
        <w:t>In the 2017 Hurricane</w:t>
      </w:r>
      <w:r w:rsidR="00C67BAE">
        <w:rPr>
          <w:bCs/>
          <w:szCs w:val="22"/>
        </w:rPr>
        <w:t>s</w:t>
      </w:r>
      <w:r w:rsidRPr="00E759F8">
        <w:rPr>
          <w:bCs/>
          <w:szCs w:val="22"/>
        </w:rPr>
        <w:t xml:space="preserve"> Report, the </w:t>
      </w:r>
      <w:r w:rsidRPr="00E759F8" w:rsidR="00747986">
        <w:rPr>
          <w:bCs/>
          <w:szCs w:val="22"/>
        </w:rPr>
        <w:t xml:space="preserve">Bureau </w:t>
      </w:r>
      <w:r w:rsidRPr="00E759F8">
        <w:rPr>
          <w:bCs/>
          <w:szCs w:val="22"/>
        </w:rPr>
        <w:t>made recommendations on cross-sector cooperative arrangements with the power industry</w:t>
      </w:r>
      <w:r w:rsidRPr="00E759F8" w:rsidR="004B7AE5">
        <w:rPr>
          <w:bCs/>
          <w:szCs w:val="22"/>
        </w:rPr>
        <w:t xml:space="preserve"> in conjunction with wireless service and backhaul providers</w:t>
      </w:r>
      <w:r w:rsidRPr="00E759F8">
        <w:rPr>
          <w:bCs/>
          <w:szCs w:val="22"/>
        </w:rPr>
        <w:t>.</w:t>
      </w:r>
      <w:r>
        <w:rPr>
          <w:rStyle w:val="FootnoteReference"/>
          <w:bCs/>
          <w:szCs w:val="22"/>
        </w:rPr>
        <w:footnoteReference w:id="18"/>
      </w:r>
      <w:r w:rsidRPr="00E759F8">
        <w:rPr>
          <w:bCs/>
          <w:szCs w:val="22"/>
        </w:rPr>
        <w:t xml:space="preserve">  Are there other actions </w:t>
      </w:r>
      <w:r w:rsidR="00E807D7">
        <w:rPr>
          <w:bCs/>
          <w:szCs w:val="22"/>
        </w:rPr>
        <w:t xml:space="preserve">for </w:t>
      </w:r>
      <w:r w:rsidRPr="00E759F8">
        <w:rPr>
          <w:bCs/>
          <w:szCs w:val="22"/>
        </w:rPr>
        <w:t>improv</w:t>
      </w:r>
      <w:r w:rsidR="00E807D7">
        <w:rPr>
          <w:bCs/>
          <w:szCs w:val="22"/>
        </w:rPr>
        <w:t>ing</w:t>
      </w:r>
      <w:r w:rsidRPr="00E759F8">
        <w:rPr>
          <w:bCs/>
          <w:szCs w:val="22"/>
        </w:rPr>
        <w:t xml:space="preserve"> the communic</w:t>
      </w:r>
      <w:r w:rsidRPr="00E759F8" w:rsidR="002A0344">
        <w:rPr>
          <w:bCs/>
          <w:szCs w:val="22"/>
        </w:rPr>
        <w:t xml:space="preserve">ations sector’s access to power, including </w:t>
      </w:r>
      <w:r w:rsidRPr="00E759F8">
        <w:rPr>
          <w:bCs/>
          <w:szCs w:val="22"/>
        </w:rPr>
        <w:t xml:space="preserve">back-up power during hurricanes and other disasters, and if so, what would those be? </w:t>
      </w:r>
    </w:p>
    <w:p w:rsidR="00022C69" w:rsidRPr="00E759F8" w:rsidP="00D57E1A" w14:paraId="3C33A64E" w14:textId="7708FC1B">
      <w:pPr>
        <w:pStyle w:val="ListParagraph"/>
        <w:widowControl/>
        <w:numPr>
          <w:ilvl w:val="0"/>
          <w:numId w:val="22"/>
        </w:numPr>
        <w:spacing w:after="120"/>
        <w:ind w:left="1368"/>
        <w:contextualSpacing w:val="0"/>
        <w:rPr>
          <w:szCs w:val="22"/>
        </w:rPr>
      </w:pPr>
      <w:bookmarkStart w:id="4" w:name="_Hlk530392864"/>
      <w:r>
        <w:rPr>
          <w:szCs w:val="22"/>
        </w:rPr>
        <w:t xml:space="preserve">Should the </w:t>
      </w:r>
      <w:r w:rsidR="007A2387">
        <w:rPr>
          <w:szCs w:val="22"/>
        </w:rPr>
        <w:t xml:space="preserve">FCC </w:t>
      </w:r>
      <w:r>
        <w:rPr>
          <w:szCs w:val="22"/>
        </w:rPr>
        <w:t>coordinat</w:t>
      </w:r>
      <w:r w:rsidR="007A2387">
        <w:rPr>
          <w:szCs w:val="22"/>
        </w:rPr>
        <w:t>e</w:t>
      </w:r>
      <w:r>
        <w:rPr>
          <w:szCs w:val="22"/>
        </w:rPr>
        <w:t xml:space="preserve"> with additional </w:t>
      </w:r>
      <w:r w:rsidRPr="00E759F8">
        <w:rPr>
          <w:szCs w:val="22"/>
        </w:rPr>
        <w:t xml:space="preserve">federal and state agencies to strengthen the ability of communications networks and systems to survive commercial power failures?  </w:t>
      </w:r>
    </w:p>
    <w:p w:rsidR="00FF1CE5" w:rsidRPr="00E759F8" w:rsidP="00D57E1A" w14:paraId="247FD508" w14:textId="1071A742">
      <w:pPr>
        <w:pStyle w:val="ListParagraph"/>
        <w:widowControl/>
        <w:numPr>
          <w:ilvl w:val="0"/>
          <w:numId w:val="22"/>
        </w:numPr>
        <w:spacing w:after="120"/>
        <w:ind w:left="1350"/>
        <w:contextualSpacing w:val="0"/>
        <w:rPr>
          <w:bCs/>
          <w:szCs w:val="22"/>
        </w:rPr>
      </w:pPr>
      <w:r w:rsidRPr="00E759F8">
        <w:rPr>
          <w:bCs/>
          <w:szCs w:val="22"/>
        </w:rPr>
        <w:t xml:space="preserve">What </w:t>
      </w:r>
      <w:r w:rsidRPr="00E759F8" w:rsidR="001D26F5">
        <w:rPr>
          <w:bCs/>
          <w:szCs w:val="22"/>
        </w:rPr>
        <w:t xml:space="preserve">actions </w:t>
      </w:r>
      <w:r w:rsidR="00265A12">
        <w:rPr>
          <w:bCs/>
          <w:szCs w:val="22"/>
        </w:rPr>
        <w:t xml:space="preserve">would </w:t>
      </w:r>
      <w:r w:rsidRPr="00E759F8" w:rsidR="001D26F5">
        <w:rPr>
          <w:bCs/>
          <w:szCs w:val="22"/>
        </w:rPr>
        <w:t>ensure emergency communications providers, particularly Public Safety Answering Points (PSAPs), have access to reliable power during events such as Hurricane Michael</w:t>
      </w:r>
      <w:bookmarkEnd w:id="4"/>
      <w:r w:rsidRPr="00E759F8" w:rsidR="00272222">
        <w:rPr>
          <w:bCs/>
          <w:szCs w:val="22"/>
        </w:rPr>
        <w:t>?</w:t>
      </w:r>
      <w:r w:rsidRPr="00E759F8" w:rsidR="002533AB">
        <w:rPr>
          <w:bCs/>
          <w:szCs w:val="22"/>
        </w:rPr>
        <w:t xml:space="preserve">  </w:t>
      </w:r>
      <w:r w:rsidRPr="00E759F8" w:rsidR="006F46B4">
        <w:rPr>
          <w:bCs/>
          <w:szCs w:val="22"/>
        </w:rPr>
        <w:t>How, if at all, are the power supply needs for PSAP’s communications services</w:t>
      </w:r>
      <w:r w:rsidRPr="00E759F8" w:rsidR="002533AB">
        <w:rPr>
          <w:bCs/>
          <w:szCs w:val="22"/>
        </w:rPr>
        <w:t xml:space="preserve"> different than</w:t>
      </w:r>
      <w:r w:rsidRPr="00E759F8" w:rsidR="006F46B4">
        <w:rPr>
          <w:bCs/>
          <w:szCs w:val="22"/>
        </w:rPr>
        <w:t xml:space="preserve"> those of</w:t>
      </w:r>
      <w:r w:rsidRPr="00E759F8" w:rsidR="002533AB">
        <w:rPr>
          <w:bCs/>
          <w:szCs w:val="22"/>
        </w:rPr>
        <w:t xml:space="preserve"> commercial and residential </w:t>
      </w:r>
      <w:r w:rsidRPr="00E759F8" w:rsidR="006F46B4">
        <w:rPr>
          <w:bCs/>
          <w:szCs w:val="22"/>
        </w:rPr>
        <w:t xml:space="preserve">customers?  </w:t>
      </w:r>
    </w:p>
    <w:p w:rsidR="000A3A39" w:rsidRPr="00E759F8" w:rsidP="00D57E1A" w14:paraId="73D421CC" w14:textId="4D3A3DA2">
      <w:pPr>
        <w:pStyle w:val="ListParagraph"/>
        <w:numPr>
          <w:ilvl w:val="0"/>
          <w:numId w:val="28"/>
        </w:numPr>
        <w:spacing w:after="120"/>
        <w:ind w:hanging="720"/>
        <w:contextualSpacing w:val="0"/>
        <w:rPr>
          <w:b/>
          <w:bCs/>
          <w:szCs w:val="22"/>
          <w:u w:val="single"/>
        </w:rPr>
      </w:pPr>
      <w:r w:rsidRPr="00E759F8">
        <w:rPr>
          <w:b/>
          <w:szCs w:val="22"/>
          <w:u w:val="single"/>
        </w:rPr>
        <w:t>Back-Up Power</w:t>
      </w:r>
      <w:r w:rsidRPr="00E759F8" w:rsidR="00BB18F0">
        <w:rPr>
          <w:b/>
          <w:szCs w:val="22"/>
          <w:u w:val="single"/>
        </w:rPr>
        <w:t xml:space="preserve"> Best Practices</w:t>
      </w:r>
    </w:p>
    <w:p w:rsidR="00D42933" w:rsidRPr="00D57E1A" w:rsidP="00676F7D" w14:paraId="5D81E5BE" w14:textId="3245086A">
      <w:pPr>
        <w:pStyle w:val="ListParagraph"/>
        <w:widowControl/>
        <w:numPr>
          <w:ilvl w:val="0"/>
          <w:numId w:val="26"/>
        </w:numPr>
        <w:spacing w:after="120"/>
        <w:contextualSpacing w:val="0"/>
        <w:rPr>
          <w:szCs w:val="22"/>
        </w:rPr>
      </w:pPr>
      <w:r w:rsidRPr="00D57E1A">
        <w:rPr>
          <w:szCs w:val="22"/>
        </w:rPr>
        <w:t xml:space="preserve">What industry and interagency entities or processes exist to promote the availability of commercial or back-up power to communications network elements during disasters?  </w:t>
      </w:r>
    </w:p>
    <w:p w:rsidR="00272222" w:rsidRPr="00E759F8" w:rsidP="00D57E1A" w14:paraId="054CE857" w14:textId="1665895F">
      <w:pPr>
        <w:pStyle w:val="ListParagraph"/>
        <w:widowControl/>
        <w:numPr>
          <w:ilvl w:val="0"/>
          <w:numId w:val="26"/>
        </w:numPr>
        <w:spacing w:after="120"/>
        <w:contextualSpacing w:val="0"/>
        <w:rPr>
          <w:szCs w:val="22"/>
        </w:rPr>
      </w:pPr>
      <w:r w:rsidRPr="00E759F8">
        <w:rPr>
          <w:szCs w:val="22"/>
        </w:rPr>
        <w:t xml:space="preserve">What best practices exist </w:t>
      </w:r>
      <w:r w:rsidR="003E2B0B">
        <w:rPr>
          <w:szCs w:val="22"/>
        </w:rPr>
        <w:t>for fueling and maintaining back-up generators</w:t>
      </w:r>
      <w:r w:rsidRPr="00E759F8">
        <w:rPr>
          <w:szCs w:val="22"/>
        </w:rPr>
        <w:t xml:space="preserve"> in disaster situations? </w:t>
      </w:r>
      <w:r w:rsidR="00255BE1">
        <w:rPr>
          <w:szCs w:val="22"/>
        </w:rPr>
        <w:t xml:space="preserve"> </w:t>
      </w:r>
      <w:r w:rsidRPr="00E759F8">
        <w:rPr>
          <w:szCs w:val="22"/>
        </w:rPr>
        <w:t xml:space="preserve">Which </w:t>
      </w:r>
      <w:r w:rsidR="003E2B0B">
        <w:rPr>
          <w:szCs w:val="22"/>
        </w:rPr>
        <w:t xml:space="preserve">best </w:t>
      </w:r>
      <w:r w:rsidRPr="00E759F8">
        <w:rPr>
          <w:szCs w:val="22"/>
        </w:rPr>
        <w:t xml:space="preserve">practices </w:t>
      </w:r>
      <w:r w:rsidR="000772CB">
        <w:rPr>
          <w:szCs w:val="22"/>
        </w:rPr>
        <w:t>have providers leveraged</w:t>
      </w:r>
      <w:r w:rsidRPr="00E759F8">
        <w:rPr>
          <w:szCs w:val="22"/>
        </w:rPr>
        <w:t xml:space="preserve"> and </w:t>
      </w:r>
      <w:r w:rsidR="003E2B0B">
        <w:rPr>
          <w:szCs w:val="22"/>
        </w:rPr>
        <w:t xml:space="preserve">to what extent </w:t>
      </w:r>
      <w:r w:rsidRPr="00E759F8">
        <w:rPr>
          <w:szCs w:val="22"/>
        </w:rPr>
        <w:t>were they effective</w:t>
      </w:r>
      <w:r w:rsidR="003E2B0B">
        <w:rPr>
          <w:szCs w:val="22"/>
        </w:rPr>
        <w:t xml:space="preserve"> during the 2017 and 2018 hurricane season</w:t>
      </w:r>
      <w:r w:rsidRPr="00E759F8">
        <w:rPr>
          <w:szCs w:val="22"/>
        </w:rPr>
        <w:t xml:space="preserve">? </w:t>
      </w:r>
      <w:r w:rsidR="00255BE1">
        <w:rPr>
          <w:szCs w:val="22"/>
        </w:rPr>
        <w:t xml:space="preserve"> </w:t>
      </w:r>
    </w:p>
    <w:p w:rsidR="00D57E1A" w:rsidRPr="009E12BC" w:rsidP="00D57E1A" w14:paraId="56195269" w14:textId="01DE666C">
      <w:pPr>
        <w:pStyle w:val="ListParagraph"/>
        <w:widowControl/>
        <w:numPr>
          <w:ilvl w:val="0"/>
          <w:numId w:val="26"/>
        </w:numPr>
        <w:spacing w:after="120"/>
        <w:contextualSpacing w:val="0"/>
        <w:rPr>
          <w:szCs w:val="22"/>
        </w:rPr>
      </w:pPr>
      <w:r w:rsidRPr="00D57E1A">
        <w:rPr>
          <w:szCs w:val="22"/>
        </w:rPr>
        <w:t>What best practices exist to promoting more resilient commercial power for critical communications sites (e.g., redundancy, underground utilities, etc.)</w:t>
      </w:r>
      <w:r w:rsidRPr="00D57E1A" w:rsidR="00255BE1">
        <w:rPr>
          <w:szCs w:val="22"/>
        </w:rPr>
        <w:t xml:space="preserve">? </w:t>
      </w:r>
      <w:r w:rsidRPr="00D57E1A">
        <w:rPr>
          <w:szCs w:val="22"/>
        </w:rPr>
        <w:t xml:space="preserve"> Which practices </w:t>
      </w:r>
      <w:r w:rsidRPr="00D57E1A" w:rsidR="000772CB">
        <w:rPr>
          <w:szCs w:val="22"/>
        </w:rPr>
        <w:t xml:space="preserve">have </w:t>
      </w:r>
      <w:r w:rsidRPr="00D57E1A">
        <w:rPr>
          <w:szCs w:val="22"/>
        </w:rPr>
        <w:t>providers leverage</w:t>
      </w:r>
      <w:r w:rsidRPr="00D57E1A" w:rsidR="000772CB">
        <w:rPr>
          <w:szCs w:val="22"/>
        </w:rPr>
        <w:t>d</w:t>
      </w:r>
      <w:r w:rsidRPr="00D57E1A">
        <w:rPr>
          <w:szCs w:val="22"/>
        </w:rPr>
        <w:t xml:space="preserve"> and </w:t>
      </w:r>
      <w:r w:rsidRPr="00D57E1A" w:rsidR="003E2B0B">
        <w:rPr>
          <w:szCs w:val="22"/>
        </w:rPr>
        <w:t xml:space="preserve">to what extent </w:t>
      </w:r>
      <w:r w:rsidRPr="00D57E1A">
        <w:rPr>
          <w:szCs w:val="22"/>
        </w:rPr>
        <w:t>were they effective</w:t>
      </w:r>
      <w:r w:rsidRPr="003E2B0B" w:rsidR="003E2B0B">
        <w:t xml:space="preserve"> </w:t>
      </w:r>
      <w:r w:rsidRPr="00D57E1A" w:rsidR="003E2B0B">
        <w:rPr>
          <w:szCs w:val="22"/>
        </w:rPr>
        <w:t>during the 2017 and 2018 hurricane season</w:t>
      </w:r>
      <w:r w:rsidRPr="00D57E1A">
        <w:rPr>
          <w:szCs w:val="22"/>
        </w:rPr>
        <w:t>?</w:t>
      </w:r>
    </w:p>
    <w:p w:rsidR="00A71AF7" w:rsidRPr="00E759F8" w:rsidP="00D57E1A" w14:paraId="2C6010D0" w14:textId="77777777">
      <w:pPr>
        <w:spacing w:after="120"/>
        <w:rPr>
          <w:b/>
          <w:bCs/>
          <w:szCs w:val="22"/>
          <w:u w:val="single"/>
        </w:rPr>
      </w:pPr>
      <w:r w:rsidRPr="00E759F8">
        <w:rPr>
          <w:b/>
          <w:bCs/>
          <w:szCs w:val="22"/>
          <w:u w:val="single"/>
        </w:rPr>
        <w:t>Procedural Matters</w:t>
      </w:r>
    </w:p>
    <w:p w:rsidR="00A71AF7" w:rsidRPr="00E759F8" w:rsidP="00D57E1A" w14:paraId="7C71B45B" w14:textId="16CE8B25">
      <w:pPr>
        <w:spacing w:after="120"/>
        <w:ind w:firstLine="720"/>
        <w:rPr>
          <w:szCs w:val="22"/>
        </w:rPr>
      </w:pPr>
      <w:r w:rsidRPr="00E759F8">
        <w:rPr>
          <w:szCs w:val="22"/>
        </w:rPr>
        <w:t xml:space="preserve">Interested parties may file comments on or before the dates indicated on the first page of this document.  Comments may be filed using the FCC’s Electronic Comment Filing System (ECFS).  All filers should include their full name, U.S. Postal Service mailing address, and the applicable docket number: PS Docket No. </w:t>
      </w:r>
      <w:r w:rsidR="00FA4008">
        <w:rPr>
          <w:szCs w:val="22"/>
        </w:rPr>
        <w:t>11</w:t>
      </w:r>
      <w:r w:rsidRPr="00E759F8">
        <w:rPr>
          <w:szCs w:val="22"/>
        </w:rPr>
        <w:t>-</w:t>
      </w:r>
      <w:r w:rsidRPr="00FA4008" w:rsidR="00FA4008">
        <w:rPr>
          <w:szCs w:val="22"/>
        </w:rPr>
        <w:t>60</w:t>
      </w:r>
      <w:r w:rsidRPr="00E759F8">
        <w:rPr>
          <w:szCs w:val="22"/>
        </w:rPr>
        <w:t xml:space="preserve">.  </w:t>
      </w:r>
      <w:r w:rsidRPr="00E759F8">
        <w:rPr>
          <w:i/>
          <w:iCs/>
          <w:szCs w:val="22"/>
        </w:rPr>
        <w:t>See</w:t>
      </w:r>
      <w:r w:rsidRPr="00E759F8">
        <w:rPr>
          <w:szCs w:val="22"/>
        </w:rPr>
        <w:t xml:space="preserve"> </w:t>
      </w:r>
      <w:r w:rsidRPr="00E759F8">
        <w:rPr>
          <w:i/>
          <w:iCs/>
          <w:szCs w:val="22"/>
        </w:rPr>
        <w:t>Electronic Filing of Documents in Rulemaking Proceedings</w:t>
      </w:r>
      <w:r w:rsidRPr="00E759F8">
        <w:rPr>
          <w:szCs w:val="22"/>
        </w:rPr>
        <w:t>, 63 FR 24121 (1998).</w:t>
      </w:r>
    </w:p>
    <w:p w:rsidR="00A71AF7" w:rsidRPr="00E759F8" w:rsidP="00D57E1A" w14:paraId="3120FB20" w14:textId="77777777">
      <w:pPr>
        <w:widowControl/>
        <w:numPr>
          <w:ilvl w:val="0"/>
          <w:numId w:val="9"/>
        </w:numPr>
        <w:spacing w:after="120"/>
        <w:rPr>
          <w:szCs w:val="22"/>
        </w:rPr>
      </w:pPr>
      <w:r w:rsidRPr="00E759F8">
        <w:rPr>
          <w:szCs w:val="22"/>
        </w:rPr>
        <w:t>Electronic Filers: Comments may be filed electronically using the Internet by accessing the ECFS:  https://www.fcc.gov/ecfs/filings.</w:t>
      </w:r>
    </w:p>
    <w:p w:rsidR="00A71AF7" w:rsidRPr="00E759F8" w:rsidP="00D57E1A" w14:paraId="594EBC09" w14:textId="77777777">
      <w:pPr>
        <w:widowControl/>
        <w:numPr>
          <w:ilvl w:val="0"/>
          <w:numId w:val="7"/>
        </w:numPr>
        <w:spacing w:after="120"/>
        <w:rPr>
          <w:szCs w:val="22"/>
        </w:rPr>
      </w:pPr>
      <w:r w:rsidRPr="00E759F8">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71AF7" w:rsidRPr="00E759F8" w:rsidP="00D57E1A" w14:paraId="3C909510" w14:textId="77777777">
      <w:pPr>
        <w:spacing w:after="120"/>
        <w:ind w:left="720"/>
        <w:rPr>
          <w:szCs w:val="22"/>
        </w:rPr>
      </w:pPr>
      <w:r w:rsidRPr="00E759F8">
        <w:rPr>
          <w:szCs w:val="22"/>
        </w:rPr>
        <w:t>Filings can be sent by hand or messenger delivery, by commercial overnight courier, or by first-class or overnight U.S. Postal Service mail.  All filings must be addressed to the FCC’s Secretary, Office of the Secretary, Federal Communications Commission FCC.</w:t>
      </w:r>
    </w:p>
    <w:p w:rsidR="00A71AF7" w:rsidRPr="00E759F8" w:rsidP="00D57E1A" w14:paraId="11B360F4" w14:textId="77777777">
      <w:pPr>
        <w:widowControl/>
        <w:numPr>
          <w:ilvl w:val="0"/>
          <w:numId w:val="8"/>
        </w:numPr>
        <w:spacing w:after="120"/>
        <w:rPr>
          <w:szCs w:val="22"/>
        </w:rPr>
      </w:pPr>
      <w:r w:rsidRPr="00E759F8">
        <w:rPr>
          <w:szCs w:val="22"/>
        </w:rPr>
        <w:t>All hand-delivered or messenger-delivered paper filings for the FCC’s Secretary must be delivered to FCC Headquarters at 445 12</w:t>
      </w:r>
      <w:r w:rsidRPr="00E759F8">
        <w:rPr>
          <w:szCs w:val="22"/>
          <w:vertAlign w:val="superscript"/>
        </w:rPr>
        <w:t>th</w:t>
      </w:r>
      <w:r w:rsidRPr="00E759F8">
        <w:rPr>
          <w:szCs w:val="22"/>
        </w:rPr>
        <w:t xml:space="preserve"> St., SW, Room TW-A325, Washington, DC 20554.  The filing hours are 8:00 a.m. to 7:00 p.m.   All hand deliveries must be held together with rubber bands or fasteners.  Any envelopes and boxes must be disposed of </w:t>
      </w:r>
      <w:r w:rsidRPr="00E759F8">
        <w:rPr>
          <w:szCs w:val="22"/>
          <w:u w:val="single"/>
        </w:rPr>
        <w:t>before</w:t>
      </w:r>
      <w:r w:rsidRPr="00E759F8">
        <w:rPr>
          <w:szCs w:val="22"/>
        </w:rPr>
        <w:t xml:space="preserve"> entering the building.</w:t>
      </w:r>
    </w:p>
    <w:p w:rsidR="00A71AF7" w:rsidRPr="00E759F8" w:rsidP="00D57E1A" w14:paraId="299B37D3" w14:textId="77777777">
      <w:pPr>
        <w:widowControl/>
        <w:numPr>
          <w:ilvl w:val="0"/>
          <w:numId w:val="8"/>
        </w:numPr>
        <w:spacing w:after="120"/>
        <w:rPr>
          <w:szCs w:val="22"/>
        </w:rPr>
      </w:pPr>
      <w:r w:rsidRPr="00E759F8">
        <w:rPr>
          <w:szCs w:val="22"/>
        </w:rPr>
        <w:t xml:space="preserve">Commercial overnight mail (other than U.S. Postal Service Express Mail and Priority Mail) must be sent to 9050 Junction Drive, Annapolis Junction, MD 20701. </w:t>
      </w:r>
    </w:p>
    <w:p w:rsidR="00A71AF7" w:rsidRPr="00E759F8" w:rsidP="00D57E1A" w14:paraId="42B9628F" w14:textId="77777777">
      <w:pPr>
        <w:widowControl/>
        <w:numPr>
          <w:ilvl w:val="0"/>
          <w:numId w:val="8"/>
        </w:numPr>
        <w:spacing w:after="120"/>
        <w:rPr>
          <w:szCs w:val="22"/>
        </w:rPr>
      </w:pPr>
      <w:r w:rsidRPr="00E759F8">
        <w:rPr>
          <w:szCs w:val="22"/>
        </w:rPr>
        <w:t>U.S. Postal Service first-class, Express, and Priority mail must be addressed to 445 12</w:t>
      </w:r>
      <w:r w:rsidRPr="00E759F8">
        <w:rPr>
          <w:szCs w:val="22"/>
          <w:vertAlign w:val="superscript"/>
        </w:rPr>
        <w:t>th</w:t>
      </w:r>
      <w:r w:rsidRPr="00E759F8">
        <w:rPr>
          <w:szCs w:val="22"/>
        </w:rPr>
        <w:t xml:space="preserve"> Street, SW, Washington DC  20554.</w:t>
      </w:r>
    </w:p>
    <w:p w:rsidR="00A71AF7" w:rsidRPr="00E759F8" w:rsidP="00D57E1A" w14:paraId="5D06D7AC" w14:textId="6F8AB044">
      <w:pPr>
        <w:spacing w:after="120"/>
        <w:ind w:firstLine="720"/>
        <w:rPr>
          <w:szCs w:val="22"/>
        </w:rPr>
      </w:pPr>
      <w:r w:rsidRPr="00E759F8">
        <w:rPr>
          <w:szCs w:val="22"/>
        </w:rPr>
        <w:t xml:space="preserve">People with Disabilities:  To request materials in accessible formats for people with disabilities (braille, large print, electronic files, audio format), send an e-mail to </w:t>
      </w:r>
      <w:hyperlink r:id="rId5" w:history="1">
        <w:r w:rsidRPr="00E759F8">
          <w:rPr>
            <w:rStyle w:val="Hyperlink"/>
            <w:szCs w:val="22"/>
          </w:rPr>
          <w:t>fcc504@fcc.gov</w:t>
        </w:r>
      </w:hyperlink>
      <w:r w:rsidRPr="00E759F8">
        <w:rPr>
          <w:szCs w:val="22"/>
        </w:rPr>
        <w:t xml:space="preserve"> or call the Consumer and Governmental Affairs Bureau at (202) 418-0530 (voice), (202) 418-0432 (</w:t>
      </w:r>
      <w:r w:rsidRPr="00E759F8">
        <w:rPr>
          <w:szCs w:val="22"/>
        </w:rPr>
        <w:t>tty</w:t>
      </w:r>
      <w:r w:rsidRPr="00E759F8">
        <w:rPr>
          <w:szCs w:val="22"/>
        </w:rPr>
        <w:t>).</w:t>
      </w:r>
    </w:p>
    <w:p w:rsidR="00A71AF7" w:rsidRPr="00E759F8" w:rsidP="00D57E1A" w14:paraId="6A8CC583" w14:textId="3B6D6A10">
      <w:pPr>
        <w:spacing w:after="120"/>
        <w:ind w:firstLine="720"/>
        <w:rPr>
          <w:szCs w:val="22"/>
        </w:rPr>
      </w:pPr>
      <w:r w:rsidRPr="00E759F8">
        <w:rPr>
          <w:szCs w:val="22"/>
        </w:rPr>
        <w:t>Parties wishing to file materials with a claim of confidentiality should follow the procedures set fo</w:t>
      </w:r>
      <w:r w:rsidR="00D57E1A">
        <w:rPr>
          <w:szCs w:val="22"/>
        </w:rPr>
        <w:t>rth in section 0.459 of the FCC’</w:t>
      </w:r>
      <w:r w:rsidRPr="00E759F8">
        <w:rPr>
          <w:szCs w:val="22"/>
        </w:rPr>
        <w:t>s rules.  Casual claims of confidentiality are not accepted.  Confidential submissions may not be filed via ECFS but rather should be filed with the Secretary's Office following the procedures set forth in 47 C.F.R. § 0.459.  Redacted versions of confidential submissions may be filed via ECFS.  Parties are advised that the FCC looks with disfavor on claims of confidentiality for entire documents.  When a claim of confidentiality is made, a public, redacted version of the document should also be filed.</w:t>
      </w:r>
    </w:p>
    <w:p w:rsidR="00A71AF7" w:rsidRPr="00E759F8" w:rsidP="00D57E1A" w14:paraId="35821F3D" w14:textId="6A1CD865">
      <w:pPr>
        <w:spacing w:after="120"/>
        <w:ind w:firstLine="720"/>
        <w:rPr>
          <w:szCs w:val="22"/>
        </w:rPr>
      </w:pPr>
      <w:r w:rsidRPr="00E759F8">
        <w:rPr>
          <w:szCs w:val="22"/>
        </w:rPr>
        <w:t xml:space="preserve">This </w:t>
      </w:r>
      <w:r w:rsidRPr="00E759F8" w:rsidR="00275A6C">
        <w:rPr>
          <w:szCs w:val="22"/>
        </w:rPr>
        <w:t xml:space="preserve">Public </w:t>
      </w:r>
      <w:r w:rsidRPr="00E759F8">
        <w:rPr>
          <w:szCs w:val="22"/>
        </w:rPr>
        <w:t>Notice initiates a new proceeding</w:t>
      </w:r>
      <w:r w:rsidRPr="00E759F8" w:rsidR="00275A6C">
        <w:rPr>
          <w:szCs w:val="22"/>
        </w:rPr>
        <w:t>,</w:t>
      </w:r>
      <w:r w:rsidRPr="00E759F8">
        <w:rPr>
          <w:szCs w:val="22"/>
        </w:rPr>
        <w:t xml:space="preserve"> which will follow the “permit-but-disclose” rules contained in the FCC’s </w:t>
      </w:r>
      <w:r w:rsidRPr="00E759F8">
        <w:rPr>
          <w:i/>
          <w:iCs/>
          <w:szCs w:val="22"/>
        </w:rPr>
        <w:t xml:space="preserve">ex parte </w:t>
      </w:r>
      <w:r w:rsidRPr="00E759F8">
        <w:rPr>
          <w:szCs w:val="22"/>
        </w:rPr>
        <w:t>rules.</w:t>
      </w:r>
      <w:r>
        <w:rPr>
          <w:szCs w:val="22"/>
          <w:vertAlign w:val="superscript"/>
        </w:rPr>
        <w:footnoteReference w:id="19"/>
      </w:r>
      <w:r w:rsidRPr="00E759F8">
        <w:rPr>
          <w:szCs w:val="22"/>
        </w:rPr>
        <w:t xml:space="preserve">  By requiring as such, the public interest is served by ensuring transparency regarding the persons commenting in this proceeding.  Persons making </w:t>
      </w:r>
      <w:r w:rsidRPr="00E759F8">
        <w:rPr>
          <w:i/>
          <w:iCs/>
          <w:szCs w:val="22"/>
        </w:rPr>
        <w:t xml:space="preserve">ex parte </w:t>
      </w:r>
      <w:r w:rsidRPr="00E759F8">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759F8">
        <w:rPr>
          <w:i/>
          <w:iCs/>
          <w:szCs w:val="22"/>
        </w:rPr>
        <w:t xml:space="preserve">ex parte </w:t>
      </w:r>
      <w:r w:rsidRPr="00E759F8">
        <w:rPr>
          <w:szCs w:val="22"/>
        </w:rPr>
        <w:t xml:space="preserve">presentations are reminded that memoranda summarizing the presentation must (1) list all persons attending or otherwise participating in the meeting at which the </w:t>
      </w:r>
      <w:r w:rsidRPr="00E759F8">
        <w:rPr>
          <w:i/>
          <w:iCs/>
          <w:szCs w:val="22"/>
        </w:rPr>
        <w:t xml:space="preserve">ex parte </w:t>
      </w:r>
      <w:r w:rsidRPr="00E759F8">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FCC staff during </w:t>
      </w:r>
      <w:r w:rsidRPr="00E759F8">
        <w:rPr>
          <w:i/>
          <w:iCs/>
          <w:szCs w:val="22"/>
        </w:rPr>
        <w:t xml:space="preserve">ex parte </w:t>
      </w:r>
      <w:r w:rsidRPr="00E759F8">
        <w:rPr>
          <w:szCs w:val="22"/>
        </w:rPr>
        <w:t xml:space="preserve">meetings are deemed to be written </w:t>
      </w:r>
      <w:r w:rsidRPr="00E759F8">
        <w:rPr>
          <w:i/>
          <w:iCs/>
          <w:szCs w:val="22"/>
        </w:rPr>
        <w:t>ex parte</w:t>
      </w:r>
      <w:r w:rsidRPr="00E759F8">
        <w:rPr>
          <w:szCs w:val="22"/>
        </w:rPr>
        <w:t xml:space="preserve"> presentations and must be filed consistent with rule 1.1206(b).  In proceedings governed by rule 1.49(f) or for which the FCC has made available a method of electronic filing, written </w:t>
      </w:r>
      <w:r w:rsidRPr="00E759F8">
        <w:rPr>
          <w:i/>
          <w:iCs/>
          <w:szCs w:val="22"/>
        </w:rPr>
        <w:t xml:space="preserve">ex parte </w:t>
      </w:r>
      <w:r w:rsidRPr="00E759F8">
        <w:rPr>
          <w:szCs w:val="22"/>
        </w:rPr>
        <w:t xml:space="preserve">presentations and memoranda summarizing oral </w:t>
      </w:r>
      <w:r w:rsidRPr="00E759F8">
        <w:rPr>
          <w:i/>
          <w:iCs/>
          <w:szCs w:val="22"/>
        </w:rPr>
        <w:t xml:space="preserve">ex parte </w:t>
      </w:r>
      <w:r w:rsidRPr="00E759F8">
        <w:rPr>
          <w:szCs w:val="22"/>
        </w:rPr>
        <w:t>presentations, and all attachments thereto, must be filed through the electronic comment filing system available for that proceeding, and must be filed in their native format (</w:t>
      </w:r>
      <w:r w:rsidRPr="00E759F8">
        <w:rPr>
          <w:iCs/>
          <w:szCs w:val="22"/>
        </w:rPr>
        <w:t>e.g.</w:t>
      </w:r>
      <w:r w:rsidRPr="00E759F8">
        <w:rPr>
          <w:szCs w:val="22"/>
        </w:rPr>
        <w:t xml:space="preserve">, .doc, .xml, .ppt, searchable .pdf).  Participants in this proceeding should familiarize themselves with the FCC’s </w:t>
      </w:r>
      <w:r w:rsidRPr="00E759F8">
        <w:rPr>
          <w:i/>
          <w:iCs/>
          <w:szCs w:val="22"/>
        </w:rPr>
        <w:t xml:space="preserve">ex parte </w:t>
      </w:r>
      <w:r w:rsidRPr="00E759F8">
        <w:rPr>
          <w:szCs w:val="22"/>
        </w:rPr>
        <w:t>rules.</w:t>
      </w:r>
    </w:p>
    <w:p w:rsidR="00A71AF7" w:rsidRPr="00E759F8" w:rsidP="00D57E1A" w14:paraId="5BF5292C" w14:textId="09B99C9F">
      <w:pPr>
        <w:spacing w:after="120"/>
        <w:ind w:firstLine="720"/>
        <w:rPr>
          <w:szCs w:val="22"/>
        </w:rPr>
      </w:pPr>
      <w:r w:rsidRPr="00E759F8">
        <w:rPr>
          <w:szCs w:val="22"/>
        </w:rPr>
        <w:t>For further information regarding this proceeding,</w:t>
      </w:r>
      <w:r w:rsidR="00027051">
        <w:rPr>
          <w:szCs w:val="22"/>
        </w:rPr>
        <w:t xml:space="preserve"> contact</w:t>
      </w:r>
      <w:r w:rsidRPr="00E759F8">
        <w:rPr>
          <w:szCs w:val="22"/>
        </w:rPr>
        <w:t xml:space="preserve"> </w:t>
      </w:r>
      <w:r w:rsidR="00027051">
        <w:rPr>
          <w:szCs w:val="22"/>
        </w:rPr>
        <w:t>Suzon Cameron</w:t>
      </w:r>
      <w:r w:rsidRPr="00E759F8">
        <w:rPr>
          <w:szCs w:val="22"/>
        </w:rPr>
        <w:t xml:space="preserve">, </w:t>
      </w:r>
      <w:r w:rsidR="00027051">
        <w:rPr>
          <w:szCs w:val="22"/>
        </w:rPr>
        <w:t xml:space="preserve">Senior Attorney, </w:t>
      </w:r>
      <w:r w:rsidRPr="00E759F8">
        <w:rPr>
          <w:szCs w:val="22"/>
        </w:rPr>
        <w:t>Public Safety and Homeland Security Bureau, at (202) 418-</w:t>
      </w:r>
      <w:r w:rsidR="00027051">
        <w:rPr>
          <w:szCs w:val="22"/>
        </w:rPr>
        <w:t>1916</w:t>
      </w:r>
      <w:r w:rsidRPr="00E759F8">
        <w:rPr>
          <w:szCs w:val="22"/>
        </w:rPr>
        <w:t>,</w:t>
      </w:r>
      <w:r w:rsidR="00027051">
        <w:rPr>
          <w:szCs w:val="22"/>
        </w:rPr>
        <w:t xml:space="preserve"> </w:t>
      </w:r>
      <w:hyperlink r:id="rId6" w:history="1">
        <w:r w:rsidRPr="00760990" w:rsidR="00027051">
          <w:rPr>
            <w:rStyle w:val="Hyperlink"/>
            <w:szCs w:val="22"/>
          </w:rPr>
          <w:t>Suzon.Cameron@FCC.gov</w:t>
        </w:r>
      </w:hyperlink>
      <w:r w:rsidRPr="00E759F8">
        <w:rPr>
          <w:szCs w:val="22"/>
        </w:rPr>
        <w:t xml:space="preserve">  </w:t>
      </w:r>
    </w:p>
    <w:p w:rsidR="006C262A" w:rsidRPr="00E759F8" w:rsidP="00064935" w14:paraId="5AA2F34B" w14:textId="77777777">
      <w:pPr>
        <w:spacing w:after="120"/>
        <w:ind w:firstLine="720"/>
        <w:rPr>
          <w:szCs w:val="22"/>
        </w:rPr>
      </w:pPr>
    </w:p>
    <w:p w:rsidR="00930ECF" w:rsidRPr="00E759F8" w:rsidP="00064935" w14:paraId="1DEA0CA5" w14:textId="351E8096">
      <w:pPr>
        <w:spacing w:after="120"/>
        <w:jc w:val="center"/>
        <w:rPr>
          <w:szCs w:val="22"/>
        </w:rPr>
      </w:pPr>
      <w:r w:rsidRPr="00E759F8">
        <w:rPr>
          <w:b/>
          <w:szCs w:val="22"/>
        </w:rPr>
        <w:t>-FCC-</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F2A63F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848EB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4B301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3B36C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3870" w14:paraId="5755DC94" w14:textId="77777777">
      <w:r>
        <w:separator/>
      </w:r>
    </w:p>
  </w:footnote>
  <w:footnote w:type="continuationSeparator" w:id="1">
    <w:p w:rsidR="00353870" w14:paraId="46EDAE40" w14:textId="77777777">
      <w:pPr>
        <w:rPr>
          <w:sz w:val="20"/>
        </w:rPr>
      </w:pPr>
      <w:r>
        <w:rPr>
          <w:sz w:val="20"/>
        </w:rPr>
        <w:t xml:space="preserve">(Continued from previous page)  </w:t>
      </w:r>
      <w:r>
        <w:rPr>
          <w:sz w:val="20"/>
        </w:rPr>
        <w:separator/>
      </w:r>
    </w:p>
  </w:footnote>
  <w:footnote w:type="continuationNotice" w:id="2">
    <w:p w:rsidR="00353870" w:rsidP="00910F12" w14:paraId="45D40F37" w14:textId="77777777">
      <w:pPr>
        <w:jc w:val="right"/>
        <w:rPr>
          <w:sz w:val="20"/>
        </w:rPr>
      </w:pPr>
    </w:p>
  </w:footnote>
  <w:footnote w:id="3">
    <w:p w:rsidR="00240B3B" w14:paraId="4BBEB82E" w14:textId="5978710D">
      <w:pPr>
        <w:pStyle w:val="FootnoteText"/>
      </w:pPr>
      <w:r>
        <w:rPr>
          <w:rStyle w:val="FootnoteReference"/>
        </w:rPr>
        <w:footnoteRef/>
      </w:r>
      <w:r>
        <w:t xml:space="preserve"> </w:t>
      </w:r>
      <w:r w:rsidRPr="00362EF7">
        <w:rPr>
          <w:i/>
        </w:rPr>
        <w:t>See Public Safety and Homeland Security Bureau Seeks Comment on Improving Wireless Network Resiliency to Promote Coordination through Backhaul Providers</w:t>
      </w:r>
      <w:r>
        <w:t xml:space="preserve">, </w:t>
      </w:r>
      <w:r w:rsidR="00362EF7">
        <w:t xml:space="preserve">PS Docket No. 11-60, </w:t>
      </w:r>
      <w:r>
        <w:t xml:space="preserve">Public Notice, </w:t>
      </w:r>
      <w:r w:rsidR="00362EF7">
        <w:t>DA 18-1238 (</w:t>
      </w:r>
      <w:r>
        <w:t>PSHSB Dec. 10, 2018</w:t>
      </w:r>
      <w:r w:rsidR="00362EF7">
        <w:t>)</w:t>
      </w:r>
      <w:r w:rsidR="003003FB">
        <w:t xml:space="preserve"> (Backhaul Public Notice)</w:t>
      </w:r>
      <w:r w:rsidR="0009565F">
        <w:t xml:space="preserve">; </w:t>
      </w:r>
      <w:r w:rsidRPr="00A043B1" w:rsidR="0009565F">
        <w:rPr>
          <w:i/>
        </w:rPr>
        <w:t>see also</w:t>
      </w:r>
      <w:r w:rsidR="0009565F">
        <w:t xml:space="preserve"> </w:t>
      </w:r>
      <w:r w:rsidRPr="00011B63" w:rsidR="0009565F">
        <w:t xml:space="preserve">FCC Launches Re-Examination of Wireless Resiliency Framework </w:t>
      </w:r>
      <w:r w:rsidRPr="00011B63" w:rsidR="0009565F">
        <w:t>in Light of</w:t>
      </w:r>
      <w:r w:rsidR="0009565F">
        <w:t xml:space="preserve"> Recent</w:t>
      </w:r>
      <w:r w:rsidRPr="00011B63" w:rsidR="0009565F">
        <w:t xml:space="preserve"> Hurricanes,</w:t>
      </w:r>
      <w:r w:rsidRPr="00011B63" w:rsidR="0009565F">
        <w:rPr>
          <w:i/>
        </w:rPr>
        <w:t xml:space="preserve"> </w:t>
      </w:r>
      <w:r w:rsidR="00DE4B5A">
        <w:t>News Release</w:t>
      </w:r>
      <w:r w:rsidRPr="00011B63" w:rsidR="0009565F">
        <w:t xml:space="preserve"> (</w:t>
      </w:r>
      <w:r w:rsidR="0009565F">
        <w:t>r</w:t>
      </w:r>
      <w:r w:rsidRPr="00011B63" w:rsidR="0009565F">
        <w:t xml:space="preserve">el. </w:t>
      </w:r>
      <w:r w:rsidR="0009565F">
        <w:t>Nov. 6</w:t>
      </w:r>
      <w:r w:rsidRPr="00011B63" w:rsidR="0009565F">
        <w:t>, 2018).</w:t>
      </w:r>
      <w:r w:rsidR="00362EF7">
        <w:t xml:space="preserve"> </w:t>
      </w:r>
    </w:p>
  </w:footnote>
  <w:footnote w:id="4">
    <w:p w:rsidR="00362EF7" w:rsidP="00362EF7" w14:paraId="7D8B044E" w14:textId="77777777">
      <w:pPr>
        <w:pStyle w:val="FootnoteText"/>
      </w:pPr>
      <w:r>
        <w:rPr>
          <w:rStyle w:val="FootnoteReference"/>
        </w:rPr>
        <w:footnoteRef/>
      </w:r>
      <w:r>
        <w:t xml:space="preserve"> </w:t>
      </w:r>
      <w:r w:rsidRPr="004A3EEA">
        <w:t xml:space="preserve">Letter from Joan Marsh, AT&amp;T; Charles McKee, Sprint; Grant </w:t>
      </w:r>
      <w:r w:rsidRPr="004A3EEA">
        <w:t>Spellmeyer</w:t>
      </w:r>
      <w:r w:rsidRPr="004A3EEA">
        <w:t>, U.S. Cellular; Scott Bergmann, CTIA;</w:t>
      </w:r>
      <w:r>
        <w:t xml:space="preserve"> </w:t>
      </w:r>
      <w:r w:rsidRPr="004A3EEA">
        <w:t>Steve Sharkey, T-Mobile; and William H. Johnson, Verizon, to Marlene Dortch, Secretary, Federal Communications</w:t>
      </w:r>
      <w:r>
        <w:t xml:space="preserve"> </w:t>
      </w:r>
      <w:r w:rsidRPr="004A3EEA">
        <w:t>Commission, PS Docket Nos. 11-60</w:t>
      </w:r>
      <w:r>
        <w:t>,</w:t>
      </w:r>
      <w:r w:rsidRPr="004A3EEA">
        <w:t xml:space="preserve"> 13-239</w:t>
      </w:r>
      <w:r>
        <w:t xml:space="preserve"> </w:t>
      </w:r>
      <w:r w:rsidRPr="004A3EEA">
        <w:t>(</w:t>
      </w:r>
      <w:r>
        <w:t xml:space="preserve">filed </w:t>
      </w:r>
      <w:r w:rsidRPr="004A3EEA">
        <w:t>Apr. 27, 2016)</w:t>
      </w:r>
      <w:r w:rsidRPr="00693D77">
        <w:rPr>
          <w:i/>
        </w:rPr>
        <w:t xml:space="preserve"> </w:t>
      </w:r>
      <w:r>
        <w:t xml:space="preserve">(Framework Letter).  In December 2016, the Commission adopted an Order supporting the </w:t>
      </w:r>
      <w:r w:rsidRPr="00DB50AC">
        <w:t xml:space="preserve">Framework. </w:t>
      </w:r>
      <w:r>
        <w:t xml:space="preserve"> </w:t>
      </w:r>
      <w:r w:rsidRPr="005829E9">
        <w:rPr>
          <w:i/>
        </w:rPr>
        <w:t xml:space="preserve">See Improving the Resiliency of Mobile Wireless Communications Networks, </w:t>
      </w:r>
      <w:r>
        <w:rPr>
          <w:i/>
        </w:rPr>
        <w:t>Including Broadband Technologies</w:t>
      </w:r>
      <w:r w:rsidRPr="00DB50AC">
        <w:t xml:space="preserve">, Order, 31 FCC </w:t>
      </w:r>
      <w:r w:rsidRPr="00DB50AC">
        <w:t>Rcd</w:t>
      </w:r>
      <w:r w:rsidRPr="00DB50AC">
        <w:t xml:space="preserve"> 13745 (2016).</w:t>
      </w:r>
    </w:p>
  </w:footnote>
  <w:footnote w:id="5">
    <w:p w:rsidR="00BD187D" w:rsidRPr="00557D6B" w:rsidP="00BD187D" w14:paraId="0EB5C363" w14:textId="37148602">
      <w:pPr>
        <w:pStyle w:val="FootnoteText"/>
      </w:pPr>
      <w:r>
        <w:rPr>
          <w:rStyle w:val="FootnoteReference"/>
        </w:rPr>
        <w:footnoteRef/>
      </w:r>
      <w:r>
        <w:t xml:space="preserve"> </w:t>
      </w:r>
      <w:r>
        <w:rPr>
          <w:i/>
        </w:rPr>
        <w:t xml:space="preserve">See </w:t>
      </w:r>
      <w:r>
        <w:t>Backhaul Public Notice at 1 (describing</w:t>
      </w:r>
      <w:r w:rsidR="0034224A">
        <w:t xml:space="preserve"> prior</w:t>
      </w:r>
      <w:r>
        <w:t xml:space="preserve"> Commission measures </w:t>
      </w:r>
      <w:r w:rsidR="00820B80">
        <w:t xml:space="preserve">in connection with </w:t>
      </w:r>
      <w:r w:rsidR="00F761CE">
        <w:t xml:space="preserve">re-examining </w:t>
      </w:r>
      <w:r>
        <w:t>the Framework).</w:t>
      </w:r>
    </w:p>
  </w:footnote>
  <w:footnote w:id="6">
    <w:p w:rsidR="00BD187D" w:rsidP="00BD187D" w14:paraId="6E155AAB" w14:textId="77777777">
      <w:pPr>
        <w:pStyle w:val="FootnoteText"/>
      </w:pPr>
      <w:r>
        <w:rPr>
          <w:rStyle w:val="FootnoteReference"/>
        </w:rPr>
        <w:footnoteRef/>
      </w:r>
      <w:r>
        <w:t xml:space="preserve"> </w:t>
      </w:r>
      <w:r w:rsidRPr="00D62FBD">
        <w:rPr>
          <w:i/>
        </w:rPr>
        <w:t>See Public Safety and Homeland Security Bureau Seeks Comment on Response Efforts Undertaken During 2017 Hurricane Season</w:t>
      </w:r>
      <w:r>
        <w:t xml:space="preserve">, PS Docket No. 17-344, Public Notice, 32 FCC </w:t>
      </w:r>
      <w:r>
        <w:t>Rcd</w:t>
      </w:r>
      <w:r>
        <w:t xml:space="preserve"> 10245 (2017) (Hurricane Public Notice).</w:t>
      </w:r>
      <w:r w:rsidRPr="00EE3E6E">
        <w:rPr>
          <w:i/>
        </w:rPr>
        <w:t xml:space="preserve"> </w:t>
      </w:r>
    </w:p>
  </w:footnote>
  <w:footnote w:id="7">
    <w:p w:rsidR="00C45852" w14:paraId="58A45042" w14:textId="1C3BCF01">
      <w:pPr>
        <w:pStyle w:val="FootnoteText"/>
      </w:pPr>
      <w:r>
        <w:rPr>
          <w:rStyle w:val="FootnoteReference"/>
        </w:rPr>
        <w:footnoteRef/>
      </w:r>
      <w:r>
        <w:t xml:space="preserve"> We will also refer to comments </w:t>
      </w:r>
      <w:r w:rsidR="00265A12">
        <w:t xml:space="preserve">touching </w:t>
      </w:r>
      <w:r>
        <w:t>on these issues in response to other recent Public Notices.</w:t>
      </w:r>
      <w:r w:rsidR="0046620D">
        <w:t xml:space="preserve">  </w:t>
      </w:r>
      <w:r w:rsidRPr="0046620D" w:rsidR="0046620D">
        <w:rPr>
          <w:i/>
        </w:rPr>
        <w:t>See</w:t>
      </w:r>
      <w:r w:rsidR="0046620D">
        <w:t xml:space="preserve"> Backhaul Public Notice; </w:t>
      </w:r>
      <w:r w:rsidRPr="0046620D" w:rsidR="0046620D">
        <w:rPr>
          <w:i/>
        </w:rPr>
        <w:t>Public Safety and Homeland Security Bureau Seeks Comment on Hurricane Michael Preparation and Response</w:t>
      </w:r>
      <w:r w:rsidR="0046620D">
        <w:t>, PS Docket No. 18-399, Public Notice, DA 18-1176 (PSHSB Nov. 16, 2018).</w:t>
      </w:r>
      <w:r>
        <w:t xml:space="preserve">  The questions </w:t>
      </w:r>
      <w:r w:rsidR="00265A12">
        <w:t xml:space="preserve">in this Public Notice are </w:t>
      </w:r>
      <w:r>
        <w:t>intended to obtain more detailed information about the coordination between the power and communications sectors and the impact of that on public safety and consumers during outages and service restoration.</w:t>
      </w:r>
    </w:p>
  </w:footnote>
  <w:footnote w:id="8">
    <w:p w:rsidR="00135FC4" w14:paraId="6A7DCC5C" w14:textId="3D50FB3F">
      <w:pPr>
        <w:pStyle w:val="FootnoteText"/>
      </w:pPr>
      <w:r>
        <w:rPr>
          <w:rStyle w:val="FootnoteReference"/>
        </w:rPr>
        <w:footnoteRef/>
      </w:r>
      <w:r>
        <w:t xml:space="preserve"> We note that the </w:t>
      </w:r>
      <w:r w:rsidRPr="00135FC4">
        <w:t xml:space="preserve">CTIA Best Practices for wireless carriers </w:t>
      </w:r>
      <w:r>
        <w:t>are not focused on c</w:t>
      </w:r>
      <w:r w:rsidRPr="00135FC4">
        <w:t>oordinating with power companies or utilities during disasters</w:t>
      </w:r>
      <w:r>
        <w:t>.</w:t>
      </w:r>
      <w:r w:rsidR="00E300DC">
        <w:t xml:space="preserve">  </w:t>
      </w:r>
      <w:r w:rsidRPr="00E300DC" w:rsidR="00E300DC">
        <w:rPr>
          <w:i/>
        </w:rPr>
        <w:t>See</w:t>
      </w:r>
      <w:r w:rsidR="00E300DC">
        <w:t xml:space="preserve"> </w:t>
      </w:r>
      <w:r w:rsidRPr="0055457E" w:rsidR="00E300DC">
        <w:t xml:space="preserve">CTIA, Best Practices for Enhancing Emergency and Disaster Preparedness and Restoration, </w:t>
      </w:r>
      <w:hyperlink r:id="rId1" w:history="1">
        <w:r w:rsidRPr="0062721A" w:rsidR="00E300DC">
          <w:rPr>
            <w:rStyle w:val="Hyperlink"/>
          </w:rPr>
          <w:t>https://api.ctia.org/docs/default-source/default-document-library/best-practices-for-enhancing-emergency-and-disaster-preparedness-and-restoration.pdf</w:t>
        </w:r>
      </w:hyperlink>
      <w:r w:rsidRPr="0062721A" w:rsidR="00E300DC">
        <w:t xml:space="preserve"> (last visited </w:t>
      </w:r>
      <w:r w:rsidR="00E300DC">
        <w:t>Dec. 12</w:t>
      </w:r>
      <w:r w:rsidRPr="0062721A" w:rsidR="00E300DC">
        <w:t>, 2018) (CTIA Best Practices).</w:t>
      </w:r>
    </w:p>
  </w:footnote>
  <w:footnote w:id="9">
    <w:p w:rsidR="00C12F05" w14:paraId="7715D07E" w14:textId="77777777">
      <w:pPr>
        <w:pStyle w:val="FootnoteText"/>
      </w:pPr>
      <w:r>
        <w:rPr>
          <w:rStyle w:val="FootnoteReference"/>
        </w:rPr>
        <w:footnoteRef/>
      </w:r>
      <w:r>
        <w:t xml:space="preserve"> A “blue sky” day is a regular day state before an event happens.</w:t>
      </w:r>
    </w:p>
  </w:footnote>
  <w:footnote w:id="10">
    <w:p w:rsidR="00405778" w14:paraId="1AEC6145" w14:textId="5EDE4930">
      <w:pPr>
        <w:pStyle w:val="FootnoteText"/>
      </w:pPr>
      <w:r>
        <w:rPr>
          <w:rStyle w:val="FootnoteReference"/>
        </w:rPr>
        <w:footnoteRef/>
      </w:r>
      <w:r>
        <w:t xml:space="preserve"> </w:t>
      </w:r>
      <w:r w:rsidRPr="00405778">
        <w:rPr>
          <w:i/>
        </w:rPr>
        <w:t>See</w:t>
      </w:r>
      <w:r w:rsidRPr="00405778">
        <w:t xml:space="preserve"> FCC, Disaster Information Reporting System (DIRS), </w:t>
      </w:r>
      <w:hyperlink r:id="rId2" w:history="1">
        <w:r w:rsidRPr="002F54D1" w:rsidR="006C262A">
          <w:rPr>
            <w:rStyle w:val="Hyperlink"/>
          </w:rPr>
          <w:t>https://www.fcc.gov/general/disaster-informationreporting-system-dirs-0</w:t>
        </w:r>
      </w:hyperlink>
      <w:r w:rsidRPr="00405778">
        <w:t>.</w:t>
      </w:r>
    </w:p>
  </w:footnote>
  <w:footnote w:id="11">
    <w:p w:rsidR="00E8604B" w:rsidP="00A043B1" w14:paraId="65CF5E8B" w14:textId="7FAE52FB">
      <w:pPr>
        <w:pStyle w:val="NormalWeb"/>
        <w:spacing w:before="0" w:beforeAutospacing="0" w:after="120" w:afterAutospacing="0"/>
        <w:textAlignment w:val="baseline"/>
      </w:pPr>
      <w:r>
        <w:rPr>
          <w:rStyle w:val="FootnoteReference"/>
        </w:rPr>
        <w:footnoteRef/>
      </w:r>
      <w:r>
        <w:t xml:space="preserve"> </w:t>
      </w:r>
      <w:r>
        <w:rPr>
          <w:i/>
          <w:iCs/>
          <w:sz w:val="20"/>
          <w:szCs w:val="20"/>
        </w:rPr>
        <w:t xml:space="preserve">See, e.g., </w:t>
      </w:r>
      <w:r>
        <w:rPr>
          <w:sz w:val="20"/>
          <w:szCs w:val="20"/>
        </w:rPr>
        <w:t xml:space="preserve">Sarah Krouse, </w:t>
      </w:r>
      <w:r>
        <w:rPr>
          <w:i/>
          <w:iCs/>
          <w:sz w:val="20"/>
          <w:szCs w:val="20"/>
        </w:rPr>
        <w:t>Fiber Damage Vexes Verizon After Hurricane Michael</w:t>
      </w:r>
      <w:r w:rsidR="00C67BAE">
        <w:rPr>
          <w:iCs/>
          <w:sz w:val="20"/>
          <w:szCs w:val="20"/>
        </w:rPr>
        <w:t>,</w:t>
      </w:r>
      <w:r>
        <w:rPr>
          <w:sz w:val="20"/>
          <w:szCs w:val="20"/>
        </w:rPr>
        <w:t xml:space="preserve"> </w:t>
      </w:r>
      <w:r w:rsidR="00C67BAE">
        <w:rPr>
          <w:sz w:val="20"/>
          <w:szCs w:val="20"/>
        </w:rPr>
        <w:t>Wall St. J. (Oct. 14, 2018)</w:t>
      </w:r>
      <w:r>
        <w:rPr>
          <w:sz w:val="20"/>
          <w:szCs w:val="20"/>
        </w:rPr>
        <w:t xml:space="preserve">, </w:t>
      </w:r>
      <w:hyperlink r:id="rId3" w:history="1">
        <w:r w:rsidRPr="00064935" w:rsidR="006C262A">
          <w:rPr>
            <w:rStyle w:val="Hyperlink"/>
            <w:snapToGrid w:val="0"/>
            <w:sz w:val="20"/>
            <w:szCs w:val="20"/>
          </w:rPr>
          <w:t>https://www.wsj.com/articles/fiber-damage-vexes-verizon-after-hurricane-michael-1539541926</w:t>
        </w:r>
      </w:hyperlink>
      <w:r w:rsidR="001D74A6">
        <w:rPr>
          <w:snapToGrid w:val="0"/>
          <w:sz w:val="20"/>
          <w:szCs w:val="20"/>
        </w:rPr>
        <w:t>.  Commenters also noted</w:t>
      </w:r>
      <w:r w:rsidR="00737CA4">
        <w:rPr>
          <w:snapToGrid w:val="0"/>
          <w:sz w:val="20"/>
          <w:szCs w:val="20"/>
        </w:rPr>
        <w:t xml:space="preserve"> storm-related damage to </w:t>
      </w:r>
      <w:r w:rsidR="0053387C">
        <w:rPr>
          <w:snapToGrid w:val="0"/>
          <w:sz w:val="20"/>
          <w:szCs w:val="20"/>
        </w:rPr>
        <w:t>above ground</w:t>
      </w:r>
      <w:r w:rsidR="00737CA4">
        <w:rPr>
          <w:snapToGrid w:val="0"/>
          <w:sz w:val="20"/>
          <w:szCs w:val="20"/>
        </w:rPr>
        <w:t xml:space="preserve"> communications cable and fiber cuts during restoration. </w:t>
      </w:r>
      <w:r w:rsidR="001D74A6">
        <w:rPr>
          <w:snapToGrid w:val="0"/>
          <w:sz w:val="20"/>
          <w:szCs w:val="20"/>
        </w:rPr>
        <w:t xml:space="preserve"> </w:t>
      </w:r>
      <w:r w:rsidRPr="00737CA4" w:rsidR="00737CA4">
        <w:rPr>
          <w:i/>
          <w:snapToGrid w:val="0"/>
          <w:sz w:val="20"/>
          <w:szCs w:val="20"/>
        </w:rPr>
        <w:t>See</w:t>
      </w:r>
      <w:r w:rsidR="00737CA4">
        <w:rPr>
          <w:snapToGrid w:val="0"/>
          <w:sz w:val="20"/>
          <w:szCs w:val="20"/>
        </w:rPr>
        <w:t xml:space="preserve"> </w:t>
      </w:r>
      <w:r w:rsidR="001D74A6">
        <w:rPr>
          <w:snapToGrid w:val="0"/>
          <w:sz w:val="20"/>
          <w:szCs w:val="20"/>
        </w:rPr>
        <w:t>Verizon Comments, PS Docket No. 18-399, at 11 (Dec. 17, 2018); T-Mobile USA, Inc. Comments, PS Docket No. 18-399, at 3 (Dec. 17, 2018).</w:t>
      </w:r>
    </w:p>
  </w:footnote>
  <w:footnote w:id="12">
    <w:p w:rsidR="008A00B0" w:rsidP="008A00B0" w14:paraId="2C2E62A0" w14:textId="5DB273E6">
      <w:pPr>
        <w:pStyle w:val="FootnoteText"/>
      </w:pPr>
      <w:r>
        <w:rPr>
          <w:rStyle w:val="FootnoteReference"/>
        </w:rPr>
        <w:footnoteRef/>
      </w:r>
      <w:r>
        <w:t xml:space="preserve"> </w:t>
      </w:r>
      <w:r w:rsidR="00574FE3">
        <w:t xml:space="preserve">Communications providers </w:t>
      </w:r>
      <w:r w:rsidRPr="00574FE3" w:rsidR="00574FE3">
        <w:t xml:space="preserve">use </w:t>
      </w:r>
      <w:r w:rsidR="00574FE3">
        <w:t xml:space="preserve">DIRS </w:t>
      </w:r>
      <w:r w:rsidRPr="00574FE3" w:rsidR="00574FE3">
        <w:t>to report communications infrastructure status</w:t>
      </w:r>
      <w:r w:rsidR="00574FE3">
        <w:t>, network status information,</w:t>
      </w:r>
      <w:r w:rsidRPr="00574FE3" w:rsidR="00574FE3">
        <w:t xml:space="preserve"> and situational awareness information </w:t>
      </w:r>
      <w:r w:rsidR="00781229">
        <w:t xml:space="preserve">to the Commission </w:t>
      </w:r>
      <w:r w:rsidRPr="00574FE3" w:rsidR="00574FE3">
        <w:t xml:space="preserve">during times of crisis. </w:t>
      </w:r>
    </w:p>
  </w:footnote>
  <w:footnote w:id="13">
    <w:p w:rsidR="00417F01" w14:paraId="5F6AE86A" w14:textId="4BDC4121">
      <w:pPr>
        <w:pStyle w:val="FootnoteText"/>
      </w:pPr>
      <w:r>
        <w:rPr>
          <w:rStyle w:val="FootnoteReference"/>
        </w:rPr>
        <w:footnoteRef/>
      </w:r>
      <w:r>
        <w:t xml:space="preserve"> </w:t>
      </w:r>
      <w:r w:rsidR="00FA4008">
        <w:t xml:space="preserve">The National Association of Regulatory Utility Commissioners </w:t>
      </w:r>
      <w:r w:rsidRPr="00417F01">
        <w:t xml:space="preserve">is the national association </w:t>
      </w:r>
      <w:r w:rsidR="00FA4008">
        <w:t>that represents</w:t>
      </w:r>
      <w:r w:rsidRPr="00417F01">
        <w:t xml:space="preserve"> state public service commissioners who regulate essential utility services, including energy, telecommunications, and water</w:t>
      </w:r>
      <w:r>
        <w:t>.</w:t>
      </w:r>
      <w:r w:rsidR="00164BA0">
        <w:t xml:space="preserve"> </w:t>
      </w:r>
      <w:r>
        <w:t xml:space="preserve"> </w:t>
      </w:r>
      <w:r w:rsidR="00953516">
        <w:rPr>
          <w:i/>
        </w:rPr>
        <w:t xml:space="preserve">See </w:t>
      </w:r>
      <w:r w:rsidR="00FA4008">
        <w:t xml:space="preserve">National Association of Regulatory Utility Commissioners, </w:t>
      </w:r>
      <w:hyperlink r:id="rId4" w:history="1">
        <w:r w:rsidRPr="006F10F8" w:rsidR="00FA4008">
          <w:rPr>
            <w:rStyle w:val="Hyperlink"/>
          </w:rPr>
          <w:t>https://www.naruc.org/</w:t>
        </w:r>
      </w:hyperlink>
      <w:r w:rsidR="00FA4008">
        <w:t xml:space="preserve"> (last visited Dec. 12, 2018)</w:t>
      </w:r>
      <w:r w:rsidR="00855019">
        <w:t>.</w:t>
      </w:r>
    </w:p>
  </w:footnote>
  <w:footnote w:id="14">
    <w:p w:rsidR="00855019" w14:paraId="23631642" w14:textId="7228DD58">
      <w:pPr>
        <w:pStyle w:val="FootnoteText"/>
      </w:pPr>
      <w:r>
        <w:rPr>
          <w:rStyle w:val="FootnoteReference"/>
        </w:rPr>
        <w:footnoteRef/>
      </w:r>
      <w:r>
        <w:t xml:space="preserve"> </w:t>
      </w:r>
      <w:r w:rsidR="00FA4008">
        <w:t>The Utility Telcom Council</w:t>
      </w:r>
      <w:r w:rsidRPr="00855019">
        <w:t xml:space="preserve"> is a global association focused on the intersection of telecommunications and utility infrastructure. </w:t>
      </w:r>
      <w:r w:rsidR="00405778">
        <w:t xml:space="preserve"> </w:t>
      </w:r>
      <w:r w:rsidR="00164BA0">
        <w:t xml:space="preserve">It </w:t>
      </w:r>
      <w:r w:rsidRPr="00855019">
        <w:t>represent</w:t>
      </w:r>
      <w:r w:rsidR="00164BA0">
        <w:t>s</w:t>
      </w:r>
      <w:r w:rsidRPr="00855019">
        <w:t xml:space="preserve"> the hands-on </w:t>
      </w:r>
      <w:r w:rsidR="00024DF1">
        <w:t>staff</w:t>
      </w:r>
      <w:r w:rsidRPr="00855019">
        <w:t xml:space="preserve"> in the field and control rooms responding to storms, deploying new technologies, and securing energy and water infrastructure from </w:t>
      </w:r>
      <w:r w:rsidR="00024DF1">
        <w:t>various</w:t>
      </w:r>
      <w:r w:rsidRPr="00855019">
        <w:t xml:space="preserve"> threats</w:t>
      </w:r>
      <w:r w:rsidR="00164BA0">
        <w:t xml:space="preserve">.  </w:t>
      </w:r>
      <w:r w:rsidR="00953516">
        <w:rPr>
          <w:i/>
        </w:rPr>
        <w:t>See</w:t>
      </w:r>
      <w:r w:rsidR="00FA4008">
        <w:rPr>
          <w:i/>
        </w:rPr>
        <w:t xml:space="preserve"> </w:t>
      </w:r>
      <w:r w:rsidR="00FA4008">
        <w:t xml:space="preserve">Utility Telcom Council, </w:t>
      </w:r>
      <w:r>
        <w:t xml:space="preserve"> </w:t>
      </w:r>
      <w:hyperlink r:id="rId5" w:history="1">
        <w:r w:rsidRPr="006F10F8" w:rsidR="00FA4008">
          <w:rPr>
            <w:rStyle w:val="Hyperlink"/>
          </w:rPr>
          <w:t>https://utc.org/</w:t>
        </w:r>
      </w:hyperlink>
      <w:r w:rsidR="00FA4008">
        <w:t xml:space="preserve"> (last visited Dec. 12, 2018)</w:t>
      </w:r>
      <w:r>
        <w:t>.</w:t>
      </w:r>
    </w:p>
  </w:footnote>
  <w:footnote w:id="15">
    <w:p w:rsidR="00417F01" w14:paraId="2B599D19" w14:textId="732A51F6">
      <w:pPr>
        <w:pStyle w:val="FootnoteText"/>
      </w:pPr>
      <w:r>
        <w:rPr>
          <w:rStyle w:val="FootnoteReference"/>
        </w:rPr>
        <w:footnoteRef/>
      </w:r>
      <w:r>
        <w:t xml:space="preserve"> </w:t>
      </w:r>
      <w:r w:rsidR="00FA4008">
        <w:t>The North American Electric Reliability Council</w:t>
      </w:r>
      <w:r w:rsidRPr="00417F01">
        <w:t xml:space="preserve"> is a not-for-profit international regulatory authority whose mission is to assure the effective and efficient reduction of risks to the reliability and security of the </w:t>
      </w:r>
      <w:r w:rsidR="00164BA0">
        <w:t xml:space="preserve">power </w:t>
      </w:r>
      <w:r w:rsidRPr="00417F01">
        <w:t xml:space="preserve">grid. </w:t>
      </w:r>
      <w:r w:rsidR="00024DF1">
        <w:t xml:space="preserve"> </w:t>
      </w:r>
      <w:r w:rsidR="00DF6129">
        <w:t>It</w:t>
      </w:r>
      <w:r w:rsidRPr="00417F01" w:rsidR="00DF6129">
        <w:t xml:space="preserve"> </w:t>
      </w:r>
      <w:r w:rsidRPr="00417F01">
        <w:t xml:space="preserve">develops and enforces </w:t>
      </w:r>
      <w:r w:rsidR="00024DF1">
        <w:t>R</w:t>
      </w:r>
      <w:r w:rsidRPr="00417F01">
        <w:t>eliability Standards; annually assesses seasonal and long‐term reliability; monitors the bulk power system through system awareness; and educates, trains, and certifies industry personnel.</w:t>
      </w:r>
      <w:r>
        <w:t xml:space="preserve"> </w:t>
      </w:r>
      <w:r w:rsidR="00024DF1">
        <w:t xml:space="preserve"> </w:t>
      </w:r>
      <w:r w:rsidRPr="00A043B1" w:rsidR="00953516">
        <w:rPr>
          <w:i/>
        </w:rPr>
        <w:t>See</w:t>
      </w:r>
      <w:r w:rsidR="00FA4008">
        <w:t xml:space="preserve"> North American Electric Reliability Council, </w:t>
      </w:r>
      <w:hyperlink r:id="rId6" w:history="1">
        <w:r w:rsidRPr="006F10F8" w:rsidR="00FA4008">
          <w:rPr>
            <w:rStyle w:val="Hyperlink"/>
          </w:rPr>
          <w:t>https://www.nerc.com</w:t>
        </w:r>
      </w:hyperlink>
      <w:r w:rsidR="00FA4008">
        <w:t xml:space="preserve"> (last visited Dec. 12, 2018)</w:t>
      </w:r>
      <w:r w:rsidR="00855019">
        <w:t>.</w:t>
      </w:r>
    </w:p>
  </w:footnote>
  <w:footnote w:id="16">
    <w:p w:rsidR="00F71A0B" w14:paraId="27EC879F" w14:textId="40388182">
      <w:pPr>
        <w:pStyle w:val="FootnoteText"/>
      </w:pPr>
      <w:r>
        <w:rPr>
          <w:rStyle w:val="FootnoteReference"/>
        </w:rPr>
        <w:footnoteRef/>
      </w:r>
      <w:r>
        <w:t xml:space="preserve"> </w:t>
      </w:r>
      <w:r w:rsidRPr="00F71A0B">
        <w:t>The N</w:t>
      </w:r>
      <w:r w:rsidR="009171FD">
        <w:t xml:space="preserve">ational </w:t>
      </w:r>
      <w:r w:rsidR="00FA4008">
        <w:t xml:space="preserve">Disaster </w:t>
      </w:r>
      <w:r w:rsidR="009171FD">
        <w:t>Response Framework</w:t>
      </w:r>
      <w:r w:rsidRPr="00F71A0B">
        <w:t xml:space="preserve"> is a guide to how the Nation responds to all types of disasters and emergencies. </w:t>
      </w:r>
      <w:r w:rsidR="00024DF1">
        <w:t xml:space="preserve"> </w:t>
      </w:r>
      <w:r w:rsidR="00164BA0">
        <w:t xml:space="preserve">It </w:t>
      </w:r>
      <w:r w:rsidRPr="00F71A0B">
        <w:t xml:space="preserve">describes specific authorities and best practices for managing incidents that range from the serious but purely local to large-scale terrorist attacks or catastrophic natural disasters. </w:t>
      </w:r>
      <w:r w:rsidR="00024DF1">
        <w:t xml:space="preserve"> </w:t>
      </w:r>
      <w:r w:rsidRPr="00F71A0B">
        <w:t>The National Response Framework describes the principles, roles and responsibilities, and coordinating structures for delivering the core capabilities required to respond to an incident and further describes how response efforts integrate with those of the other mission areas</w:t>
      </w:r>
      <w:r w:rsidR="00953516">
        <w:t xml:space="preserve">.  </w:t>
      </w:r>
      <w:r w:rsidR="00953516">
        <w:rPr>
          <w:i/>
        </w:rPr>
        <w:t>See</w:t>
      </w:r>
      <w:r w:rsidRPr="00FA4008" w:rsidR="00953516">
        <w:t xml:space="preserve"> </w:t>
      </w:r>
      <w:r w:rsidR="00FA4008">
        <w:t xml:space="preserve">Federal Emergency Management Agency, National Disaster Response Framework, </w:t>
      </w:r>
      <w:hyperlink r:id="rId7" w:history="1">
        <w:r w:rsidRPr="002F54D1" w:rsidR="006C262A">
          <w:rPr>
            <w:rStyle w:val="Hyperlink"/>
          </w:rPr>
          <w:t>https://www.fema.gov/media-library/assets/documents/24647</w:t>
        </w:r>
      </w:hyperlink>
      <w:r w:rsidR="00FA4008">
        <w:t xml:space="preserve"> (last visited Dec. 12, 2018)</w:t>
      </w:r>
      <w:r w:rsidR="006C262A">
        <w:t xml:space="preserve">.  </w:t>
      </w:r>
    </w:p>
  </w:footnote>
  <w:footnote w:id="17">
    <w:p w:rsidR="00164BA0" w14:paraId="381BB9CD" w14:textId="628F2F26">
      <w:pPr>
        <w:pStyle w:val="FootnoteText"/>
      </w:pPr>
      <w:r>
        <w:rPr>
          <w:rStyle w:val="FootnoteReference"/>
        </w:rPr>
        <w:footnoteRef/>
      </w:r>
      <w:r>
        <w:t xml:space="preserve"> T</w:t>
      </w:r>
      <w:r w:rsidRPr="00164BA0">
        <w:t xml:space="preserve">he NCC continuously monitors national and international incidents and events that may impact emergency communications. </w:t>
      </w:r>
      <w:r w:rsidR="00405778">
        <w:t xml:space="preserve"> </w:t>
      </w:r>
      <w:r w:rsidRPr="00164BA0">
        <w:t>In cases of emergency, NCC Watch leads emergency communications response and recovery efforts under Emergency Support Function #2 of the National Response Framework.</w:t>
      </w:r>
      <w:r>
        <w:t xml:space="preserve">  </w:t>
      </w:r>
      <w:r>
        <w:rPr>
          <w:i/>
        </w:rPr>
        <w:t xml:space="preserve">See </w:t>
      </w:r>
      <w:r w:rsidR="00FA4008">
        <w:t xml:space="preserve">Department of Homeland Security, National Cybersecurity and Communications Integration Center, National Coordinating Center for Communications, </w:t>
      </w:r>
      <w:hyperlink r:id="rId8" w:history="1">
        <w:r w:rsidRPr="006F10F8" w:rsidR="00FA4008">
          <w:rPr>
            <w:rStyle w:val="Hyperlink"/>
          </w:rPr>
          <w:t>https://www.dhs.gov/cisa/national-coordinating-center-communications</w:t>
        </w:r>
      </w:hyperlink>
      <w:r w:rsidR="00FA4008">
        <w:t xml:space="preserve"> (last visited Dec. 12, 2018).  </w:t>
      </w:r>
    </w:p>
  </w:footnote>
  <w:footnote w:id="18">
    <w:p w:rsidR="001D26F5" w:rsidP="001D26F5" w14:paraId="1AB3BB8D" w14:textId="115E14D6">
      <w:pPr>
        <w:pStyle w:val="FootnoteText"/>
      </w:pPr>
      <w:r w:rsidRPr="00C73C1F">
        <w:rPr>
          <w:rStyle w:val="FootnoteReference"/>
        </w:rPr>
        <w:footnoteRef/>
      </w:r>
      <w:r w:rsidRPr="00C73C1F">
        <w:t xml:space="preserve"> </w:t>
      </w:r>
      <w:r w:rsidRPr="009A72C8" w:rsidR="002C35B2">
        <w:t>2017 Atlantic Hurricane Season Impact on Communications Report and Recommendations</w:t>
      </w:r>
      <w:r w:rsidR="002C35B2">
        <w:t>, PS Docket No. 17-344</w:t>
      </w:r>
      <w:r w:rsidRPr="00BE65F4" w:rsidR="002C35B2">
        <w:t xml:space="preserve"> </w:t>
      </w:r>
      <w:r w:rsidR="002C35B2">
        <w:t xml:space="preserve">at 29-30 </w:t>
      </w:r>
      <w:r w:rsidRPr="00BE65F4" w:rsidR="002C35B2">
        <w:t xml:space="preserve">(PSHSB 2018), </w:t>
      </w:r>
      <w:hyperlink r:id="rId9" w:history="1">
        <w:r w:rsidRPr="00064935" w:rsidR="002C35B2">
          <w:rPr>
            <w:rStyle w:val="Hyperlink"/>
          </w:rPr>
          <w:t>https://docs.fcc.gov/public/attachments/DOC-353805A1.pdf</w:t>
        </w:r>
      </w:hyperlink>
      <w:r w:rsidR="002C35B2">
        <w:t>.</w:t>
      </w:r>
    </w:p>
  </w:footnote>
  <w:footnote w:id="19">
    <w:p w:rsidR="00A71AF7" w:rsidRPr="00BE65F4" w:rsidP="00514767" w14:paraId="7C2ECE09" w14:textId="77777777">
      <w:pPr>
        <w:pStyle w:val="FootnoteText"/>
        <w:rPr>
          <w:iCs/>
        </w:rPr>
      </w:pPr>
      <w:r w:rsidRPr="00BE65F4">
        <w:rPr>
          <w:rStyle w:val="FootnoteReference"/>
          <w:sz w:val="20"/>
        </w:rPr>
        <w:footnoteRef/>
      </w:r>
      <w:r w:rsidRPr="00BE65F4">
        <w:t xml:space="preserve"> 47 C.F.R. §§ 1.1200 </w:t>
      </w:r>
      <w:r w:rsidRPr="00BE65F4">
        <w:rPr>
          <w:i/>
          <w:iCs/>
        </w:rPr>
        <w:t xml:space="preserve">et seq.  </w:t>
      </w:r>
    </w:p>
    <w:p w:rsidR="00A71AF7" w:rsidRPr="00BE65F4" w:rsidP="00514767" w14:paraId="2AA329DB" w14:textId="7777777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6361F5D"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55DEC8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F48DF2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12A6374"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3A72214" w14:textId="77777777">
                    <w:pPr>
                      <w:rPr>
                        <w:rFonts w:ascii="Arial" w:hAnsi="Arial"/>
                        <w:b/>
                      </w:rPr>
                    </w:pPr>
                    <w:r>
                      <w:rPr>
                        <w:rFonts w:ascii="Arial" w:hAnsi="Arial"/>
                        <w:b/>
                      </w:rPr>
                      <w:t>Federal Communications Commission</w:t>
                    </w:r>
                  </w:p>
                  <w:p w:rsidR="009838BC" w:rsidP="009838BC" w14:paraId="7DD331C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A28A6C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8745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2360D38"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31DAF7A" w14:textId="77777777">
                    <w:pPr>
                      <w:spacing w:before="40"/>
                      <w:jc w:val="right"/>
                      <w:rPr>
                        <w:rFonts w:ascii="Arial" w:hAnsi="Arial"/>
                        <w:b/>
                        <w:sz w:val="16"/>
                      </w:rPr>
                    </w:pPr>
                    <w:r>
                      <w:rPr>
                        <w:rFonts w:ascii="Arial" w:hAnsi="Arial"/>
                        <w:b/>
                        <w:sz w:val="16"/>
                      </w:rPr>
                      <w:t>News Media Information 202 / 418-0500</w:t>
                    </w:r>
                  </w:p>
                  <w:p w:rsidR="009838BC" w:rsidP="009838BC" w14:paraId="54E1C03F"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73992480" w14:textId="77777777">
                    <w:pPr>
                      <w:jc w:val="right"/>
                    </w:pPr>
                    <w:r>
                      <w:rPr>
                        <w:rFonts w:ascii="Arial" w:hAnsi="Arial"/>
                        <w:b/>
                        <w:sz w:val="16"/>
                      </w:rPr>
                      <w:t>TTY: 1-888-835-5322</w:t>
                    </w:r>
                  </w:p>
                </w:txbxContent>
              </v:textbox>
            </v:shape>
          </w:pict>
        </mc:Fallback>
      </mc:AlternateContent>
    </w:r>
  </w:p>
  <w:p w:rsidR="006F7393" w:rsidRPr="009838BC" w:rsidP="009838BC" w14:paraId="0EA5DA0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396098E"/>
    <w:multiLevelType w:val="hybridMultilevel"/>
    <w:tmpl w:val="1E921A02"/>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8E01180"/>
    <w:multiLevelType w:val="hybridMultilevel"/>
    <w:tmpl w:val="FE2EE38C"/>
    <w:lvl w:ilvl="0">
      <w:start w:val="1"/>
      <w:numFmt w:val="decimal"/>
      <w:lvlText w:val="%1."/>
      <w:lvlJc w:val="left"/>
      <w:pPr>
        <w:ind w:left="1500" w:hanging="7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D0911DB"/>
    <w:multiLevelType w:val="hybridMultilevel"/>
    <w:tmpl w:val="89980C9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6653112"/>
    <w:multiLevelType w:val="hybridMultilevel"/>
    <w:tmpl w:val="7CF66D1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D93B51"/>
    <w:multiLevelType w:val="hybridMultilevel"/>
    <w:tmpl w:val="A400010A"/>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6905C7"/>
    <w:multiLevelType w:val="hybridMultilevel"/>
    <w:tmpl w:val="C180004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26B655B"/>
    <w:multiLevelType w:val="hybridMultilevel"/>
    <w:tmpl w:val="64F68A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5071520"/>
    <w:multiLevelType w:val="hybridMultilevel"/>
    <w:tmpl w:val="4730800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3167519"/>
    <w:multiLevelType w:val="hybridMultilevel"/>
    <w:tmpl w:val="7AD25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7074FE"/>
    <w:multiLevelType w:val="hybridMultilevel"/>
    <w:tmpl w:val="F49ED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2D74834"/>
    <w:multiLevelType w:val="hybridMultilevel"/>
    <w:tmpl w:val="E89EBA94"/>
    <w:lvl w:ilvl="0">
      <w:start w:val="1"/>
      <w:numFmt w:val="upperLetter"/>
      <w:lvlText w:val="%1."/>
      <w:lvlJc w:val="left"/>
      <w:pPr>
        <w:ind w:left="360" w:hanging="360"/>
      </w:pPr>
      <w:rPr>
        <w:rFonts w:hint="default"/>
        <w:b/>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55056765"/>
    <w:multiLevelType w:val="hybridMultilevel"/>
    <w:tmpl w:val="A48043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655504B"/>
    <w:multiLevelType w:val="hybridMultilevel"/>
    <w:tmpl w:val="2BC81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9C94858"/>
    <w:multiLevelType w:val="hybridMultilevel"/>
    <w:tmpl w:val="42E01F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0A55424"/>
    <w:multiLevelType w:val="hybridMultilevel"/>
    <w:tmpl w:val="B1DE1A90"/>
    <w:lvl w:ilvl="0">
      <w:start w:val="1"/>
      <w:numFmt w:val="decimal"/>
      <w:lvlText w:val="%1."/>
      <w:lvlJc w:val="left"/>
      <w:pPr>
        <w:ind w:left="1368" w:hanging="360"/>
      </w:pPr>
      <w:rPr>
        <w:rFonts w:hint="default"/>
      </w:rPr>
    </w:lvl>
    <w:lvl w:ilvl="1" w:tentative="1">
      <w:start w:val="1"/>
      <w:numFmt w:val="lowerLetter"/>
      <w:lvlText w:val="%2."/>
      <w:lvlJc w:val="left"/>
      <w:pPr>
        <w:ind w:left="2088" w:hanging="360"/>
      </w:p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2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3">
    <w:nsid w:val="61B060DC"/>
    <w:multiLevelType w:val="hybridMultilevel"/>
    <w:tmpl w:val="53B0DFC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68E97956"/>
    <w:multiLevelType w:val="hybridMultilevel"/>
    <w:tmpl w:val="35CC56C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6CE856BB"/>
    <w:multiLevelType w:val="hybridMultilevel"/>
    <w:tmpl w:val="0A9C4B50"/>
    <w:lvl w:ilvl="0">
      <w:start w:val="1"/>
      <w:numFmt w:val="decimal"/>
      <w:lvlText w:val="%1."/>
      <w:lvlJc w:val="left"/>
      <w:pPr>
        <w:ind w:left="144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6EE81204"/>
    <w:multiLevelType w:val="hybridMultilevel"/>
    <w:tmpl w:val="4B567052"/>
    <w:lvl w:ilvl="0">
      <w:start w:val="1"/>
      <w:numFmt w:val="decimal"/>
      <w:lvlText w:val="%1."/>
      <w:lvlJc w:val="left"/>
      <w:pPr>
        <w:ind w:left="153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2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5"/>
  </w:num>
  <w:num w:numId="2">
    <w:abstractNumId w:val="22"/>
  </w:num>
  <w:num w:numId="3">
    <w:abstractNumId w:val="8"/>
  </w:num>
  <w:num w:numId="4">
    <w:abstractNumId w:val="16"/>
  </w:num>
  <w:num w:numId="5">
    <w:abstractNumId w:val="6"/>
  </w:num>
  <w:num w:numId="6">
    <w:abstractNumId w:val="1"/>
  </w:num>
  <w:num w:numId="7">
    <w:abstractNumId w:val="0"/>
  </w:num>
  <w:num w:numId="8">
    <w:abstractNumId w:val="27"/>
  </w:num>
  <w:num w:numId="9">
    <w:abstractNumId w:val="13"/>
  </w:num>
  <w:num w:numId="10">
    <w:abstractNumId w:val="17"/>
  </w:num>
  <w:num w:numId="11">
    <w:abstractNumId w:val="3"/>
  </w:num>
  <w:num w:numId="12">
    <w:abstractNumId w:val="20"/>
  </w:num>
  <w:num w:numId="13">
    <w:abstractNumId w:val="11"/>
  </w:num>
  <w:num w:numId="14">
    <w:abstractNumId w:val="19"/>
  </w:num>
  <w:num w:numId="15">
    <w:abstractNumId w:val="18"/>
  </w:num>
  <w:num w:numId="16">
    <w:abstractNumId w:val="7"/>
  </w:num>
  <w:num w:numId="17">
    <w:abstractNumId w:val="15"/>
  </w:num>
  <w:num w:numId="18">
    <w:abstractNumId w:val="12"/>
  </w:num>
  <w:num w:numId="19">
    <w:abstractNumId w:val="4"/>
  </w:num>
  <w:num w:numId="20">
    <w:abstractNumId w:val="2"/>
  </w:num>
  <w:num w:numId="21">
    <w:abstractNumId w:val="10"/>
  </w:num>
  <w:num w:numId="22">
    <w:abstractNumId w:val="24"/>
  </w:num>
  <w:num w:numId="23">
    <w:abstractNumId w:val="26"/>
  </w:num>
  <w:num w:numId="24">
    <w:abstractNumId w:val="25"/>
  </w:num>
  <w:num w:numId="25">
    <w:abstractNumId w:val="23"/>
  </w:num>
  <w:num w:numId="26">
    <w:abstractNumId w:val="2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F7"/>
    <w:rsid w:val="000003D1"/>
    <w:rsid w:val="000029DC"/>
    <w:rsid w:val="00005C9C"/>
    <w:rsid w:val="000070F4"/>
    <w:rsid w:val="000072CE"/>
    <w:rsid w:val="0001159C"/>
    <w:rsid w:val="00011B63"/>
    <w:rsid w:val="00013A8B"/>
    <w:rsid w:val="00016056"/>
    <w:rsid w:val="00016251"/>
    <w:rsid w:val="0001672D"/>
    <w:rsid w:val="00020832"/>
    <w:rsid w:val="00021445"/>
    <w:rsid w:val="00022C69"/>
    <w:rsid w:val="00024DF1"/>
    <w:rsid w:val="00025A8A"/>
    <w:rsid w:val="00026375"/>
    <w:rsid w:val="00027051"/>
    <w:rsid w:val="0003177E"/>
    <w:rsid w:val="000330F9"/>
    <w:rsid w:val="00036039"/>
    <w:rsid w:val="00037F83"/>
    <w:rsid w:val="00037F90"/>
    <w:rsid w:val="00043FD1"/>
    <w:rsid w:val="000452E9"/>
    <w:rsid w:val="000504A2"/>
    <w:rsid w:val="00050FD0"/>
    <w:rsid w:val="00053103"/>
    <w:rsid w:val="00053BF9"/>
    <w:rsid w:val="00061FAE"/>
    <w:rsid w:val="00062682"/>
    <w:rsid w:val="00064590"/>
    <w:rsid w:val="00064935"/>
    <w:rsid w:val="000772CB"/>
    <w:rsid w:val="00082453"/>
    <w:rsid w:val="000875BF"/>
    <w:rsid w:val="00090E67"/>
    <w:rsid w:val="0009200B"/>
    <w:rsid w:val="0009274D"/>
    <w:rsid w:val="0009521C"/>
    <w:rsid w:val="0009565F"/>
    <w:rsid w:val="00096D8C"/>
    <w:rsid w:val="000A0DEC"/>
    <w:rsid w:val="000A3A39"/>
    <w:rsid w:val="000B4D0E"/>
    <w:rsid w:val="000C0B65"/>
    <w:rsid w:val="000D1E3B"/>
    <w:rsid w:val="000D2B18"/>
    <w:rsid w:val="000E365B"/>
    <w:rsid w:val="000E3D42"/>
    <w:rsid w:val="000E5884"/>
    <w:rsid w:val="000F73FD"/>
    <w:rsid w:val="0010096A"/>
    <w:rsid w:val="00122B9D"/>
    <w:rsid w:val="00122BD5"/>
    <w:rsid w:val="00124B18"/>
    <w:rsid w:val="001278CA"/>
    <w:rsid w:val="00135FC4"/>
    <w:rsid w:val="001431EB"/>
    <w:rsid w:val="00143E5D"/>
    <w:rsid w:val="001524DD"/>
    <w:rsid w:val="001562EA"/>
    <w:rsid w:val="00157BFF"/>
    <w:rsid w:val="00164BA0"/>
    <w:rsid w:val="00175B8B"/>
    <w:rsid w:val="00187A2F"/>
    <w:rsid w:val="00192A52"/>
    <w:rsid w:val="001938E0"/>
    <w:rsid w:val="001978AE"/>
    <w:rsid w:val="001979D9"/>
    <w:rsid w:val="001A0FA5"/>
    <w:rsid w:val="001A190C"/>
    <w:rsid w:val="001A2632"/>
    <w:rsid w:val="001B06FE"/>
    <w:rsid w:val="001C103C"/>
    <w:rsid w:val="001D1043"/>
    <w:rsid w:val="001D26F5"/>
    <w:rsid w:val="001D587B"/>
    <w:rsid w:val="001D6BCF"/>
    <w:rsid w:val="001D74A6"/>
    <w:rsid w:val="001D7CBE"/>
    <w:rsid w:val="001E01CA"/>
    <w:rsid w:val="001E072E"/>
    <w:rsid w:val="001E6A9B"/>
    <w:rsid w:val="001F3986"/>
    <w:rsid w:val="001F5ED8"/>
    <w:rsid w:val="001F5EF1"/>
    <w:rsid w:val="00202EBF"/>
    <w:rsid w:val="002060D9"/>
    <w:rsid w:val="002102C9"/>
    <w:rsid w:val="00213F4B"/>
    <w:rsid w:val="0022188A"/>
    <w:rsid w:val="0022223A"/>
    <w:rsid w:val="00222D1D"/>
    <w:rsid w:val="00224653"/>
    <w:rsid w:val="002264DE"/>
    <w:rsid w:val="00226822"/>
    <w:rsid w:val="002319C8"/>
    <w:rsid w:val="00232104"/>
    <w:rsid w:val="00240881"/>
    <w:rsid w:val="00240B3B"/>
    <w:rsid w:val="002427A2"/>
    <w:rsid w:val="002434E6"/>
    <w:rsid w:val="002533AB"/>
    <w:rsid w:val="00255BE1"/>
    <w:rsid w:val="00260594"/>
    <w:rsid w:val="00265A12"/>
    <w:rsid w:val="00265B48"/>
    <w:rsid w:val="002707E0"/>
    <w:rsid w:val="00270D97"/>
    <w:rsid w:val="00272222"/>
    <w:rsid w:val="002727CE"/>
    <w:rsid w:val="00274374"/>
    <w:rsid w:val="00274BE4"/>
    <w:rsid w:val="00275A6C"/>
    <w:rsid w:val="002769DA"/>
    <w:rsid w:val="00285017"/>
    <w:rsid w:val="00287403"/>
    <w:rsid w:val="00291830"/>
    <w:rsid w:val="002A0344"/>
    <w:rsid w:val="002A2D2E"/>
    <w:rsid w:val="002C2185"/>
    <w:rsid w:val="002C35B2"/>
    <w:rsid w:val="002D713C"/>
    <w:rsid w:val="002F54D1"/>
    <w:rsid w:val="003003FB"/>
    <w:rsid w:val="003018CC"/>
    <w:rsid w:val="00301F3E"/>
    <w:rsid w:val="00307E20"/>
    <w:rsid w:val="003110A7"/>
    <w:rsid w:val="003230EA"/>
    <w:rsid w:val="00325F01"/>
    <w:rsid w:val="00332E2A"/>
    <w:rsid w:val="00333668"/>
    <w:rsid w:val="00335E84"/>
    <w:rsid w:val="0034224A"/>
    <w:rsid w:val="00343749"/>
    <w:rsid w:val="0035308A"/>
    <w:rsid w:val="00353870"/>
    <w:rsid w:val="00357D50"/>
    <w:rsid w:val="0036001F"/>
    <w:rsid w:val="00360DAF"/>
    <w:rsid w:val="00362C8B"/>
    <w:rsid w:val="00362EF7"/>
    <w:rsid w:val="00364B51"/>
    <w:rsid w:val="00372828"/>
    <w:rsid w:val="00376B4C"/>
    <w:rsid w:val="00390E63"/>
    <w:rsid w:val="003925DC"/>
    <w:rsid w:val="0039705A"/>
    <w:rsid w:val="003A05BE"/>
    <w:rsid w:val="003A3D79"/>
    <w:rsid w:val="003A4025"/>
    <w:rsid w:val="003A60C3"/>
    <w:rsid w:val="003A7757"/>
    <w:rsid w:val="003B0347"/>
    <w:rsid w:val="003B0550"/>
    <w:rsid w:val="003B1914"/>
    <w:rsid w:val="003B694F"/>
    <w:rsid w:val="003C2817"/>
    <w:rsid w:val="003C3D25"/>
    <w:rsid w:val="003C6D5A"/>
    <w:rsid w:val="003D3A66"/>
    <w:rsid w:val="003D4368"/>
    <w:rsid w:val="003D6ECE"/>
    <w:rsid w:val="003D7410"/>
    <w:rsid w:val="003E2B0B"/>
    <w:rsid w:val="003F171C"/>
    <w:rsid w:val="003F7F95"/>
    <w:rsid w:val="00405778"/>
    <w:rsid w:val="0040614E"/>
    <w:rsid w:val="0040623B"/>
    <w:rsid w:val="00412FC5"/>
    <w:rsid w:val="00416AC7"/>
    <w:rsid w:val="00417C95"/>
    <w:rsid w:val="00417F01"/>
    <w:rsid w:val="00420688"/>
    <w:rsid w:val="00422276"/>
    <w:rsid w:val="004242F1"/>
    <w:rsid w:val="004277FC"/>
    <w:rsid w:val="00431ED4"/>
    <w:rsid w:val="00431FF6"/>
    <w:rsid w:val="00436F4D"/>
    <w:rsid w:val="00440734"/>
    <w:rsid w:val="00440E7A"/>
    <w:rsid w:val="00445A00"/>
    <w:rsid w:val="00447A2C"/>
    <w:rsid w:val="00451B0F"/>
    <w:rsid w:val="0046125F"/>
    <w:rsid w:val="0046144B"/>
    <w:rsid w:val="004621E9"/>
    <w:rsid w:val="00464445"/>
    <w:rsid w:val="00465F4B"/>
    <w:rsid w:val="0046620D"/>
    <w:rsid w:val="004708C0"/>
    <w:rsid w:val="00470DDC"/>
    <w:rsid w:val="00474FD9"/>
    <w:rsid w:val="00487524"/>
    <w:rsid w:val="004930CC"/>
    <w:rsid w:val="00493696"/>
    <w:rsid w:val="00496106"/>
    <w:rsid w:val="004A3B06"/>
    <w:rsid w:val="004A3EEA"/>
    <w:rsid w:val="004B00CB"/>
    <w:rsid w:val="004B1AD8"/>
    <w:rsid w:val="004B401F"/>
    <w:rsid w:val="004B7AE5"/>
    <w:rsid w:val="004C12D0"/>
    <w:rsid w:val="004C2EE3"/>
    <w:rsid w:val="004D461A"/>
    <w:rsid w:val="004D4A29"/>
    <w:rsid w:val="004D6AC3"/>
    <w:rsid w:val="004E40D1"/>
    <w:rsid w:val="004E4A22"/>
    <w:rsid w:val="004F67D0"/>
    <w:rsid w:val="00501A73"/>
    <w:rsid w:val="0050414D"/>
    <w:rsid w:val="00507EB3"/>
    <w:rsid w:val="005117A9"/>
    <w:rsid w:val="00511968"/>
    <w:rsid w:val="0051375D"/>
    <w:rsid w:val="00514767"/>
    <w:rsid w:val="005257E7"/>
    <w:rsid w:val="0053387C"/>
    <w:rsid w:val="0053417E"/>
    <w:rsid w:val="005354C9"/>
    <w:rsid w:val="00537608"/>
    <w:rsid w:val="0054283B"/>
    <w:rsid w:val="005444D0"/>
    <w:rsid w:val="00547651"/>
    <w:rsid w:val="0055457E"/>
    <w:rsid w:val="005556F5"/>
    <w:rsid w:val="0055614C"/>
    <w:rsid w:val="00557D6B"/>
    <w:rsid w:val="00567AB5"/>
    <w:rsid w:val="00574FE3"/>
    <w:rsid w:val="005829E9"/>
    <w:rsid w:val="00584E0D"/>
    <w:rsid w:val="0059103A"/>
    <w:rsid w:val="005919C2"/>
    <w:rsid w:val="00594229"/>
    <w:rsid w:val="005A1FBC"/>
    <w:rsid w:val="005A4208"/>
    <w:rsid w:val="005A4478"/>
    <w:rsid w:val="005A5175"/>
    <w:rsid w:val="005B10A5"/>
    <w:rsid w:val="005B3338"/>
    <w:rsid w:val="005C02D4"/>
    <w:rsid w:val="005C26C7"/>
    <w:rsid w:val="005D0F10"/>
    <w:rsid w:val="005D2070"/>
    <w:rsid w:val="005D2B12"/>
    <w:rsid w:val="005D3A57"/>
    <w:rsid w:val="005D400A"/>
    <w:rsid w:val="005D7EAC"/>
    <w:rsid w:val="005E4292"/>
    <w:rsid w:val="005E75A1"/>
    <w:rsid w:val="00604941"/>
    <w:rsid w:val="006055D6"/>
    <w:rsid w:val="00607BA5"/>
    <w:rsid w:val="00626EB6"/>
    <w:rsid w:val="0062721A"/>
    <w:rsid w:val="00630B1A"/>
    <w:rsid w:val="006353A3"/>
    <w:rsid w:val="00653B1A"/>
    <w:rsid w:val="00655D03"/>
    <w:rsid w:val="00660273"/>
    <w:rsid w:val="00667743"/>
    <w:rsid w:val="0067356A"/>
    <w:rsid w:val="006746BD"/>
    <w:rsid w:val="00676F7D"/>
    <w:rsid w:val="00683F84"/>
    <w:rsid w:val="00691126"/>
    <w:rsid w:val="00693D77"/>
    <w:rsid w:val="00696F70"/>
    <w:rsid w:val="006A6A81"/>
    <w:rsid w:val="006B3D4A"/>
    <w:rsid w:val="006B6721"/>
    <w:rsid w:val="006B7342"/>
    <w:rsid w:val="006C1138"/>
    <w:rsid w:val="006C262A"/>
    <w:rsid w:val="006C3A30"/>
    <w:rsid w:val="006C58DA"/>
    <w:rsid w:val="006D69D0"/>
    <w:rsid w:val="006E103A"/>
    <w:rsid w:val="006E26AF"/>
    <w:rsid w:val="006E7C8A"/>
    <w:rsid w:val="006F10F8"/>
    <w:rsid w:val="006F46B4"/>
    <w:rsid w:val="006F7393"/>
    <w:rsid w:val="0070224F"/>
    <w:rsid w:val="00710E12"/>
    <w:rsid w:val="007115F7"/>
    <w:rsid w:val="007147C1"/>
    <w:rsid w:val="00714A14"/>
    <w:rsid w:val="00722BD6"/>
    <w:rsid w:val="00731045"/>
    <w:rsid w:val="007313A9"/>
    <w:rsid w:val="00733BAD"/>
    <w:rsid w:val="00735536"/>
    <w:rsid w:val="00737CA4"/>
    <w:rsid w:val="0074253C"/>
    <w:rsid w:val="00747986"/>
    <w:rsid w:val="00751912"/>
    <w:rsid w:val="007530E0"/>
    <w:rsid w:val="00755268"/>
    <w:rsid w:val="00760990"/>
    <w:rsid w:val="0076243C"/>
    <w:rsid w:val="00762609"/>
    <w:rsid w:val="007628EB"/>
    <w:rsid w:val="00767FB1"/>
    <w:rsid w:val="00771BC1"/>
    <w:rsid w:val="00774D4C"/>
    <w:rsid w:val="00781229"/>
    <w:rsid w:val="00785689"/>
    <w:rsid w:val="007862A7"/>
    <w:rsid w:val="007877A0"/>
    <w:rsid w:val="00790E91"/>
    <w:rsid w:val="0079264B"/>
    <w:rsid w:val="0079754B"/>
    <w:rsid w:val="0079773E"/>
    <w:rsid w:val="007A1E6D"/>
    <w:rsid w:val="007A2387"/>
    <w:rsid w:val="007A23D4"/>
    <w:rsid w:val="007A36DA"/>
    <w:rsid w:val="007A42C3"/>
    <w:rsid w:val="007A54F1"/>
    <w:rsid w:val="007C118F"/>
    <w:rsid w:val="007C4DFA"/>
    <w:rsid w:val="007D4BE6"/>
    <w:rsid w:val="007E04AE"/>
    <w:rsid w:val="007E7DB9"/>
    <w:rsid w:val="007F0D7C"/>
    <w:rsid w:val="007F3272"/>
    <w:rsid w:val="007F3B2F"/>
    <w:rsid w:val="007F6000"/>
    <w:rsid w:val="00813ED0"/>
    <w:rsid w:val="008147F5"/>
    <w:rsid w:val="00817F7C"/>
    <w:rsid w:val="008200CC"/>
    <w:rsid w:val="00820AF3"/>
    <w:rsid w:val="00820B80"/>
    <w:rsid w:val="00822CE0"/>
    <w:rsid w:val="00826566"/>
    <w:rsid w:val="00837AA4"/>
    <w:rsid w:val="00837C62"/>
    <w:rsid w:val="008407D3"/>
    <w:rsid w:val="00841AB1"/>
    <w:rsid w:val="00845CEE"/>
    <w:rsid w:val="00850C6E"/>
    <w:rsid w:val="00853411"/>
    <w:rsid w:val="00855019"/>
    <w:rsid w:val="00855986"/>
    <w:rsid w:val="00857F32"/>
    <w:rsid w:val="00864CA9"/>
    <w:rsid w:val="00866055"/>
    <w:rsid w:val="008712A7"/>
    <w:rsid w:val="008726FE"/>
    <w:rsid w:val="00877550"/>
    <w:rsid w:val="008860F9"/>
    <w:rsid w:val="008949FC"/>
    <w:rsid w:val="008977D7"/>
    <w:rsid w:val="008A00B0"/>
    <w:rsid w:val="008A3C49"/>
    <w:rsid w:val="008A49DF"/>
    <w:rsid w:val="008A6DBA"/>
    <w:rsid w:val="008A6E39"/>
    <w:rsid w:val="008B3C1E"/>
    <w:rsid w:val="008C22FD"/>
    <w:rsid w:val="008C31C3"/>
    <w:rsid w:val="008E4219"/>
    <w:rsid w:val="008F09CC"/>
    <w:rsid w:val="008F5887"/>
    <w:rsid w:val="00900614"/>
    <w:rsid w:val="00901B33"/>
    <w:rsid w:val="00903F45"/>
    <w:rsid w:val="00910F12"/>
    <w:rsid w:val="00913598"/>
    <w:rsid w:val="009171FD"/>
    <w:rsid w:val="00926503"/>
    <w:rsid w:val="00930ECF"/>
    <w:rsid w:val="00940A60"/>
    <w:rsid w:val="00940A8E"/>
    <w:rsid w:val="009420BE"/>
    <w:rsid w:val="00942C62"/>
    <w:rsid w:val="00944E50"/>
    <w:rsid w:val="00953516"/>
    <w:rsid w:val="00955E76"/>
    <w:rsid w:val="0095772A"/>
    <w:rsid w:val="00972753"/>
    <w:rsid w:val="00977284"/>
    <w:rsid w:val="00982AD2"/>
    <w:rsid w:val="009838BC"/>
    <w:rsid w:val="00984418"/>
    <w:rsid w:val="00986063"/>
    <w:rsid w:val="00987869"/>
    <w:rsid w:val="0099626C"/>
    <w:rsid w:val="009A05B6"/>
    <w:rsid w:val="009A4FC7"/>
    <w:rsid w:val="009A6C45"/>
    <w:rsid w:val="009A72C8"/>
    <w:rsid w:val="009A73DD"/>
    <w:rsid w:val="009B16E4"/>
    <w:rsid w:val="009B37F2"/>
    <w:rsid w:val="009B659E"/>
    <w:rsid w:val="009B7540"/>
    <w:rsid w:val="009D695D"/>
    <w:rsid w:val="009E12BC"/>
    <w:rsid w:val="009E5758"/>
    <w:rsid w:val="009F3371"/>
    <w:rsid w:val="009F5492"/>
    <w:rsid w:val="009F6924"/>
    <w:rsid w:val="00A043B1"/>
    <w:rsid w:val="00A050C4"/>
    <w:rsid w:val="00A13F55"/>
    <w:rsid w:val="00A33F3C"/>
    <w:rsid w:val="00A43978"/>
    <w:rsid w:val="00A45F4F"/>
    <w:rsid w:val="00A46E22"/>
    <w:rsid w:val="00A52573"/>
    <w:rsid w:val="00A600A9"/>
    <w:rsid w:val="00A6322F"/>
    <w:rsid w:val="00A70E5C"/>
    <w:rsid w:val="00A71AF7"/>
    <w:rsid w:val="00A73CAB"/>
    <w:rsid w:val="00A82861"/>
    <w:rsid w:val="00A82A9F"/>
    <w:rsid w:val="00A84FF3"/>
    <w:rsid w:val="00A851E2"/>
    <w:rsid w:val="00A866AC"/>
    <w:rsid w:val="00A95ADC"/>
    <w:rsid w:val="00AA3158"/>
    <w:rsid w:val="00AA3448"/>
    <w:rsid w:val="00AA55B7"/>
    <w:rsid w:val="00AA5B9E"/>
    <w:rsid w:val="00AB1C83"/>
    <w:rsid w:val="00AB2407"/>
    <w:rsid w:val="00AB53DF"/>
    <w:rsid w:val="00AC2BFB"/>
    <w:rsid w:val="00AD09CA"/>
    <w:rsid w:val="00AD518E"/>
    <w:rsid w:val="00AD5BE3"/>
    <w:rsid w:val="00AD6747"/>
    <w:rsid w:val="00AE4D0A"/>
    <w:rsid w:val="00AF455E"/>
    <w:rsid w:val="00AF64B6"/>
    <w:rsid w:val="00B07E5C"/>
    <w:rsid w:val="00B13210"/>
    <w:rsid w:val="00B24688"/>
    <w:rsid w:val="00B26F32"/>
    <w:rsid w:val="00B2700B"/>
    <w:rsid w:val="00B326E3"/>
    <w:rsid w:val="00B376D6"/>
    <w:rsid w:val="00B43DA9"/>
    <w:rsid w:val="00B45F14"/>
    <w:rsid w:val="00B46796"/>
    <w:rsid w:val="00B541FE"/>
    <w:rsid w:val="00B54696"/>
    <w:rsid w:val="00B55CDA"/>
    <w:rsid w:val="00B74B7A"/>
    <w:rsid w:val="00B75EA7"/>
    <w:rsid w:val="00B811F7"/>
    <w:rsid w:val="00B835C6"/>
    <w:rsid w:val="00B87953"/>
    <w:rsid w:val="00BA0313"/>
    <w:rsid w:val="00BA16EB"/>
    <w:rsid w:val="00BA2E48"/>
    <w:rsid w:val="00BA5DC6"/>
    <w:rsid w:val="00BA6196"/>
    <w:rsid w:val="00BB18F0"/>
    <w:rsid w:val="00BB59F1"/>
    <w:rsid w:val="00BB5B2A"/>
    <w:rsid w:val="00BC6D8C"/>
    <w:rsid w:val="00BD187D"/>
    <w:rsid w:val="00BE1CE8"/>
    <w:rsid w:val="00BE65F4"/>
    <w:rsid w:val="00BE6F1C"/>
    <w:rsid w:val="00BF1025"/>
    <w:rsid w:val="00BF1DAE"/>
    <w:rsid w:val="00BF588C"/>
    <w:rsid w:val="00C03EFB"/>
    <w:rsid w:val="00C06CA8"/>
    <w:rsid w:val="00C12F05"/>
    <w:rsid w:val="00C15014"/>
    <w:rsid w:val="00C16AF2"/>
    <w:rsid w:val="00C24BB1"/>
    <w:rsid w:val="00C329BD"/>
    <w:rsid w:val="00C33A0F"/>
    <w:rsid w:val="00C34006"/>
    <w:rsid w:val="00C360C2"/>
    <w:rsid w:val="00C36C01"/>
    <w:rsid w:val="00C426B1"/>
    <w:rsid w:val="00C44AB9"/>
    <w:rsid w:val="00C45852"/>
    <w:rsid w:val="00C50689"/>
    <w:rsid w:val="00C5573C"/>
    <w:rsid w:val="00C57345"/>
    <w:rsid w:val="00C60247"/>
    <w:rsid w:val="00C60690"/>
    <w:rsid w:val="00C67BAE"/>
    <w:rsid w:val="00C73C1F"/>
    <w:rsid w:val="00C740D8"/>
    <w:rsid w:val="00C759BA"/>
    <w:rsid w:val="00C82B6B"/>
    <w:rsid w:val="00C86AA1"/>
    <w:rsid w:val="00C9041C"/>
    <w:rsid w:val="00C90D6A"/>
    <w:rsid w:val="00C931CF"/>
    <w:rsid w:val="00C96954"/>
    <w:rsid w:val="00CA0DB9"/>
    <w:rsid w:val="00CA1720"/>
    <w:rsid w:val="00CA4307"/>
    <w:rsid w:val="00CA76DA"/>
    <w:rsid w:val="00CB2E80"/>
    <w:rsid w:val="00CB4848"/>
    <w:rsid w:val="00CC12BE"/>
    <w:rsid w:val="00CC15AF"/>
    <w:rsid w:val="00CC20C9"/>
    <w:rsid w:val="00CC70BD"/>
    <w:rsid w:val="00CC72B6"/>
    <w:rsid w:val="00CD195D"/>
    <w:rsid w:val="00CD5E14"/>
    <w:rsid w:val="00CE2671"/>
    <w:rsid w:val="00CE412E"/>
    <w:rsid w:val="00CE4AD5"/>
    <w:rsid w:val="00CE7534"/>
    <w:rsid w:val="00D0218D"/>
    <w:rsid w:val="00D05B85"/>
    <w:rsid w:val="00D0708F"/>
    <w:rsid w:val="00D216CD"/>
    <w:rsid w:val="00D2666B"/>
    <w:rsid w:val="00D26A69"/>
    <w:rsid w:val="00D31F19"/>
    <w:rsid w:val="00D348F2"/>
    <w:rsid w:val="00D42933"/>
    <w:rsid w:val="00D57E1A"/>
    <w:rsid w:val="00D62ED7"/>
    <w:rsid w:val="00D62FBD"/>
    <w:rsid w:val="00D70CB8"/>
    <w:rsid w:val="00D75378"/>
    <w:rsid w:val="00D973AB"/>
    <w:rsid w:val="00DA2529"/>
    <w:rsid w:val="00DA49ED"/>
    <w:rsid w:val="00DA76DB"/>
    <w:rsid w:val="00DB130A"/>
    <w:rsid w:val="00DB50AC"/>
    <w:rsid w:val="00DC10A1"/>
    <w:rsid w:val="00DC4910"/>
    <w:rsid w:val="00DC655F"/>
    <w:rsid w:val="00DD7EBD"/>
    <w:rsid w:val="00DE4B5A"/>
    <w:rsid w:val="00DE5364"/>
    <w:rsid w:val="00DE7F51"/>
    <w:rsid w:val="00DF45A3"/>
    <w:rsid w:val="00DF6129"/>
    <w:rsid w:val="00DF62B6"/>
    <w:rsid w:val="00E05D19"/>
    <w:rsid w:val="00E07225"/>
    <w:rsid w:val="00E14C3C"/>
    <w:rsid w:val="00E151AF"/>
    <w:rsid w:val="00E155B7"/>
    <w:rsid w:val="00E15BEE"/>
    <w:rsid w:val="00E2304A"/>
    <w:rsid w:val="00E236FD"/>
    <w:rsid w:val="00E249C3"/>
    <w:rsid w:val="00E2782D"/>
    <w:rsid w:val="00E300DC"/>
    <w:rsid w:val="00E34614"/>
    <w:rsid w:val="00E420B6"/>
    <w:rsid w:val="00E525BD"/>
    <w:rsid w:val="00E5409F"/>
    <w:rsid w:val="00E56375"/>
    <w:rsid w:val="00E60F65"/>
    <w:rsid w:val="00E61447"/>
    <w:rsid w:val="00E6685C"/>
    <w:rsid w:val="00E7187A"/>
    <w:rsid w:val="00E7391C"/>
    <w:rsid w:val="00E759F8"/>
    <w:rsid w:val="00E807D7"/>
    <w:rsid w:val="00E8604B"/>
    <w:rsid w:val="00EA2815"/>
    <w:rsid w:val="00EA4FF2"/>
    <w:rsid w:val="00EA57ED"/>
    <w:rsid w:val="00EA7EA6"/>
    <w:rsid w:val="00EB113F"/>
    <w:rsid w:val="00EC0185"/>
    <w:rsid w:val="00EC13CF"/>
    <w:rsid w:val="00EC5F4E"/>
    <w:rsid w:val="00EC6CE6"/>
    <w:rsid w:val="00ED2B7E"/>
    <w:rsid w:val="00EE3E6E"/>
    <w:rsid w:val="00EF1F35"/>
    <w:rsid w:val="00F021FA"/>
    <w:rsid w:val="00F221FA"/>
    <w:rsid w:val="00F37C41"/>
    <w:rsid w:val="00F4027F"/>
    <w:rsid w:val="00F41E2E"/>
    <w:rsid w:val="00F46BDC"/>
    <w:rsid w:val="00F54DA0"/>
    <w:rsid w:val="00F57ACA"/>
    <w:rsid w:val="00F62E97"/>
    <w:rsid w:val="00F62EA2"/>
    <w:rsid w:val="00F64209"/>
    <w:rsid w:val="00F7067E"/>
    <w:rsid w:val="00F70873"/>
    <w:rsid w:val="00F70A41"/>
    <w:rsid w:val="00F71A0B"/>
    <w:rsid w:val="00F71BE1"/>
    <w:rsid w:val="00F761CE"/>
    <w:rsid w:val="00F92FE6"/>
    <w:rsid w:val="00F93BF5"/>
    <w:rsid w:val="00F944E0"/>
    <w:rsid w:val="00F96F63"/>
    <w:rsid w:val="00FA4008"/>
    <w:rsid w:val="00FA5F04"/>
    <w:rsid w:val="00FA76F9"/>
    <w:rsid w:val="00FB3D04"/>
    <w:rsid w:val="00FD57E2"/>
    <w:rsid w:val="00FD5C75"/>
    <w:rsid w:val="00FE0366"/>
    <w:rsid w:val="00FE1CC7"/>
    <w:rsid w:val="00FE6E1C"/>
    <w:rsid w:val="00FF1C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1,Footnote Text Char1 Char Char,Footnote Text Char1 Char1 Char Char Char Char,Footnote Text Char2,Footnote Text Char2 Char,Footnote Text Char2 Char Char Char Char,f"/>
    <w:link w:val="FootnoteTextChar3"/>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A71AF7"/>
    <w:rPr>
      <w:sz w:val="16"/>
      <w:szCs w:val="16"/>
    </w:rPr>
  </w:style>
  <w:style w:type="paragraph" w:styleId="CommentText">
    <w:name w:val="annotation text"/>
    <w:basedOn w:val="Normal"/>
    <w:link w:val="CommentTextChar"/>
    <w:uiPriority w:val="99"/>
    <w:unhideWhenUsed/>
    <w:rsid w:val="00A71AF7"/>
    <w:pPr>
      <w:widowControl/>
      <w:spacing w:after="160" w:line="259" w:lineRule="auto"/>
    </w:pPr>
    <w:rPr>
      <w:rFonts w:ascii="Calibri" w:eastAsia="Calibri" w:hAnsi="Calibri"/>
      <w:snapToGrid/>
      <w:kern w:val="0"/>
      <w:sz w:val="20"/>
      <w:szCs w:val="22"/>
    </w:rPr>
  </w:style>
  <w:style w:type="character" w:customStyle="1" w:styleId="CommentTextChar">
    <w:name w:val="Comment Text Char"/>
    <w:basedOn w:val="DefaultParagraphFont"/>
    <w:link w:val="CommentText"/>
    <w:uiPriority w:val="99"/>
    <w:rsid w:val="00A71AF7"/>
    <w:rPr>
      <w:rFonts w:ascii="Calibri" w:eastAsia="Calibri" w:hAnsi="Calibri"/>
      <w:szCs w:val="22"/>
    </w:rPr>
  </w:style>
  <w:style w:type="paragraph" w:styleId="NormalWeb">
    <w:name w:val="Normal (Web)"/>
    <w:basedOn w:val="Normal"/>
    <w:uiPriority w:val="99"/>
    <w:unhideWhenUsed/>
    <w:rsid w:val="00A71AF7"/>
    <w:pPr>
      <w:widowControl/>
      <w:spacing w:before="100" w:beforeAutospacing="1" w:after="100" w:afterAutospacing="1"/>
    </w:pPr>
    <w:rPr>
      <w:snapToGrid/>
      <w:kern w:val="0"/>
      <w:sz w:val="24"/>
      <w:szCs w:val="24"/>
    </w:rPr>
  </w:style>
  <w:style w:type="paragraph" w:styleId="BalloonText">
    <w:name w:val="Balloon Text"/>
    <w:basedOn w:val="Normal"/>
    <w:link w:val="BalloonTextChar"/>
    <w:uiPriority w:val="99"/>
    <w:semiHidden/>
    <w:unhideWhenUsed/>
    <w:rsid w:val="00A71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F7"/>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416AC7"/>
    <w:rPr>
      <w:color w:val="808080"/>
      <w:shd w:val="clear" w:color="auto" w:fill="E6E6E6"/>
    </w:rPr>
  </w:style>
  <w:style w:type="paragraph" w:styleId="ListParagraph">
    <w:name w:val="List Paragraph"/>
    <w:basedOn w:val="Normal"/>
    <w:uiPriority w:val="34"/>
    <w:qFormat/>
    <w:rsid w:val="00767FB1"/>
    <w:pPr>
      <w:ind w:left="720"/>
      <w:contextualSpacing/>
    </w:pPr>
  </w:style>
  <w:style w:type="paragraph" w:customStyle="1" w:styleId="update-time">
    <w:name w:val="update-time"/>
    <w:basedOn w:val="Normal"/>
    <w:rsid w:val="007313A9"/>
    <w:pPr>
      <w:widowControl/>
      <w:spacing w:before="100" w:beforeAutospacing="1" w:after="100" w:afterAutospacing="1"/>
    </w:pPr>
    <w:rPr>
      <w:snapToGrid/>
      <w:kern w:val="0"/>
      <w:sz w:val="24"/>
      <w:szCs w:val="24"/>
    </w:rPr>
  </w:style>
  <w:style w:type="character" w:customStyle="1" w:styleId="Heading1Char">
    <w:name w:val="Heading 1 Char"/>
    <w:basedOn w:val="DefaultParagraphFont"/>
    <w:link w:val="Heading1"/>
    <w:rsid w:val="002727CE"/>
    <w:rPr>
      <w:rFonts w:ascii="Times New Roman Bold" w:hAnsi="Times New Roman Bold"/>
      <w:b/>
      <w:caps/>
      <w:snapToGrid w:val="0"/>
      <w:kern w:val="28"/>
      <w:sz w:val="22"/>
    </w:rPr>
  </w:style>
  <w:style w:type="paragraph" w:styleId="CommentSubject">
    <w:name w:val="annotation subject"/>
    <w:basedOn w:val="CommentText"/>
    <w:next w:val="CommentText"/>
    <w:link w:val="CommentSubjectChar"/>
    <w:uiPriority w:val="99"/>
    <w:semiHidden/>
    <w:unhideWhenUsed/>
    <w:rsid w:val="00C931CF"/>
    <w:pPr>
      <w:widowControl w:val="0"/>
      <w:spacing w:after="0" w:line="240" w:lineRule="auto"/>
    </w:pPr>
    <w:rPr>
      <w:rFonts w:ascii="Times New Roman" w:eastAsia="Times New Roman" w:hAnsi="Times New Roman"/>
      <w:b/>
      <w:bCs/>
      <w:snapToGrid w:val="0"/>
      <w:kern w:val="28"/>
      <w:szCs w:val="20"/>
    </w:rPr>
  </w:style>
  <w:style w:type="character" w:customStyle="1" w:styleId="CommentSubjectChar">
    <w:name w:val="Comment Subject Char"/>
    <w:basedOn w:val="CommentTextChar"/>
    <w:link w:val="CommentSubject"/>
    <w:uiPriority w:val="99"/>
    <w:semiHidden/>
    <w:rsid w:val="00C931CF"/>
    <w:rPr>
      <w:rFonts w:ascii="Calibri" w:eastAsia="Calibri" w:hAnsi="Calibri"/>
      <w:b/>
      <w:bCs/>
      <w:snapToGrid w:val="0"/>
      <w:kern w:val="28"/>
      <w:szCs w:val="22"/>
    </w:rPr>
  </w:style>
  <w:style w:type="paragraph" w:styleId="Revision">
    <w:name w:val="Revision"/>
    <w:hidden/>
    <w:uiPriority w:val="99"/>
    <w:semiHidden/>
    <w:rsid w:val="00335E84"/>
    <w:rPr>
      <w:snapToGrid w:val="0"/>
      <w:kern w:val="28"/>
      <w:sz w:val="22"/>
    </w:rPr>
  </w:style>
  <w:style w:type="character" w:styleId="FollowedHyperlink">
    <w:name w:val="FollowedHyperlink"/>
    <w:basedOn w:val="DefaultParagraphFont"/>
    <w:uiPriority w:val="99"/>
    <w:semiHidden/>
    <w:unhideWhenUsed/>
    <w:rsid w:val="003D7410"/>
    <w:rPr>
      <w:color w:val="954F72" w:themeColor="followedHyperlink"/>
      <w:u w:val="single"/>
    </w:rPr>
  </w:style>
  <w:style w:type="character" w:customStyle="1" w:styleId="FootnoteTextChar3">
    <w:name w:val="Footnote Text Char3"/>
    <w:aliases w:val="ALTS FOOTNOTE Char,Footnote Text Char Char Char,Footnote Text Char Char1,Footnote Text Char1 Char,Footnote Text Char1 Char Char Char,Footnote Text Char1 Char1 Char Char Char Char Char,Footnote Text Char2 Char1,f Char"/>
    <w:link w:val="FootnoteText"/>
    <w:rsid w:val="00E1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Suzon.Camero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api.ctia.org/docs/default-source/default-document-library/best-practices-for-enhancing-emergency-and-disaster-preparedness-and-restoration.pdf" TargetMode="External" /><Relationship Id="rId2" Type="http://schemas.openxmlformats.org/officeDocument/2006/relationships/hyperlink" Target="https://www.fcc.gov/general/disaster-informationreporting-system-dirs-0" TargetMode="External" /><Relationship Id="rId3" Type="http://schemas.openxmlformats.org/officeDocument/2006/relationships/hyperlink" Target="https://www.wsj.com/articles/fiber-damage-vexes-verizon-after-hurricane-michael-1539541926" TargetMode="External" /><Relationship Id="rId4" Type="http://schemas.openxmlformats.org/officeDocument/2006/relationships/hyperlink" Target="https://www.naruc.org/" TargetMode="External" /><Relationship Id="rId5" Type="http://schemas.openxmlformats.org/officeDocument/2006/relationships/hyperlink" Target="https://utc.org/" TargetMode="External" /><Relationship Id="rId6" Type="http://schemas.openxmlformats.org/officeDocument/2006/relationships/hyperlink" Target="https://www.nerc.com" TargetMode="External" /><Relationship Id="rId7" Type="http://schemas.openxmlformats.org/officeDocument/2006/relationships/hyperlink" Target="https://www.fema.gov/media-library/assets/documents/24647" TargetMode="External" /><Relationship Id="rId8" Type="http://schemas.openxmlformats.org/officeDocument/2006/relationships/hyperlink" Target="https://www.dhs.gov/cisa/national-coordinating-center-communications" TargetMode="External" /><Relationship Id="rId9" Type="http://schemas.openxmlformats.org/officeDocument/2006/relationships/hyperlink" Target="https://docs.fcc.gov/public/attachments/DOC-353805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