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3C11FD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2F06B01" w14:textId="77777777">
      <w:pPr>
        <w:pStyle w:val="StyleBoldCentered"/>
      </w:pPr>
      <w:r>
        <w:t>F</w:t>
      </w:r>
      <w:r>
        <w:rPr>
          <w:caps w:val="0"/>
        </w:rPr>
        <w:t>ederal Communications Commission</w:t>
      </w:r>
    </w:p>
    <w:p w:rsidR="004C2EE3" w:rsidP="00096D8C" w14:paraId="4C45D9A8" w14:textId="77777777">
      <w:pPr>
        <w:pStyle w:val="StyleBoldCentered"/>
      </w:pPr>
      <w:r>
        <w:rPr>
          <w:caps w:val="0"/>
        </w:rPr>
        <w:t>Washington, D.C. 20554</w:t>
      </w:r>
    </w:p>
    <w:p w:rsidR="004C2EE3" w:rsidP="0070224F" w14:paraId="2EBBE922" w14:textId="77777777"/>
    <w:p w:rsidR="004C2EE3" w:rsidP="0070224F" w14:paraId="79EB94CA" w14:textId="77777777"/>
    <w:tbl>
      <w:tblPr>
        <w:tblW w:w="0" w:type="auto"/>
        <w:tblLayout w:type="fixed"/>
        <w:tblLook w:val="0000"/>
      </w:tblPr>
      <w:tblGrid>
        <w:gridCol w:w="4698"/>
        <w:gridCol w:w="630"/>
        <w:gridCol w:w="4248"/>
      </w:tblGrid>
      <w:tr w14:paraId="679D7927" w14:textId="77777777">
        <w:tblPrEx>
          <w:tblW w:w="0" w:type="auto"/>
          <w:tblLayout w:type="fixed"/>
          <w:tblLook w:val="0000"/>
        </w:tblPrEx>
        <w:tc>
          <w:tcPr>
            <w:tcW w:w="4698" w:type="dxa"/>
          </w:tcPr>
          <w:p w:rsidR="004C2EE3" w14:paraId="5DB8089C" w14:textId="77777777">
            <w:pPr>
              <w:tabs>
                <w:tab w:val="center" w:pos="4680"/>
              </w:tabs>
              <w:suppressAutoHyphens/>
              <w:rPr>
                <w:spacing w:val="-2"/>
              </w:rPr>
            </w:pPr>
            <w:r>
              <w:rPr>
                <w:spacing w:val="-2"/>
              </w:rPr>
              <w:t>In the Matter of</w:t>
            </w:r>
          </w:p>
          <w:p w:rsidR="004C2EE3" w14:paraId="782F32FE" w14:textId="77777777">
            <w:pPr>
              <w:tabs>
                <w:tab w:val="center" w:pos="4680"/>
              </w:tabs>
              <w:suppressAutoHyphens/>
              <w:rPr>
                <w:spacing w:val="-2"/>
              </w:rPr>
            </w:pPr>
          </w:p>
          <w:p w:rsidR="004C2EE3" w:rsidP="007115F7" w14:paraId="45C430CF" w14:textId="77777777">
            <w:pPr>
              <w:tabs>
                <w:tab w:val="center" w:pos="4680"/>
              </w:tabs>
              <w:suppressAutoHyphens/>
              <w:rPr>
                <w:spacing w:val="-2"/>
              </w:rPr>
            </w:pPr>
            <w:r>
              <w:rPr>
                <w:spacing w:val="-2"/>
              </w:rPr>
              <w:t>Improving Wireless Emergency Alerts and Community-Initiated Alerting</w:t>
            </w:r>
          </w:p>
          <w:p w:rsidR="006F41AD" w:rsidP="007115F7" w14:paraId="12915CD4" w14:textId="77777777">
            <w:pPr>
              <w:tabs>
                <w:tab w:val="center" w:pos="4680"/>
              </w:tabs>
              <w:suppressAutoHyphens/>
              <w:rPr>
                <w:spacing w:val="-2"/>
              </w:rPr>
            </w:pPr>
          </w:p>
          <w:p w:rsidR="006F41AD" w:rsidRPr="007115F7" w:rsidP="007115F7" w14:paraId="6DA2EC82"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1E58199C" w14:textId="77777777">
            <w:pPr>
              <w:tabs>
                <w:tab w:val="center" w:pos="4680"/>
              </w:tabs>
              <w:suppressAutoHyphens/>
              <w:rPr>
                <w:b/>
                <w:spacing w:val="-2"/>
              </w:rPr>
            </w:pPr>
            <w:r>
              <w:rPr>
                <w:b/>
                <w:spacing w:val="-2"/>
              </w:rPr>
              <w:t>)</w:t>
            </w:r>
          </w:p>
          <w:p w:rsidR="004C2EE3" w14:paraId="34DB3C2E" w14:textId="77777777">
            <w:pPr>
              <w:tabs>
                <w:tab w:val="center" w:pos="4680"/>
              </w:tabs>
              <w:suppressAutoHyphens/>
              <w:rPr>
                <w:b/>
                <w:spacing w:val="-2"/>
              </w:rPr>
            </w:pPr>
            <w:r>
              <w:rPr>
                <w:b/>
                <w:spacing w:val="-2"/>
              </w:rPr>
              <w:t>)</w:t>
            </w:r>
          </w:p>
          <w:p w:rsidR="004C2EE3" w14:paraId="59A087A0" w14:textId="77777777">
            <w:pPr>
              <w:tabs>
                <w:tab w:val="center" w:pos="4680"/>
              </w:tabs>
              <w:suppressAutoHyphens/>
              <w:rPr>
                <w:b/>
                <w:spacing w:val="-2"/>
              </w:rPr>
            </w:pPr>
            <w:r>
              <w:rPr>
                <w:b/>
                <w:spacing w:val="-2"/>
              </w:rPr>
              <w:t>)</w:t>
            </w:r>
          </w:p>
          <w:p w:rsidR="004C2EE3" w14:paraId="7E7FF9EF" w14:textId="77777777">
            <w:pPr>
              <w:tabs>
                <w:tab w:val="center" w:pos="4680"/>
              </w:tabs>
              <w:suppressAutoHyphens/>
              <w:rPr>
                <w:b/>
                <w:spacing w:val="-2"/>
              </w:rPr>
            </w:pPr>
            <w:r>
              <w:rPr>
                <w:b/>
                <w:spacing w:val="-2"/>
              </w:rPr>
              <w:t>)</w:t>
            </w:r>
          </w:p>
          <w:p w:rsidR="004C2EE3" w14:paraId="0EA44CD9" w14:textId="77777777">
            <w:pPr>
              <w:tabs>
                <w:tab w:val="center" w:pos="4680"/>
              </w:tabs>
              <w:suppressAutoHyphens/>
              <w:rPr>
                <w:b/>
                <w:spacing w:val="-2"/>
              </w:rPr>
            </w:pPr>
            <w:r>
              <w:rPr>
                <w:b/>
                <w:spacing w:val="-2"/>
              </w:rPr>
              <w:t>)</w:t>
            </w:r>
          </w:p>
          <w:p w:rsidR="004C2EE3" w14:paraId="5024E098" w14:textId="77777777">
            <w:pPr>
              <w:tabs>
                <w:tab w:val="center" w:pos="4680"/>
              </w:tabs>
              <w:suppressAutoHyphens/>
              <w:rPr>
                <w:b/>
                <w:spacing w:val="-2"/>
              </w:rPr>
            </w:pPr>
            <w:r>
              <w:rPr>
                <w:b/>
                <w:spacing w:val="-2"/>
              </w:rPr>
              <w:t>)</w:t>
            </w:r>
          </w:p>
          <w:p w:rsidR="004C2EE3" w:rsidRPr="002F1E52" w14:paraId="31C9172A" w14:textId="77777777">
            <w:pPr>
              <w:tabs>
                <w:tab w:val="center" w:pos="4680"/>
              </w:tabs>
              <w:suppressAutoHyphens/>
              <w:rPr>
                <w:b/>
                <w:spacing w:val="-2"/>
              </w:rPr>
            </w:pPr>
            <w:r>
              <w:rPr>
                <w:b/>
                <w:spacing w:val="-2"/>
              </w:rPr>
              <w:t>)</w:t>
            </w:r>
          </w:p>
        </w:tc>
        <w:tc>
          <w:tcPr>
            <w:tcW w:w="4248" w:type="dxa"/>
          </w:tcPr>
          <w:p w:rsidR="004C2EE3" w14:paraId="0A8A67F9" w14:textId="77777777">
            <w:pPr>
              <w:tabs>
                <w:tab w:val="center" w:pos="4680"/>
              </w:tabs>
              <w:suppressAutoHyphens/>
              <w:rPr>
                <w:spacing w:val="-2"/>
              </w:rPr>
            </w:pPr>
          </w:p>
          <w:p w:rsidR="004C2EE3" w14:paraId="7AC37A65" w14:textId="77777777">
            <w:pPr>
              <w:pStyle w:val="TOAHeading"/>
              <w:tabs>
                <w:tab w:val="center" w:pos="4680"/>
                <w:tab w:val="clear" w:pos="9360"/>
              </w:tabs>
              <w:rPr>
                <w:spacing w:val="-2"/>
              </w:rPr>
            </w:pPr>
          </w:p>
          <w:p w:rsidR="004C2EE3" w14:paraId="383B64B6" w14:textId="77777777">
            <w:pPr>
              <w:tabs>
                <w:tab w:val="center" w:pos="4680"/>
              </w:tabs>
              <w:suppressAutoHyphens/>
              <w:rPr>
                <w:spacing w:val="-2"/>
              </w:rPr>
            </w:pPr>
            <w:r>
              <w:rPr>
                <w:spacing w:val="-2"/>
              </w:rPr>
              <w:t>PS Docket No. 15-91</w:t>
            </w:r>
          </w:p>
          <w:p w:rsidR="006F41AD" w14:paraId="599362DF" w14:textId="77777777">
            <w:pPr>
              <w:tabs>
                <w:tab w:val="center" w:pos="4680"/>
              </w:tabs>
              <w:suppressAutoHyphens/>
              <w:rPr>
                <w:spacing w:val="-2"/>
              </w:rPr>
            </w:pPr>
          </w:p>
          <w:p w:rsidR="006F41AD" w14:paraId="0644ED2A" w14:textId="77777777">
            <w:pPr>
              <w:tabs>
                <w:tab w:val="center" w:pos="4680"/>
              </w:tabs>
              <w:suppressAutoHyphens/>
              <w:rPr>
                <w:spacing w:val="-2"/>
              </w:rPr>
            </w:pPr>
          </w:p>
          <w:p w:rsidR="006F41AD" w14:paraId="1D4B2A2B" w14:textId="77777777">
            <w:pPr>
              <w:tabs>
                <w:tab w:val="center" w:pos="4680"/>
              </w:tabs>
              <w:suppressAutoHyphens/>
              <w:rPr>
                <w:spacing w:val="-2"/>
              </w:rPr>
            </w:pPr>
            <w:r>
              <w:rPr>
                <w:spacing w:val="-2"/>
              </w:rPr>
              <w:t>PS Docket No. 15-94</w:t>
            </w:r>
          </w:p>
        </w:tc>
      </w:tr>
    </w:tbl>
    <w:p w:rsidR="004C2EE3" w:rsidP="0070224F" w14:paraId="1F3DBC97" w14:textId="77777777"/>
    <w:p w:rsidR="00841AB1" w:rsidP="00F021FA" w14:paraId="1E78A428" w14:textId="77777777">
      <w:pPr>
        <w:pStyle w:val="StyleBoldCentered"/>
      </w:pPr>
      <w:r>
        <w:t>ORDER</w:t>
      </w:r>
    </w:p>
    <w:p w:rsidR="004C2EE3" w14:paraId="153E47F5" w14:textId="77777777">
      <w:pPr>
        <w:tabs>
          <w:tab w:val="left" w:pos="-720"/>
        </w:tabs>
        <w:suppressAutoHyphens/>
        <w:spacing w:line="227" w:lineRule="auto"/>
        <w:rPr>
          <w:spacing w:val="-2"/>
        </w:rPr>
      </w:pPr>
    </w:p>
    <w:p w:rsidR="004C2EE3" w:rsidP="00133F79" w14:paraId="115B490A" w14:textId="469B2E77">
      <w:pPr>
        <w:tabs>
          <w:tab w:val="left" w:pos="720"/>
          <w:tab w:val="right" w:pos="9360"/>
        </w:tabs>
        <w:suppressAutoHyphens/>
        <w:spacing w:line="227" w:lineRule="auto"/>
        <w:rPr>
          <w:spacing w:val="-2"/>
        </w:rPr>
      </w:pPr>
      <w:r>
        <w:rPr>
          <w:b/>
          <w:spacing w:val="-2"/>
        </w:rPr>
        <w:t xml:space="preserve">Adopted:  </w:t>
      </w:r>
      <w:r w:rsidR="00855B3E">
        <w:rPr>
          <w:b/>
          <w:spacing w:val="-2"/>
        </w:rPr>
        <w:t>March 6,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55B3E">
        <w:rPr>
          <w:b/>
          <w:spacing w:val="-2"/>
        </w:rPr>
        <w:t>March 6, 2019</w:t>
      </w:r>
    </w:p>
    <w:p w:rsidR="00822CE0" w14:paraId="760DBF99" w14:textId="77777777"/>
    <w:p w:rsidR="004C2EE3" w14:paraId="087C4EEA" w14:textId="77777777">
      <w:pPr>
        <w:rPr>
          <w:spacing w:val="-2"/>
        </w:rPr>
      </w:pPr>
      <w:r>
        <w:t xml:space="preserve">By </w:t>
      </w:r>
      <w:r w:rsidR="004E4A22">
        <w:t>the</w:t>
      </w:r>
      <w:r w:rsidR="002A2D2E">
        <w:t xml:space="preserve"> </w:t>
      </w:r>
      <w:r w:rsidR="006F41AD">
        <w:rPr>
          <w:spacing w:val="-2"/>
        </w:rPr>
        <w:t>Chief, Public Safety and Homeland Security Bureau</w:t>
      </w:r>
      <w:r>
        <w:rPr>
          <w:spacing w:val="-2"/>
        </w:rPr>
        <w:t>:</w:t>
      </w:r>
    </w:p>
    <w:p w:rsidR="00822CE0" w14:paraId="23EC2414" w14:textId="77777777">
      <w:pPr>
        <w:rPr>
          <w:spacing w:val="-2"/>
        </w:rPr>
      </w:pPr>
    </w:p>
    <w:p w:rsidR="00412FC5" w:rsidP="00C36B4C" w14:paraId="3530C82A" w14:textId="77777777">
      <w:pPr>
        <w:pStyle w:val="Heading1"/>
      </w:pPr>
      <w:r>
        <w:t>introduction</w:t>
      </w:r>
    </w:p>
    <w:p w:rsidR="006F41AD" w:rsidP="006F41AD" w14:paraId="2B7BD63D" w14:textId="0917CA59">
      <w:pPr>
        <w:pStyle w:val="ParaNum"/>
      </w:pPr>
      <w:r>
        <w:t xml:space="preserve">In this </w:t>
      </w:r>
      <w:r>
        <w:rPr>
          <w:i/>
        </w:rPr>
        <w:t>Order</w:t>
      </w:r>
      <w:r>
        <w:t xml:space="preserve">, </w:t>
      </w:r>
      <w:r w:rsidRPr="00EE11F3">
        <w:rPr>
          <w:szCs w:val="22"/>
        </w:rPr>
        <w:t>the</w:t>
      </w:r>
      <w:r w:rsidRPr="00EE11F3">
        <w:rPr>
          <w:spacing w:val="-6"/>
          <w:szCs w:val="22"/>
        </w:rPr>
        <w:t xml:space="preserve"> </w:t>
      </w:r>
      <w:r w:rsidRPr="00EE11F3">
        <w:rPr>
          <w:spacing w:val="-1"/>
          <w:szCs w:val="22"/>
        </w:rPr>
        <w:t>Public</w:t>
      </w:r>
      <w:r w:rsidRPr="00EE11F3">
        <w:rPr>
          <w:spacing w:val="-4"/>
          <w:szCs w:val="22"/>
        </w:rPr>
        <w:t xml:space="preserve"> </w:t>
      </w:r>
      <w:r w:rsidRPr="00EE11F3">
        <w:rPr>
          <w:spacing w:val="-1"/>
          <w:szCs w:val="22"/>
        </w:rPr>
        <w:t>Safety</w:t>
      </w:r>
      <w:r w:rsidRPr="00EE11F3">
        <w:rPr>
          <w:spacing w:val="-4"/>
          <w:szCs w:val="22"/>
        </w:rPr>
        <w:t xml:space="preserve"> </w:t>
      </w:r>
      <w:r w:rsidRPr="00EE11F3">
        <w:rPr>
          <w:szCs w:val="22"/>
        </w:rPr>
        <w:t>and</w:t>
      </w:r>
      <w:r w:rsidRPr="00EE11F3">
        <w:rPr>
          <w:spacing w:val="-5"/>
          <w:szCs w:val="22"/>
        </w:rPr>
        <w:t xml:space="preserve"> </w:t>
      </w:r>
      <w:r w:rsidRPr="00EE11F3">
        <w:rPr>
          <w:spacing w:val="-1"/>
          <w:szCs w:val="22"/>
        </w:rPr>
        <w:t>Homeland</w:t>
      </w:r>
      <w:r w:rsidRPr="00EE11F3">
        <w:rPr>
          <w:spacing w:val="-6"/>
          <w:szCs w:val="22"/>
        </w:rPr>
        <w:t xml:space="preserve"> </w:t>
      </w:r>
      <w:r w:rsidRPr="00EE11F3">
        <w:rPr>
          <w:spacing w:val="-1"/>
          <w:szCs w:val="22"/>
        </w:rPr>
        <w:t>Security</w:t>
      </w:r>
      <w:r w:rsidRPr="00EE11F3">
        <w:rPr>
          <w:spacing w:val="-4"/>
          <w:szCs w:val="22"/>
        </w:rPr>
        <w:t xml:space="preserve"> </w:t>
      </w:r>
      <w:r w:rsidRPr="00EE11F3">
        <w:rPr>
          <w:spacing w:val="-2"/>
          <w:szCs w:val="22"/>
        </w:rPr>
        <w:t>Bureau</w:t>
      </w:r>
      <w:r w:rsidRPr="00EE11F3">
        <w:rPr>
          <w:spacing w:val="-6"/>
          <w:szCs w:val="22"/>
        </w:rPr>
        <w:t xml:space="preserve"> </w:t>
      </w:r>
      <w:r w:rsidRPr="00EE11F3">
        <w:rPr>
          <w:szCs w:val="22"/>
        </w:rPr>
        <w:t>(Bureau)</w:t>
      </w:r>
      <w:r w:rsidRPr="00EE11F3">
        <w:rPr>
          <w:spacing w:val="-4"/>
          <w:szCs w:val="22"/>
        </w:rPr>
        <w:t xml:space="preserve"> </w:t>
      </w:r>
      <w:r w:rsidRPr="00EE11F3">
        <w:rPr>
          <w:szCs w:val="22"/>
        </w:rPr>
        <w:t>of</w:t>
      </w:r>
      <w:r w:rsidRPr="00EE11F3">
        <w:rPr>
          <w:spacing w:val="-5"/>
          <w:szCs w:val="22"/>
        </w:rPr>
        <w:t xml:space="preserve"> </w:t>
      </w:r>
      <w:r w:rsidRPr="00EE11F3">
        <w:rPr>
          <w:szCs w:val="22"/>
        </w:rPr>
        <w:t>the</w:t>
      </w:r>
      <w:r w:rsidRPr="00EE11F3">
        <w:rPr>
          <w:spacing w:val="-5"/>
          <w:szCs w:val="22"/>
        </w:rPr>
        <w:t xml:space="preserve"> </w:t>
      </w:r>
      <w:r w:rsidRPr="00EE11F3">
        <w:rPr>
          <w:spacing w:val="-1"/>
          <w:szCs w:val="22"/>
        </w:rPr>
        <w:t>Federal</w:t>
      </w:r>
      <w:r w:rsidRPr="00EE11F3">
        <w:rPr>
          <w:spacing w:val="39"/>
          <w:w w:val="99"/>
          <w:szCs w:val="22"/>
        </w:rPr>
        <w:t xml:space="preserve"> </w:t>
      </w:r>
      <w:r w:rsidRPr="00EE11F3">
        <w:rPr>
          <w:spacing w:val="-1"/>
          <w:szCs w:val="22"/>
        </w:rPr>
        <w:t>Communications</w:t>
      </w:r>
      <w:r w:rsidRPr="00EE11F3">
        <w:rPr>
          <w:spacing w:val="-9"/>
          <w:szCs w:val="22"/>
        </w:rPr>
        <w:t xml:space="preserve"> </w:t>
      </w:r>
      <w:r w:rsidRPr="00EE11F3">
        <w:rPr>
          <w:spacing w:val="-1"/>
          <w:szCs w:val="22"/>
        </w:rPr>
        <w:t>Commission</w:t>
      </w:r>
      <w:r w:rsidRPr="00EE11F3">
        <w:rPr>
          <w:spacing w:val="-8"/>
          <w:szCs w:val="22"/>
        </w:rPr>
        <w:t xml:space="preserve"> </w:t>
      </w:r>
      <w:r w:rsidRPr="00EE11F3">
        <w:rPr>
          <w:spacing w:val="-1"/>
          <w:szCs w:val="22"/>
        </w:rPr>
        <w:t>(Commission)</w:t>
      </w:r>
      <w:r w:rsidRPr="00EE11F3">
        <w:rPr>
          <w:spacing w:val="-8"/>
          <w:szCs w:val="22"/>
        </w:rPr>
        <w:t xml:space="preserve"> </w:t>
      </w:r>
      <w:r w:rsidRPr="00EE11F3">
        <w:rPr>
          <w:szCs w:val="22"/>
        </w:rPr>
        <w:t>grants</w:t>
      </w:r>
      <w:r w:rsidRPr="00EE11F3">
        <w:rPr>
          <w:spacing w:val="-8"/>
          <w:szCs w:val="22"/>
        </w:rPr>
        <w:t xml:space="preserve"> </w:t>
      </w:r>
      <w:r w:rsidRPr="00EE11F3">
        <w:rPr>
          <w:szCs w:val="22"/>
        </w:rPr>
        <w:t>a</w:t>
      </w:r>
      <w:r w:rsidRPr="00EE11F3">
        <w:rPr>
          <w:spacing w:val="-8"/>
          <w:szCs w:val="22"/>
        </w:rPr>
        <w:t xml:space="preserve"> </w:t>
      </w:r>
      <w:r w:rsidRPr="00EE11F3">
        <w:rPr>
          <w:spacing w:val="-1"/>
          <w:szCs w:val="22"/>
        </w:rPr>
        <w:t>limited</w:t>
      </w:r>
      <w:r w:rsidRPr="00EE11F3">
        <w:rPr>
          <w:spacing w:val="-8"/>
          <w:szCs w:val="22"/>
        </w:rPr>
        <w:t xml:space="preserve"> </w:t>
      </w:r>
      <w:r w:rsidRPr="00EE11F3">
        <w:rPr>
          <w:spacing w:val="-1"/>
          <w:szCs w:val="22"/>
        </w:rPr>
        <w:t>waiver</w:t>
      </w:r>
      <w:r w:rsidRPr="00EE11F3">
        <w:rPr>
          <w:spacing w:val="-8"/>
          <w:szCs w:val="22"/>
        </w:rPr>
        <w:t xml:space="preserve"> </w:t>
      </w:r>
      <w:r w:rsidRPr="00EE11F3">
        <w:rPr>
          <w:szCs w:val="22"/>
        </w:rPr>
        <w:t>of</w:t>
      </w:r>
      <w:r w:rsidRPr="00EE11F3">
        <w:rPr>
          <w:spacing w:val="-8"/>
          <w:szCs w:val="22"/>
        </w:rPr>
        <w:t xml:space="preserve"> </w:t>
      </w:r>
      <w:r w:rsidRPr="00EE11F3">
        <w:rPr>
          <w:spacing w:val="-1"/>
          <w:szCs w:val="22"/>
        </w:rPr>
        <w:t>the</w:t>
      </w:r>
      <w:r w:rsidRPr="00EE11F3">
        <w:rPr>
          <w:spacing w:val="-8"/>
          <w:szCs w:val="22"/>
        </w:rPr>
        <w:t xml:space="preserve"> </w:t>
      </w:r>
      <w:r w:rsidRPr="00EE11F3">
        <w:rPr>
          <w:szCs w:val="22"/>
        </w:rPr>
        <w:t>Commission’s</w:t>
      </w:r>
      <w:r w:rsidRPr="00EE11F3">
        <w:rPr>
          <w:spacing w:val="-7"/>
          <w:szCs w:val="22"/>
        </w:rPr>
        <w:t xml:space="preserve"> Emergency Alert System (EAS) and </w:t>
      </w:r>
      <w:r w:rsidRPr="00EE11F3">
        <w:rPr>
          <w:spacing w:val="-1"/>
          <w:szCs w:val="22"/>
        </w:rPr>
        <w:t>Wireless Emergency</w:t>
      </w:r>
      <w:r w:rsidRPr="00EE11F3">
        <w:rPr>
          <w:spacing w:val="-7"/>
          <w:szCs w:val="22"/>
        </w:rPr>
        <w:t xml:space="preserve"> </w:t>
      </w:r>
      <w:r w:rsidRPr="00EE11F3">
        <w:rPr>
          <w:spacing w:val="-1"/>
          <w:szCs w:val="22"/>
        </w:rPr>
        <w:t>Alert</w:t>
      </w:r>
      <w:r w:rsidRPr="00EE11F3">
        <w:rPr>
          <w:spacing w:val="-6"/>
          <w:szCs w:val="22"/>
        </w:rPr>
        <w:t xml:space="preserve"> </w:t>
      </w:r>
      <w:r w:rsidRPr="00EE11F3">
        <w:rPr>
          <w:szCs w:val="22"/>
        </w:rPr>
        <w:t>(WEA)</w:t>
      </w:r>
      <w:r w:rsidRPr="00EE11F3">
        <w:rPr>
          <w:spacing w:val="-6"/>
          <w:szCs w:val="22"/>
        </w:rPr>
        <w:t xml:space="preserve"> </w:t>
      </w:r>
      <w:r w:rsidRPr="00EE11F3">
        <w:rPr>
          <w:spacing w:val="-1"/>
          <w:szCs w:val="22"/>
        </w:rPr>
        <w:t>rules</w:t>
      </w:r>
      <w:r w:rsidRPr="00EE11F3">
        <w:rPr>
          <w:spacing w:val="14"/>
          <w:position w:val="7"/>
          <w:szCs w:val="22"/>
        </w:rPr>
        <w:t xml:space="preserve"> </w:t>
      </w:r>
      <w:r w:rsidRPr="00EE11F3">
        <w:rPr>
          <w:szCs w:val="22"/>
        </w:rPr>
        <w:t>to</w:t>
      </w:r>
      <w:r w:rsidRPr="00EE11F3">
        <w:rPr>
          <w:spacing w:val="-7"/>
          <w:szCs w:val="22"/>
        </w:rPr>
        <w:t xml:space="preserve"> </w:t>
      </w:r>
      <w:r w:rsidRPr="00EE11F3">
        <w:rPr>
          <w:spacing w:val="-1"/>
          <w:szCs w:val="22"/>
        </w:rPr>
        <w:t>permit</w:t>
      </w:r>
      <w:r w:rsidRPr="00EE11F3">
        <w:rPr>
          <w:spacing w:val="-6"/>
          <w:szCs w:val="22"/>
        </w:rPr>
        <w:t xml:space="preserve"> EAS Participants</w:t>
      </w:r>
      <w:r>
        <w:rPr>
          <w:rStyle w:val="FootnoteReference"/>
          <w:spacing w:val="-6"/>
        </w:rPr>
        <w:footnoteReference w:id="3"/>
      </w:r>
      <w:r w:rsidRPr="000466EA">
        <w:rPr>
          <w:spacing w:val="-6"/>
          <w:sz w:val="20"/>
        </w:rPr>
        <w:t xml:space="preserve"> </w:t>
      </w:r>
      <w:r w:rsidRPr="00EE11F3">
        <w:rPr>
          <w:spacing w:val="-6"/>
          <w:szCs w:val="22"/>
        </w:rPr>
        <w:t xml:space="preserve">and </w:t>
      </w:r>
      <w:r w:rsidRPr="00EE11F3">
        <w:rPr>
          <w:spacing w:val="-1"/>
          <w:szCs w:val="22"/>
        </w:rPr>
        <w:t>Participating</w:t>
      </w:r>
      <w:r w:rsidRPr="00EE11F3">
        <w:rPr>
          <w:spacing w:val="-7"/>
          <w:szCs w:val="22"/>
        </w:rPr>
        <w:t xml:space="preserve"> </w:t>
      </w:r>
      <w:r w:rsidRPr="00EE11F3">
        <w:rPr>
          <w:spacing w:val="-1"/>
          <w:szCs w:val="22"/>
        </w:rPr>
        <w:t>Commercial</w:t>
      </w:r>
      <w:r w:rsidRPr="00EE11F3">
        <w:rPr>
          <w:spacing w:val="-7"/>
          <w:szCs w:val="22"/>
        </w:rPr>
        <w:t xml:space="preserve"> </w:t>
      </w:r>
      <w:r w:rsidRPr="00EE11F3">
        <w:rPr>
          <w:spacing w:val="-1"/>
          <w:szCs w:val="22"/>
        </w:rPr>
        <w:t>Mobile</w:t>
      </w:r>
      <w:r w:rsidRPr="00EE11F3">
        <w:rPr>
          <w:spacing w:val="-6"/>
          <w:szCs w:val="22"/>
        </w:rPr>
        <w:t xml:space="preserve"> </w:t>
      </w:r>
      <w:r w:rsidRPr="00EE11F3">
        <w:rPr>
          <w:spacing w:val="-1"/>
          <w:szCs w:val="22"/>
        </w:rPr>
        <w:t>Service</w:t>
      </w:r>
      <w:r w:rsidRPr="00EE11F3">
        <w:rPr>
          <w:spacing w:val="-6"/>
          <w:szCs w:val="22"/>
        </w:rPr>
        <w:t xml:space="preserve"> </w:t>
      </w:r>
      <w:r w:rsidRPr="00EE11F3">
        <w:rPr>
          <w:szCs w:val="22"/>
        </w:rPr>
        <w:t>(CMS)</w:t>
      </w:r>
      <w:r w:rsidRPr="00EE11F3">
        <w:rPr>
          <w:spacing w:val="-7"/>
          <w:szCs w:val="22"/>
        </w:rPr>
        <w:t xml:space="preserve"> </w:t>
      </w:r>
      <w:r w:rsidRPr="00EE11F3">
        <w:rPr>
          <w:spacing w:val="-1"/>
          <w:szCs w:val="22"/>
        </w:rPr>
        <w:t>Providers</w:t>
      </w:r>
      <w:r>
        <w:rPr>
          <w:rStyle w:val="FootnoteReference"/>
          <w:spacing w:val="-1"/>
        </w:rPr>
        <w:footnoteReference w:id="4"/>
      </w:r>
      <w:r w:rsidRPr="00EE11F3">
        <w:rPr>
          <w:spacing w:val="13"/>
          <w:position w:val="7"/>
          <w:szCs w:val="22"/>
        </w:rPr>
        <w:t xml:space="preserve"> </w:t>
      </w:r>
      <w:r w:rsidRPr="00EE11F3">
        <w:rPr>
          <w:szCs w:val="22"/>
        </w:rPr>
        <w:t xml:space="preserve">to </w:t>
      </w:r>
      <w:r w:rsidRPr="00EE11F3">
        <w:rPr>
          <w:spacing w:val="-1"/>
          <w:szCs w:val="22"/>
        </w:rPr>
        <w:t>participate</w:t>
      </w:r>
      <w:r w:rsidRPr="00EE11F3">
        <w:rPr>
          <w:spacing w:val="13"/>
          <w:szCs w:val="22"/>
        </w:rPr>
        <w:t xml:space="preserve"> </w:t>
      </w:r>
      <w:r w:rsidRPr="00EE11F3">
        <w:rPr>
          <w:szCs w:val="22"/>
        </w:rPr>
        <w:t>in</w:t>
      </w:r>
      <w:r w:rsidRPr="00EE11F3">
        <w:rPr>
          <w:spacing w:val="14"/>
          <w:szCs w:val="22"/>
        </w:rPr>
        <w:t xml:space="preserve"> </w:t>
      </w:r>
      <w:r w:rsidRPr="00EE11F3">
        <w:rPr>
          <w:szCs w:val="22"/>
        </w:rPr>
        <w:t>a</w:t>
      </w:r>
      <w:r w:rsidRPr="00EE11F3">
        <w:rPr>
          <w:spacing w:val="14"/>
          <w:szCs w:val="22"/>
        </w:rPr>
        <w:t xml:space="preserve"> </w:t>
      </w:r>
      <w:r w:rsidRPr="00EE11F3">
        <w:rPr>
          <w:szCs w:val="22"/>
        </w:rPr>
        <w:t>test</w:t>
      </w:r>
      <w:r>
        <w:rPr>
          <w:szCs w:val="22"/>
        </w:rPr>
        <w:t xml:space="preserve"> to be conducted by the Virgin Islands Territorial Emergency Management Agency (VITEMA).</w:t>
      </w:r>
      <w:r>
        <w:rPr>
          <w:rStyle w:val="FootnoteReference"/>
        </w:rPr>
        <w:footnoteReference w:id="5"/>
      </w:r>
      <w:r w:rsidRPr="0026785F">
        <w:rPr>
          <w:szCs w:val="22"/>
        </w:rPr>
        <w:t xml:space="preserve"> </w:t>
      </w:r>
      <w:r>
        <w:rPr>
          <w:szCs w:val="22"/>
        </w:rPr>
        <w:t xml:space="preserve"> This test will be a combined live </w:t>
      </w:r>
      <w:r w:rsidR="00893904">
        <w:rPr>
          <w:szCs w:val="22"/>
        </w:rPr>
        <w:t xml:space="preserve">code </w:t>
      </w:r>
      <w:r>
        <w:rPr>
          <w:szCs w:val="22"/>
        </w:rPr>
        <w:t>EAS and end-to-end WEA test, conducted on March 14, 2019</w:t>
      </w:r>
      <w:r w:rsidR="0041355A">
        <w:rPr>
          <w:szCs w:val="22"/>
        </w:rPr>
        <w:t xml:space="preserve"> at 10:00 a.m. </w:t>
      </w:r>
      <w:r w:rsidR="00FC3766">
        <w:rPr>
          <w:szCs w:val="22"/>
        </w:rPr>
        <w:t>Atlantic Standard Time</w:t>
      </w:r>
      <w:r w:rsidR="0041355A">
        <w:rPr>
          <w:szCs w:val="22"/>
        </w:rPr>
        <w:t xml:space="preserve"> (</w:t>
      </w:r>
      <w:r w:rsidR="00FC3766">
        <w:rPr>
          <w:szCs w:val="22"/>
        </w:rPr>
        <w:t>AS</w:t>
      </w:r>
      <w:r w:rsidR="0041355A">
        <w:rPr>
          <w:szCs w:val="22"/>
        </w:rPr>
        <w:t>T)</w:t>
      </w:r>
      <w:r>
        <w:rPr>
          <w:szCs w:val="22"/>
        </w:rPr>
        <w:t>.</w:t>
      </w:r>
      <w:r>
        <w:rPr>
          <w:rStyle w:val="FootnoteReference"/>
        </w:rPr>
        <w:footnoteReference w:id="6"/>
      </w:r>
      <w:r>
        <w:rPr>
          <w:szCs w:val="22"/>
        </w:rPr>
        <w:t xml:space="preserve">  For the reasons discussed below, we grant the VI</w:t>
      </w:r>
      <w:r w:rsidR="00E41A7F">
        <w:rPr>
          <w:szCs w:val="22"/>
        </w:rPr>
        <w:t>TE</w:t>
      </w:r>
      <w:r>
        <w:rPr>
          <w:szCs w:val="22"/>
        </w:rPr>
        <w:t>MA request, subject to certain conditions.</w:t>
      </w:r>
    </w:p>
    <w:p w:rsidR="006F41AD" w:rsidP="006F41AD" w14:paraId="48D6B9FA" w14:textId="77777777">
      <w:pPr>
        <w:pStyle w:val="Heading1"/>
      </w:pPr>
      <w:r>
        <w:t>background</w:t>
      </w:r>
    </w:p>
    <w:p w:rsidR="006F41AD" w:rsidRPr="006F41AD" w:rsidP="00322459" w14:paraId="70A98129" w14:textId="77777777">
      <w:pPr>
        <w:pStyle w:val="ParaNum"/>
        <w:widowControl/>
      </w:pPr>
      <w:r w:rsidRPr="00EE11F3">
        <w:rPr>
          <w:szCs w:val="22"/>
        </w:rPr>
        <w:t>The EAS is a national public warning system through which EAS Participants deliver alerts to the public to warn them of impending emergencies.</w:t>
      </w:r>
      <w:r>
        <w:rPr>
          <w:sz w:val="20"/>
          <w:vertAlign w:val="superscript"/>
        </w:rPr>
        <w:footnoteReference w:id="7"/>
      </w:r>
      <w:r w:rsidRPr="0026785F">
        <w:rPr>
          <w:sz w:val="20"/>
        </w:rPr>
        <w:t xml:space="preserve"> </w:t>
      </w:r>
      <w:r w:rsidRPr="00EE11F3">
        <w:rPr>
          <w:szCs w:val="22"/>
        </w:rPr>
        <w:t xml:space="preserve"> The primary purpose of the EAS is to provide the President of the United States with “the capability to provide immediate communications and information to the general public at the National, State and Local Area levels during periods of national emergency.”</w:t>
      </w:r>
      <w:r>
        <w:rPr>
          <w:sz w:val="20"/>
          <w:vertAlign w:val="superscript"/>
        </w:rPr>
        <w:footnoteReference w:id="8"/>
      </w:r>
      <w:r w:rsidRPr="00EE11F3">
        <w:rPr>
          <w:szCs w:val="22"/>
        </w:rPr>
        <w:t xml:space="preserve">  State and local authorities also use the EAS to distribute voluntary weather-related and other emergency alerts to the public.</w:t>
      </w:r>
      <w:r>
        <w:rPr>
          <w:sz w:val="20"/>
          <w:vertAlign w:val="superscript"/>
        </w:rPr>
        <w:footnoteReference w:id="9"/>
      </w:r>
      <w:r w:rsidRPr="00EE11F3">
        <w:rPr>
          <w:szCs w:val="22"/>
        </w:rPr>
        <w:t xml:space="preserve">  EAS testing at the state and local level increases the proficiency of local emergency personnel, provides insight into the system’s functionality and effectiveness at the federal level, and enhances the public’s ability to respond to EAS alerts when they occur.</w:t>
      </w:r>
      <w:r>
        <w:rPr>
          <w:rStyle w:val="FootnoteReference"/>
        </w:rPr>
        <w:footnoteReference w:id="10"/>
      </w:r>
      <w:r w:rsidRPr="00EE11F3">
        <w:rPr>
          <w:szCs w:val="22"/>
        </w:rPr>
        <w:t xml:space="preserve">  The Commission’s EAS rules contain procedures by which EAS Participants must test the system,</w:t>
      </w:r>
      <w:r>
        <w:rPr>
          <w:rStyle w:val="FootnoteReference"/>
        </w:rPr>
        <w:footnoteReference w:id="11"/>
      </w:r>
      <w:r w:rsidRPr="00EE11F3">
        <w:rPr>
          <w:szCs w:val="22"/>
        </w:rPr>
        <w:t xml:space="preserve"> and prohibit the unauthorized use of the EAS Attention Signal and codes.</w:t>
      </w:r>
      <w:r>
        <w:rPr>
          <w:rStyle w:val="FootnoteReference"/>
        </w:rPr>
        <w:footnoteReference w:id="12"/>
      </w:r>
    </w:p>
    <w:p w:rsidR="006F41AD" w:rsidRPr="006F41AD" w:rsidP="006F41AD" w14:paraId="31CCFDD4" w14:textId="77777777">
      <w:pPr>
        <w:pStyle w:val="ParaNum"/>
      </w:pPr>
      <w:r w:rsidRPr="00EE11F3">
        <w:rPr>
          <w:szCs w:val="22"/>
        </w:rPr>
        <w:t>The WEA system allows authorized government entities to send geographically targeted emergency alerts to commercial wireless subscribers who have WEA-capable mobile devices, and whose commercial wireless service providers are Participating CMS Providers.</w:t>
      </w:r>
      <w:r>
        <w:rPr>
          <w:sz w:val="20"/>
          <w:vertAlign w:val="superscript"/>
        </w:rPr>
        <w:footnoteReference w:id="13"/>
      </w:r>
      <w:r w:rsidRPr="00EE11F3">
        <w:rPr>
          <w:szCs w:val="22"/>
        </w:rPr>
        <w:t xml:space="preserve">  The Commission’s rules prohibit the use of the WEA Attention Signal except during actual emergencies, authorized tests, and certain public service announcements.</w:t>
      </w:r>
      <w:r>
        <w:rPr>
          <w:sz w:val="20"/>
          <w:vertAlign w:val="superscript"/>
        </w:rPr>
        <w:footnoteReference w:id="14"/>
      </w:r>
      <w:bookmarkStart w:id="0" w:name="_GoBack"/>
      <w:bookmarkEnd w:id="0"/>
      <w:r w:rsidRPr="00EE11F3">
        <w:rPr>
          <w:szCs w:val="22"/>
        </w:rPr>
        <w:t xml:space="preserve">  Additionally, the Commission’s rules allow testing of WEA functionality only in limited circumstances that currently do not include end-to-end WEA tests to the public.</w:t>
      </w:r>
      <w:r>
        <w:rPr>
          <w:sz w:val="20"/>
          <w:vertAlign w:val="superscript"/>
        </w:rPr>
        <w:footnoteReference w:id="15"/>
      </w:r>
      <w:r w:rsidRPr="00EE11F3">
        <w:rPr>
          <w:szCs w:val="22"/>
        </w:rPr>
        <w:t xml:space="preserve">  On November 1, 2016, the Commission adopted a </w:t>
      </w:r>
      <w:r w:rsidRPr="00EE11F3">
        <w:rPr>
          <w:i/>
          <w:szCs w:val="22"/>
        </w:rPr>
        <w:t>Report and Order</w:t>
      </w:r>
      <w:r w:rsidRPr="00EE11F3">
        <w:rPr>
          <w:szCs w:val="22"/>
        </w:rPr>
        <w:t xml:space="preserve"> that amends the WEA testing rules to permit emergency managers to conduct end-to-end WEA tests to the public to assess how WEA is working within their jurisdictions.</w:t>
      </w:r>
      <w:r>
        <w:rPr>
          <w:sz w:val="20"/>
          <w:vertAlign w:val="superscript"/>
        </w:rPr>
        <w:footnoteReference w:id="16"/>
      </w:r>
      <w:r w:rsidRPr="000466EA">
        <w:rPr>
          <w:sz w:val="20"/>
        </w:rPr>
        <w:t xml:space="preserve"> </w:t>
      </w:r>
      <w:r w:rsidRPr="00EE11F3">
        <w:rPr>
          <w:szCs w:val="22"/>
        </w:rPr>
        <w:t xml:space="preserve"> The rules allowing such tests will not be effective until May 1, 2019.</w:t>
      </w:r>
      <w:r>
        <w:rPr>
          <w:sz w:val="20"/>
          <w:vertAlign w:val="superscript"/>
        </w:rPr>
        <w:footnoteReference w:id="17"/>
      </w:r>
    </w:p>
    <w:p w:rsidR="006F41AD" w:rsidP="006F41AD" w14:paraId="20327247" w14:textId="77777777">
      <w:pPr>
        <w:pStyle w:val="ParaNum"/>
      </w:pPr>
      <w:r>
        <w:t xml:space="preserve">The </w:t>
      </w:r>
      <w:r w:rsidR="00B25815">
        <w:t>VITEMA</w:t>
      </w:r>
      <w:r>
        <w:t xml:space="preserve"> Letter requests a waiver of the Commission’s rules to allow Participating CMS Providers and EAS Participants </w:t>
      </w:r>
      <w:r w:rsidR="0041355A">
        <w:t>to participate in a combined EAS and WEA test on March 14</w:t>
      </w:r>
      <w:r w:rsidR="00690EDD">
        <w:t xml:space="preserve"> as part of the Caribe Wave 2019 – Tsunami Warning Exercise</w:t>
      </w:r>
      <w:r w:rsidR="0041355A">
        <w:t>.</w:t>
      </w:r>
      <w:r>
        <w:rPr>
          <w:rStyle w:val="FootnoteReference"/>
        </w:rPr>
        <w:footnoteReference w:id="18"/>
      </w:r>
      <w:r w:rsidRPr="0026785F" w:rsidR="0041355A">
        <w:rPr>
          <w:szCs w:val="22"/>
        </w:rPr>
        <w:t xml:space="preserve"> </w:t>
      </w:r>
      <w:r w:rsidR="0041355A">
        <w:t xml:space="preserve"> The purpose of this test is to </w:t>
      </w:r>
      <w:r w:rsidR="00690EDD">
        <w:t>ensure that WEA and EAS will work during natural and man-made emergencies such as tsunamis</w:t>
      </w:r>
      <w:r w:rsidR="00E41A7F">
        <w:t xml:space="preserve">, </w:t>
      </w:r>
      <w:r w:rsidR="00690EDD">
        <w:t>hurricanes</w:t>
      </w:r>
      <w:r w:rsidR="00E41A7F">
        <w:t xml:space="preserve"> and acts of terrorism</w:t>
      </w:r>
      <w:r w:rsidR="00690EDD">
        <w:t xml:space="preserve">, as well as provide </w:t>
      </w:r>
      <w:r w:rsidR="00B25815">
        <w:t>VITEMA</w:t>
      </w:r>
      <w:r w:rsidR="00690EDD">
        <w:t xml:space="preserve"> with useful data to support local public warning improvements.</w:t>
      </w:r>
      <w:r>
        <w:rPr>
          <w:rStyle w:val="FootnoteReference"/>
        </w:rPr>
        <w:footnoteReference w:id="19"/>
      </w:r>
      <w:r w:rsidRPr="0026785F" w:rsidR="00690EDD">
        <w:rPr>
          <w:szCs w:val="22"/>
        </w:rPr>
        <w:t xml:space="preserve"> </w:t>
      </w:r>
      <w:r w:rsidR="00690EDD">
        <w:t xml:space="preserve"> According to the </w:t>
      </w:r>
      <w:r w:rsidR="00B25815">
        <w:t>VITEMA</w:t>
      </w:r>
      <w:r w:rsidR="00690EDD">
        <w:t xml:space="preserve"> Letter, the Virgin Islands were devastated by two hurricanes in 2017, which “destroyed or severely damaged the territory’s telecommunications and broadcast infrastructure.”</w:t>
      </w:r>
      <w:r>
        <w:rPr>
          <w:rStyle w:val="FootnoteReference"/>
          <w:b/>
        </w:rPr>
        <w:footnoteReference w:id="20"/>
      </w:r>
      <w:r w:rsidR="00690EDD">
        <w:t xml:space="preserve">  Although the Virgin Islands ha</w:t>
      </w:r>
      <w:r w:rsidR="00A434FF">
        <w:t>s</w:t>
      </w:r>
      <w:r w:rsidR="00690EDD">
        <w:t xml:space="preserve"> been actively rebuilding its communications infrastructure, in light of the upcoming hurricane season, which begins June 1, “it is important that </w:t>
      </w:r>
      <w:r w:rsidR="00B25815">
        <w:t>VITEMA</w:t>
      </w:r>
      <w:r w:rsidR="00690EDD">
        <w:t xml:space="preserve"> be able to test and validate its [Integrated Public Alert and Warning System (IPAWS)] origination and distribution capabilities and the participants’ ability to disseminate emergency messages to the public.”</w:t>
      </w:r>
      <w:r>
        <w:rPr>
          <w:rStyle w:val="FootnoteReference"/>
        </w:rPr>
        <w:footnoteReference w:id="21"/>
      </w:r>
      <w:r w:rsidR="00690EDD">
        <w:t xml:space="preserve">  The </w:t>
      </w:r>
      <w:r w:rsidR="00B25815">
        <w:t>VITEMA</w:t>
      </w:r>
      <w:r w:rsidR="00690EDD">
        <w:t xml:space="preserve"> Letter also states that it is imperative that emergency managers be proficient in EAS and WEA use before an actual alert is necessary; therefore, “</w:t>
      </w:r>
      <w:r w:rsidR="00B25815">
        <w:t>VITEMA</w:t>
      </w:r>
      <w:r w:rsidR="00690EDD">
        <w:t xml:space="preserve"> strongly believes it is important to test the system now … rather than wait until May 2019 for the FCC’s [WEA] end-to-end testing rules to become effective.”</w:t>
      </w:r>
      <w:r>
        <w:rPr>
          <w:rStyle w:val="FootnoteReference"/>
        </w:rPr>
        <w:footnoteReference w:id="22"/>
      </w:r>
    </w:p>
    <w:p w:rsidR="00690EDD" w:rsidP="006F41AD" w14:paraId="4A56D37A" w14:textId="77777777">
      <w:pPr>
        <w:pStyle w:val="ParaNum"/>
      </w:pPr>
      <w:r>
        <w:t xml:space="preserve">The combined EAS and WEA test would target </w:t>
      </w:r>
      <w:r w:rsidR="00893904">
        <w:t>the entirety of the U.S. Virgin Islands.</w:t>
      </w:r>
      <w:r>
        <w:rPr>
          <w:rStyle w:val="FootnoteReference"/>
        </w:rPr>
        <w:footnoteReference w:id="23"/>
      </w:r>
      <w:r w:rsidR="00893904">
        <w:t xml:space="preserve">  The </w:t>
      </w:r>
      <w:r w:rsidR="00B25815">
        <w:t>VITEMA</w:t>
      </w:r>
      <w:r w:rsidR="00893904">
        <w:t xml:space="preserve"> Letter states that the EAS live code tested will be the Civil Emergency Message (CEM) code.</w:t>
      </w:r>
      <w:r>
        <w:rPr>
          <w:rStyle w:val="FootnoteReference"/>
        </w:rPr>
        <w:footnoteReference w:id="24"/>
      </w:r>
      <w:r w:rsidR="00893904">
        <w:t xml:space="preserve">  The </w:t>
      </w:r>
      <w:r w:rsidR="00B25815">
        <w:t>VITEMA</w:t>
      </w:r>
      <w:r w:rsidR="00893904">
        <w:t xml:space="preserve"> Letter also states that the proposed </w:t>
      </w:r>
      <w:r w:rsidR="00E41A7F">
        <w:t xml:space="preserve">EAS and </w:t>
      </w:r>
      <w:r w:rsidR="00893904">
        <w:t>WEA test message would be</w:t>
      </w:r>
      <w:r w:rsidR="00A434FF">
        <w:t xml:space="preserve"> the </w:t>
      </w:r>
      <w:r w:rsidR="0026785F">
        <w:t>88-character</w:t>
      </w:r>
      <w:r w:rsidR="00A434FF">
        <w:t xml:space="preserve"> message, “</w:t>
      </w:r>
      <w:r w:rsidR="00893904">
        <w:t>This is a test of the U.S. Virgin Islands Tsunami Warning System. No Action is required.”</w:t>
      </w:r>
      <w:r>
        <w:rPr>
          <w:rStyle w:val="FootnoteReference"/>
        </w:rPr>
        <w:footnoteReference w:id="25"/>
      </w:r>
      <w:r w:rsidR="00893904">
        <w:t xml:space="preserve">  The test is not intended to be a substitute for other scheduled EAS tests </w:t>
      </w:r>
      <w:r w:rsidR="00DD3F6F">
        <w:t>or monthly WEA tests</w:t>
      </w:r>
      <w:r w:rsidR="003F61CC">
        <w:t xml:space="preserve"> </w:t>
      </w:r>
      <w:r w:rsidR="0066763C">
        <w:t xml:space="preserve">required </w:t>
      </w:r>
      <w:r w:rsidR="003F61CC">
        <w:t>for Participating CMS Providers.</w:t>
      </w:r>
      <w:r>
        <w:rPr>
          <w:rStyle w:val="FootnoteReference"/>
        </w:rPr>
        <w:footnoteReference w:id="26"/>
      </w:r>
    </w:p>
    <w:p w:rsidR="003F61CC" w:rsidRPr="0026785F" w:rsidP="006F41AD" w14:paraId="7FFBC64F" w14:textId="77777777">
      <w:pPr>
        <w:pStyle w:val="ParaNum"/>
        <w:rPr>
          <w:szCs w:val="22"/>
        </w:rPr>
      </w:pPr>
      <w:r>
        <w:t xml:space="preserve">The </w:t>
      </w:r>
      <w:r w:rsidR="00B25815">
        <w:t>VITEMA</w:t>
      </w:r>
      <w:r>
        <w:t xml:space="preserve"> Letter describes an extensive multimedia public outreach and coordination plan that is affiliated in part with the Caribe Wave 2019 – Tsunami Warning Exercise.</w:t>
      </w:r>
      <w:r>
        <w:rPr>
          <w:rStyle w:val="FootnoteReference"/>
        </w:rPr>
        <w:footnoteReference w:id="27"/>
      </w:r>
      <w:r>
        <w:t xml:space="preserve">  In addition to public service announcements regarding the exercise, messaging will ensure that “the public understands the function and utility of WEA, and that the March 14</w:t>
      </w:r>
      <w:r w:rsidRPr="003F61CC">
        <w:rPr>
          <w:vertAlign w:val="superscript"/>
        </w:rPr>
        <w:t>th</w:t>
      </w:r>
      <w:r>
        <w:t xml:space="preserve"> WEA and EAS messages are only a test.”</w:t>
      </w:r>
      <w:r>
        <w:rPr>
          <w:rStyle w:val="FootnoteReference"/>
        </w:rPr>
        <w:footnoteReference w:id="28"/>
      </w:r>
      <w:r w:rsidRPr="0026785F">
        <w:rPr>
          <w:szCs w:val="22"/>
        </w:rPr>
        <w:t xml:space="preserve"> </w:t>
      </w:r>
      <w:r>
        <w:t xml:space="preserve"> </w:t>
      </w:r>
      <w:r w:rsidR="00B25815">
        <w:t>VITEMA</w:t>
      </w:r>
      <w:r>
        <w:t xml:space="preserve"> will share the plan with public information officers throughout the territory; media outlets including local newspapers, radio and television; </w:t>
      </w:r>
      <w:r w:rsidR="0066763C">
        <w:t xml:space="preserve">and </w:t>
      </w:r>
      <w:r w:rsidR="00B25815">
        <w:t>VITEMA</w:t>
      </w:r>
      <w:r w:rsidR="0066763C">
        <w:t>’s social media accounts and website.</w:t>
      </w:r>
      <w:r>
        <w:rPr>
          <w:rStyle w:val="FootnoteReference"/>
        </w:rPr>
        <w:footnoteReference w:id="29"/>
      </w:r>
      <w:r w:rsidRPr="0026785F" w:rsidR="0066763C">
        <w:rPr>
          <w:szCs w:val="22"/>
        </w:rPr>
        <w:t xml:space="preserve"> </w:t>
      </w:r>
      <w:r w:rsidR="0066763C">
        <w:t xml:space="preserve"> Additionally, </w:t>
      </w:r>
      <w:r w:rsidR="00B25815">
        <w:t>VITEMA</w:t>
      </w:r>
      <w:r w:rsidR="0066763C">
        <w:t xml:space="preserve"> has coordinated information about the test with FEMA</w:t>
      </w:r>
      <w:r w:rsidR="00E41A7F">
        <w:t>;</w:t>
      </w:r>
      <w:r w:rsidR="0066763C">
        <w:t xml:space="preserve"> territorial emergency authorities including first responder organizations, such as police, fire and 911 Emergency Communication Centers</w:t>
      </w:r>
      <w:r w:rsidR="00E41A7F">
        <w:t>;</w:t>
      </w:r>
      <w:r w:rsidR="0066763C">
        <w:t xml:space="preserve"> Participating CMS Providers</w:t>
      </w:r>
      <w:r w:rsidR="00E41A7F">
        <w:t>;</w:t>
      </w:r>
      <w:r w:rsidR="0066763C">
        <w:t xml:space="preserve"> and EAS Participants to ensure they are aware of </w:t>
      </w:r>
      <w:r w:rsidR="0066763C">
        <w:t>the test and can confirm to the public that this is only a test</w:t>
      </w:r>
      <w:r w:rsidRPr="0026785F" w:rsidR="0066763C">
        <w:rPr>
          <w:szCs w:val="22"/>
        </w:rPr>
        <w:t>.</w:t>
      </w:r>
      <w:r>
        <w:rPr>
          <w:rStyle w:val="FootnoteReference"/>
        </w:rPr>
        <w:footnoteReference w:id="30"/>
      </w:r>
    </w:p>
    <w:p w:rsidR="0066763C" w:rsidP="00E41A7F" w14:paraId="78F3C07A" w14:textId="77777777">
      <w:pPr>
        <w:pStyle w:val="Heading1"/>
        <w:widowControl/>
      </w:pPr>
      <w:r>
        <w:t>discussion</w:t>
      </w:r>
    </w:p>
    <w:p w:rsidR="0066763C" w:rsidRPr="0066763C" w:rsidP="00E41A7F" w14:paraId="3A2C0B39" w14:textId="77777777">
      <w:pPr>
        <w:pStyle w:val="ParaNum"/>
        <w:widowControl/>
      </w:pPr>
      <w:r w:rsidRPr="00EE11F3">
        <w:rPr>
          <w:szCs w:val="22"/>
        </w:rPr>
        <w:t>A</w:t>
      </w:r>
      <w:r w:rsidRPr="00EE11F3">
        <w:rPr>
          <w:spacing w:val="-5"/>
          <w:szCs w:val="22"/>
        </w:rPr>
        <w:t xml:space="preserve"> </w:t>
      </w:r>
      <w:r w:rsidRPr="00EE11F3">
        <w:rPr>
          <w:szCs w:val="22"/>
        </w:rPr>
        <w:t>provision</w:t>
      </w:r>
      <w:r w:rsidRPr="00EE11F3">
        <w:rPr>
          <w:spacing w:val="-4"/>
          <w:szCs w:val="22"/>
        </w:rPr>
        <w:t xml:space="preserve"> </w:t>
      </w:r>
      <w:r w:rsidRPr="00EE11F3">
        <w:rPr>
          <w:szCs w:val="22"/>
        </w:rPr>
        <w:t>of</w:t>
      </w:r>
      <w:r w:rsidRPr="00EE11F3">
        <w:rPr>
          <w:spacing w:val="-3"/>
          <w:szCs w:val="22"/>
        </w:rPr>
        <w:t xml:space="preserve"> </w:t>
      </w:r>
      <w:r w:rsidRPr="00EE11F3">
        <w:rPr>
          <w:szCs w:val="22"/>
        </w:rPr>
        <w:t>the</w:t>
      </w:r>
      <w:r w:rsidRPr="00EE11F3">
        <w:rPr>
          <w:spacing w:val="-5"/>
          <w:szCs w:val="22"/>
        </w:rPr>
        <w:t xml:space="preserve"> </w:t>
      </w:r>
      <w:r w:rsidRPr="00EE11F3">
        <w:rPr>
          <w:szCs w:val="22"/>
        </w:rPr>
        <w:t>Commission’s</w:t>
      </w:r>
      <w:r w:rsidRPr="00EE11F3">
        <w:rPr>
          <w:spacing w:val="-4"/>
          <w:szCs w:val="22"/>
        </w:rPr>
        <w:t xml:space="preserve"> </w:t>
      </w:r>
      <w:r w:rsidRPr="00EE11F3">
        <w:rPr>
          <w:szCs w:val="22"/>
        </w:rPr>
        <w:t>rules</w:t>
      </w:r>
      <w:r w:rsidRPr="00EE11F3">
        <w:rPr>
          <w:spacing w:val="-3"/>
          <w:szCs w:val="22"/>
        </w:rPr>
        <w:t xml:space="preserve"> </w:t>
      </w:r>
      <w:r w:rsidRPr="00EE11F3">
        <w:rPr>
          <w:szCs w:val="22"/>
        </w:rPr>
        <w:t>“may</w:t>
      </w:r>
      <w:r w:rsidRPr="00EE11F3">
        <w:rPr>
          <w:spacing w:val="-5"/>
          <w:szCs w:val="22"/>
        </w:rPr>
        <w:t xml:space="preserve"> </w:t>
      </w:r>
      <w:r w:rsidRPr="00EE11F3">
        <w:rPr>
          <w:szCs w:val="22"/>
        </w:rPr>
        <w:t>be</w:t>
      </w:r>
      <w:r w:rsidRPr="00EE11F3">
        <w:rPr>
          <w:spacing w:val="-5"/>
          <w:szCs w:val="22"/>
        </w:rPr>
        <w:t xml:space="preserve"> </w:t>
      </w:r>
      <w:r w:rsidRPr="00EE11F3">
        <w:rPr>
          <w:spacing w:val="-1"/>
          <w:szCs w:val="22"/>
        </w:rPr>
        <w:t>waived</w:t>
      </w:r>
      <w:r w:rsidRPr="00EE11F3">
        <w:rPr>
          <w:spacing w:val="-4"/>
          <w:szCs w:val="22"/>
        </w:rPr>
        <w:t xml:space="preserve"> </w:t>
      </w:r>
      <w:r w:rsidRPr="00EE11F3">
        <w:rPr>
          <w:szCs w:val="22"/>
        </w:rPr>
        <w:t>by</w:t>
      </w:r>
      <w:r w:rsidRPr="00EE11F3">
        <w:rPr>
          <w:spacing w:val="-4"/>
          <w:szCs w:val="22"/>
        </w:rPr>
        <w:t xml:space="preserve"> </w:t>
      </w:r>
      <w:r w:rsidRPr="00EE11F3">
        <w:rPr>
          <w:szCs w:val="22"/>
        </w:rPr>
        <w:t>the</w:t>
      </w:r>
      <w:r w:rsidRPr="00EE11F3">
        <w:rPr>
          <w:spacing w:val="-4"/>
          <w:szCs w:val="22"/>
        </w:rPr>
        <w:t xml:space="preserve"> </w:t>
      </w:r>
      <w:r w:rsidRPr="00EE11F3">
        <w:rPr>
          <w:spacing w:val="-1"/>
          <w:szCs w:val="22"/>
        </w:rPr>
        <w:t>Commission</w:t>
      </w:r>
      <w:r w:rsidRPr="00EE11F3">
        <w:rPr>
          <w:spacing w:val="-4"/>
          <w:szCs w:val="22"/>
        </w:rPr>
        <w:t xml:space="preserve"> </w:t>
      </w:r>
      <w:r w:rsidRPr="00EE11F3">
        <w:rPr>
          <w:szCs w:val="22"/>
        </w:rPr>
        <w:t>on</w:t>
      </w:r>
      <w:r w:rsidRPr="00EE11F3">
        <w:rPr>
          <w:spacing w:val="-4"/>
          <w:szCs w:val="22"/>
        </w:rPr>
        <w:t xml:space="preserve"> </w:t>
      </w:r>
      <w:r w:rsidRPr="00EE11F3">
        <w:rPr>
          <w:szCs w:val="22"/>
        </w:rPr>
        <w:t>its</w:t>
      </w:r>
      <w:r w:rsidRPr="00EE11F3">
        <w:rPr>
          <w:spacing w:val="-4"/>
          <w:szCs w:val="22"/>
        </w:rPr>
        <w:t xml:space="preserve"> </w:t>
      </w:r>
      <w:r w:rsidRPr="00EE11F3">
        <w:rPr>
          <w:szCs w:val="22"/>
        </w:rPr>
        <w:t>own</w:t>
      </w:r>
      <w:r w:rsidRPr="00EE11F3">
        <w:rPr>
          <w:spacing w:val="27"/>
          <w:szCs w:val="22"/>
        </w:rPr>
        <w:t xml:space="preserve"> </w:t>
      </w:r>
      <w:r w:rsidRPr="00EE11F3">
        <w:rPr>
          <w:spacing w:val="-1"/>
          <w:szCs w:val="22"/>
        </w:rPr>
        <w:t>motion</w:t>
      </w:r>
      <w:r w:rsidRPr="00EE11F3">
        <w:rPr>
          <w:spacing w:val="-3"/>
          <w:szCs w:val="22"/>
        </w:rPr>
        <w:t xml:space="preserve"> </w:t>
      </w:r>
      <w:r w:rsidRPr="00EE11F3">
        <w:rPr>
          <w:szCs w:val="22"/>
        </w:rPr>
        <w:t>or</w:t>
      </w:r>
      <w:r w:rsidRPr="00EE11F3">
        <w:rPr>
          <w:spacing w:val="-3"/>
          <w:szCs w:val="22"/>
        </w:rPr>
        <w:t xml:space="preserve"> </w:t>
      </w:r>
      <w:r w:rsidRPr="00EE11F3">
        <w:rPr>
          <w:szCs w:val="22"/>
        </w:rPr>
        <w:t>on</w:t>
      </w:r>
      <w:r w:rsidRPr="00EE11F3">
        <w:rPr>
          <w:spacing w:val="-3"/>
          <w:szCs w:val="22"/>
        </w:rPr>
        <w:t xml:space="preserve"> </w:t>
      </w:r>
      <w:r w:rsidRPr="00EE11F3">
        <w:rPr>
          <w:szCs w:val="22"/>
        </w:rPr>
        <w:t>petition</w:t>
      </w:r>
      <w:r w:rsidRPr="00EE11F3">
        <w:rPr>
          <w:spacing w:val="-3"/>
          <w:szCs w:val="22"/>
        </w:rPr>
        <w:t xml:space="preserve"> </w:t>
      </w:r>
      <w:r w:rsidRPr="00EE11F3">
        <w:rPr>
          <w:spacing w:val="-1"/>
          <w:szCs w:val="22"/>
        </w:rPr>
        <w:t>if</w:t>
      </w:r>
      <w:r w:rsidRPr="00EE11F3">
        <w:rPr>
          <w:spacing w:val="-3"/>
          <w:szCs w:val="22"/>
        </w:rPr>
        <w:t xml:space="preserve"> </w:t>
      </w:r>
      <w:r w:rsidRPr="00EE11F3">
        <w:rPr>
          <w:szCs w:val="22"/>
        </w:rPr>
        <w:t>good</w:t>
      </w:r>
      <w:r w:rsidRPr="00EE11F3">
        <w:rPr>
          <w:spacing w:val="-2"/>
          <w:szCs w:val="22"/>
        </w:rPr>
        <w:t xml:space="preserve"> </w:t>
      </w:r>
      <w:r w:rsidRPr="00EE11F3">
        <w:rPr>
          <w:szCs w:val="22"/>
        </w:rPr>
        <w:t>cause</w:t>
      </w:r>
      <w:r w:rsidRPr="00EE11F3">
        <w:rPr>
          <w:spacing w:val="-4"/>
          <w:szCs w:val="22"/>
        </w:rPr>
        <w:t xml:space="preserve"> </w:t>
      </w:r>
      <w:r w:rsidRPr="00EE11F3">
        <w:rPr>
          <w:szCs w:val="22"/>
        </w:rPr>
        <w:t>therefor</w:t>
      </w:r>
      <w:r w:rsidRPr="00EE11F3">
        <w:rPr>
          <w:spacing w:val="-4"/>
          <w:szCs w:val="22"/>
        </w:rPr>
        <w:t xml:space="preserve"> </w:t>
      </w:r>
      <w:r w:rsidRPr="00EE11F3">
        <w:rPr>
          <w:spacing w:val="-1"/>
          <w:szCs w:val="22"/>
        </w:rPr>
        <w:t>is</w:t>
      </w:r>
      <w:r w:rsidRPr="00EE11F3">
        <w:rPr>
          <w:spacing w:val="-3"/>
          <w:szCs w:val="22"/>
        </w:rPr>
        <w:t xml:space="preserve"> </w:t>
      </w:r>
      <w:r w:rsidRPr="00EE11F3">
        <w:rPr>
          <w:spacing w:val="-1"/>
          <w:szCs w:val="22"/>
        </w:rPr>
        <w:t>shown.”</w:t>
      </w:r>
      <w:r>
        <w:rPr>
          <w:rStyle w:val="FootnoteReference"/>
          <w:spacing w:val="-1"/>
        </w:rPr>
        <w:footnoteReference w:id="31"/>
      </w:r>
      <w:r w:rsidRPr="00EE11F3">
        <w:rPr>
          <w:szCs w:val="22"/>
        </w:rPr>
        <w:t xml:space="preserve">  The</w:t>
      </w:r>
      <w:r w:rsidRPr="00EE11F3">
        <w:rPr>
          <w:spacing w:val="-4"/>
          <w:szCs w:val="22"/>
        </w:rPr>
        <w:t xml:space="preserve"> </w:t>
      </w:r>
      <w:r w:rsidRPr="00EE11F3">
        <w:rPr>
          <w:spacing w:val="-1"/>
          <w:szCs w:val="22"/>
        </w:rPr>
        <w:t>Commission</w:t>
      </w:r>
      <w:r w:rsidRPr="00EE11F3">
        <w:rPr>
          <w:spacing w:val="-3"/>
          <w:szCs w:val="22"/>
        </w:rPr>
        <w:t xml:space="preserve"> </w:t>
      </w:r>
      <w:r w:rsidRPr="00EE11F3">
        <w:rPr>
          <w:szCs w:val="22"/>
        </w:rPr>
        <w:t>may</w:t>
      </w:r>
      <w:r w:rsidRPr="00EE11F3">
        <w:rPr>
          <w:spacing w:val="-4"/>
          <w:szCs w:val="22"/>
        </w:rPr>
        <w:t xml:space="preserve"> </w:t>
      </w:r>
      <w:r w:rsidRPr="00EE11F3">
        <w:rPr>
          <w:szCs w:val="22"/>
        </w:rPr>
        <w:t>find</w:t>
      </w:r>
      <w:r w:rsidRPr="00EE11F3">
        <w:rPr>
          <w:spacing w:val="-3"/>
          <w:szCs w:val="22"/>
        </w:rPr>
        <w:t xml:space="preserve"> </w:t>
      </w:r>
      <w:r w:rsidRPr="00EE11F3">
        <w:rPr>
          <w:szCs w:val="22"/>
        </w:rPr>
        <w:t>good</w:t>
      </w:r>
      <w:r w:rsidRPr="00EE11F3">
        <w:rPr>
          <w:spacing w:val="-2"/>
          <w:szCs w:val="22"/>
        </w:rPr>
        <w:t xml:space="preserve"> </w:t>
      </w:r>
      <w:r w:rsidRPr="00EE11F3">
        <w:rPr>
          <w:szCs w:val="22"/>
        </w:rPr>
        <w:t>caus</w:t>
      </w:r>
      <w:r>
        <w:rPr>
          <w:szCs w:val="22"/>
        </w:rPr>
        <w:t xml:space="preserve">e to </w:t>
      </w:r>
      <w:r w:rsidRPr="00EE11F3">
        <w:rPr>
          <w:szCs w:val="22"/>
        </w:rPr>
        <w:t>extend</w:t>
      </w:r>
      <w:r w:rsidRPr="00EE11F3">
        <w:rPr>
          <w:spacing w:val="-6"/>
          <w:szCs w:val="22"/>
        </w:rPr>
        <w:t xml:space="preserve"> </w:t>
      </w:r>
      <w:r w:rsidRPr="00EE11F3">
        <w:rPr>
          <w:szCs w:val="22"/>
        </w:rPr>
        <w:t>a</w:t>
      </w:r>
      <w:r w:rsidRPr="00EE11F3">
        <w:rPr>
          <w:spacing w:val="-7"/>
          <w:szCs w:val="22"/>
        </w:rPr>
        <w:t xml:space="preserve"> </w:t>
      </w:r>
      <w:r w:rsidRPr="00EE11F3">
        <w:rPr>
          <w:spacing w:val="-1"/>
          <w:szCs w:val="22"/>
        </w:rPr>
        <w:t>waiver</w:t>
      </w:r>
      <w:r w:rsidRPr="00EE11F3">
        <w:rPr>
          <w:spacing w:val="-6"/>
          <w:szCs w:val="22"/>
        </w:rPr>
        <w:t xml:space="preserve">, </w:t>
      </w:r>
      <w:r w:rsidRPr="00EE11F3">
        <w:rPr>
          <w:szCs w:val="22"/>
        </w:rPr>
        <w:t>“if</w:t>
      </w:r>
      <w:r w:rsidRPr="00EE11F3">
        <w:rPr>
          <w:spacing w:val="-6"/>
          <w:szCs w:val="22"/>
        </w:rPr>
        <w:t xml:space="preserve"> </w:t>
      </w:r>
      <w:r w:rsidRPr="00EE11F3">
        <w:rPr>
          <w:spacing w:val="-1"/>
          <w:szCs w:val="22"/>
        </w:rPr>
        <w:t>special</w:t>
      </w:r>
      <w:r w:rsidRPr="00EE11F3">
        <w:rPr>
          <w:spacing w:val="-5"/>
          <w:szCs w:val="22"/>
        </w:rPr>
        <w:t xml:space="preserve"> </w:t>
      </w:r>
      <w:r w:rsidRPr="00EE11F3">
        <w:rPr>
          <w:szCs w:val="22"/>
        </w:rPr>
        <w:t>circumstances</w:t>
      </w:r>
      <w:r w:rsidRPr="00EE11F3">
        <w:rPr>
          <w:spacing w:val="-5"/>
          <w:szCs w:val="22"/>
        </w:rPr>
        <w:t xml:space="preserve"> </w:t>
      </w:r>
      <w:r w:rsidRPr="00EE11F3">
        <w:rPr>
          <w:spacing w:val="-1"/>
          <w:szCs w:val="22"/>
        </w:rPr>
        <w:t>warrant</w:t>
      </w:r>
      <w:r w:rsidRPr="00EE11F3">
        <w:rPr>
          <w:spacing w:val="-5"/>
          <w:szCs w:val="22"/>
        </w:rPr>
        <w:t xml:space="preserve"> </w:t>
      </w:r>
      <w:r w:rsidRPr="00EE11F3">
        <w:rPr>
          <w:szCs w:val="22"/>
        </w:rPr>
        <w:t>a</w:t>
      </w:r>
      <w:r w:rsidRPr="00EE11F3">
        <w:rPr>
          <w:spacing w:val="-5"/>
          <w:szCs w:val="22"/>
        </w:rPr>
        <w:t xml:space="preserve"> </w:t>
      </w:r>
      <w:r w:rsidRPr="00EE11F3">
        <w:rPr>
          <w:spacing w:val="-1"/>
          <w:szCs w:val="22"/>
        </w:rPr>
        <w:t>deviation</w:t>
      </w:r>
      <w:r w:rsidRPr="00EE11F3">
        <w:rPr>
          <w:spacing w:val="-6"/>
          <w:szCs w:val="22"/>
        </w:rPr>
        <w:t xml:space="preserve"> </w:t>
      </w:r>
      <w:r w:rsidRPr="00EE11F3">
        <w:rPr>
          <w:szCs w:val="22"/>
        </w:rPr>
        <w:t>from</w:t>
      </w:r>
      <w:r w:rsidRPr="00EE11F3">
        <w:rPr>
          <w:spacing w:val="-5"/>
          <w:szCs w:val="22"/>
        </w:rPr>
        <w:t xml:space="preserve"> </w:t>
      </w:r>
      <w:r w:rsidRPr="00EE11F3">
        <w:rPr>
          <w:szCs w:val="22"/>
        </w:rPr>
        <w:t>the</w:t>
      </w:r>
      <w:r w:rsidRPr="00EE11F3">
        <w:rPr>
          <w:spacing w:val="-6"/>
          <w:szCs w:val="22"/>
        </w:rPr>
        <w:t xml:space="preserve"> </w:t>
      </w:r>
      <w:r w:rsidRPr="00EE11F3">
        <w:rPr>
          <w:szCs w:val="22"/>
        </w:rPr>
        <w:t>general</w:t>
      </w:r>
      <w:r w:rsidRPr="00EE11F3">
        <w:rPr>
          <w:spacing w:val="-5"/>
          <w:szCs w:val="22"/>
        </w:rPr>
        <w:t xml:space="preserve"> </w:t>
      </w:r>
      <w:r w:rsidRPr="00EE11F3">
        <w:rPr>
          <w:szCs w:val="22"/>
        </w:rPr>
        <w:t>rule</w:t>
      </w:r>
      <w:r w:rsidRPr="00EE11F3">
        <w:rPr>
          <w:spacing w:val="-5"/>
          <w:szCs w:val="22"/>
        </w:rPr>
        <w:t xml:space="preserve"> </w:t>
      </w:r>
      <w:r w:rsidRPr="00EE11F3">
        <w:rPr>
          <w:spacing w:val="-1"/>
          <w:szCs w:val="22"/>
        </w:rPr>
        <w:t>and</w:t>
      </w:r>
      <w:r w:rsidRPr="00EE11F3">
        <w:rPr>
          <w:spacing w:val="-5"/>
          <w:szCs w:val="22"/>
        </w:rPr>
        <w:t xml:space="preserve"> </w:t>
      </w:r>
      <w:r w:rsidRPr="00EE11F3">
        <w:rPr>
          <w:spacing w:val="-1"/>
          <w:szCs w:val="22"/>
        </w:rPr>
        <w:t>such</w:t>
      </w:r>
      <w:r w:rsidRPr="00EE11F3">
        <w:rPr>
          <w:spacing w:val="-6"/>
          <w:szCs w:val="22"/>
        </w:rPr>
        <w:t xml:space="preserve"> </w:t>
      </w:r>
      <w:r w:rsidRPr="00EE11F3">
        <w:rPr>
          <w:szCs w:val="22"/>
        </w:rPr>
        <w:t xml:space="preserve">deviation </w:t>
      </w:r>
      <w:r w:rsidRPr="00EE11F3">
        <w:rPr>
          <w:spacing w:val="-1"/>
          <w:szCs w:val="22"/>
        </w:rPr>
        <w:t>will</w:t>
      </w:r>
      <w:r w:rsidRPr="00EE11F3">
        <w:rPr>
          <w:spacing w:val="-4"/>
          <w:szCs w:val="22"/>
        </w:rPr>
        <w:t xml:space="preserve"> </w:t>
      </w:r>
      <w:r w:rsidRPr="00EE11F3">
        <w:rPr>
          <w:spacing w:val="-1"/>
          <w:szCs w:val="22"/>
        </w:rPr>
        <w:t>serve</w:t>
      </w:r>
      <w:r w:rsidRPr="00EE11F3">
        <w:rPr>
          <w:spacing w:val="-4"/>
          <w:szCs w:val="22"/>
        </w:rPr>
        <w:t xml:space="preserve"> </w:t>
      </w:r>
      <w:r w:rsidRPr="00EE11F3">
        <w:rPr>
          <w:szCs w:val="22"/>
        </w:rPr>
        <w:t>the</w:t>
      </w:r>
      <w:r w:rsidRPr="00EE11F3">
        <w:rPr>
          <w:spacing w:val="-5"/>
          <w:szCs w:val="22"/>
        </w:rPr>
        <w:t xml:space="preserve"> </w:t>
      </w:r>
      <w:r w:rsidRPr="00EE11F3">
        <w:rPr>
          <w:szCs w:val="22"/>
        </w:rPr>
        <w:t>public</w:t>
      </w:r>
      <w:r w:rsidRPr="00EE11F3">
        <w:rPr>
          <w:spacing w:val="-3"/>
          <w:szCs w:val="22"/>
        </w:rPr>
        <w:t xml:space="preserve"> </w:t>
      </w:r>
      <w:r w:rsidRPr="00EE11F3">
        <w:rPr>
          <w:spacing w:val="-1"/>
          <w:szCs w:val="22"/>
        </w:rPr>
        <w:t>interest.”</w:t>
      </w:r>
      <w:r>
        <w:rPr>
          <w:rStyle w:val="FootnoteReference"/>
          <w:spacing w:val="-1"/>
        </w:rPr>
        <w:footnoteReference w:id="32"/>
      </w:r>
      <w:r w:rsidRPr="000466EA">
        <w:rPr>
          <w:spacing w:val="-1"/>
          <w:sz w:val="20"/>
        </w:rPr>
        <w:t xml:space="preserve"> </w:t>
      </w:r>
      <w:r w:rsidRPr="00EE11F3">
        <w:rPr>
          <w:spacing w:val="-1"/>
          <w:szCs w:val="22"/>
        </w:rPr>
        <w:t xml:space="preserve"> We</w:t>
      </w:r>
      <w:r w:rsidRPr="00EE11F3">
        <w:rPr>
          <w:szCs w:val="22"/>
        </w:rPr>
        <w:t xml:space="preserve"> conclude that there is good cause to grant the </w:t>
      </w:r>
      <w:r w:rsidR="00B25815">
        <w:rPr>
          <w:szCs w:val="22"/>
        </w:rPr>
        <w:t>VITEMA</w:t>
      </w:r>
      <w:r w:rsidRPr="00EE11F3">
        <w:rPr>
          <w:szCs w:val="22"/>
        </w:rPr>
        <w:t xml:space="preserve"> waiver request for the combined </w:t>
      </w:r>
      <w:r w:rsidR="00E41A7F">
        <w:rPr>
          <w:szCs w:val="22"/>
        </w:rPr>
        <w:t xml:space="preserve">live code </w:t>
      </w:r>
      <w:r w:rsidRPr="00EE11F3">
        <w:rPr>
          <w:szCs w:val="22"/>
        </w:rPr>
        <w:t>EAS and WEA end-to-end test.</w:t>
      </w:r>
    </w:p>
    <w:p w:rsidR="0066763C" w:rsidP="0066763C" w14:paraId="46B749C5" w14:textId="77777777">
      <w:pPr>
        <w:pStyle w:val="ParaNum"/>
      </w:pPr>
      <w:r>
        <w:t xml:space="preserve">We are persuaded by the </w:t>
      </w:r>
      <w:r w:rsidR="00B25815">
        <w:t>VITEMA</w:t>
      </w:r>
      <w:r>
        <w:t xml:space="preserve"> Letter that the proposed test of EAS and WEA will help to educate the public, improve </w:t>
      </w:r>
      <w:r w:rsidR="00B25815">
        <w:t>VITEMA</w:t>
      </w:r>
      <w:r w:rsidR="00F115EE">
        <w:t>’s ability to distribute EAS and WEA alerts in the event of a natural or man-made disaster, and help build confidence in the emergency warning systems in the U.S. Virgin Islands following the devastating hurricanes of 2017.  We are also persuaded that the proposed end-to-end WEA test has value now, as opposed to after May 2019, because it would help to ensure that WEA and EAS can be effectively deployed in a coordinated manner during an emergency and provide alert initiators and emergency managers valuable information on how the two systems can be used together to communicate to the public prior to the start of hurricane season.  Accordingly, we conclude that limited waivers of the Commission’s EAS and WEA rules are warranted and in the public interest to test in the U.S. Virgin Islands.</w:t>
      </w:r>
      <w:r>
        <w:rPr>
          <w:rStyle w:val="FootnoteReference"/>
        </w:rPr>
        <w:footnoteReference w:id="33"/>
      </w:r>
    </w:p>
    <w:p w:rsidR="007E2BD1" w:rsidP="007E2BD1" w14:paraId="0095F006" w14:textId="77777777">
      <w:pPr>
        <w:pStyle w:val="ParaNum"/>
      </w:pPr>
      <w:r w:rsidRPr="00EE11F3">
        <w:rPr>
          <w:szCs w:val="22"/>
        </w:rPr>
        <w:t>We observe, however, that the</w:t>
      </w:r>
      <w:r w:rsidRPr="00EE11F3">
        <w:rPr>
          <w:spacing w:val="-4"/>
          <w:szCs w:val="22"/>
        </w:rPr>
        <w:t xml:space="preserve"> combined EAS and </w:t>
      </w:r>
      <w:r w:rsidRPr="00EE11F3">
        <w:rPr>
          <w:szCs w:val="22"/>
        </w:rPr>
        <w:t>WEA</w:t>
      </w:r>
      <w:r w:rsidRPr="00EE11F3">
        <w:rPr>
          <w:spacing w:val="-5"/>
          <w:szCs w:val="22"/>
        </w:rPr>
        <w:t xml:space="preserve"> </w:t>
      </w:r>
      <w:r w:rsidRPr="00EE11F3">
        <w:rPr>
          <w:szCs w:val="22"/>
        </w:rPr>
        <w:t>test</w:t>
      </w:r>
      <w:r w:rsidRPr="00EE11F3">
        <w:rPr>
          <w:spacing w:val="-4"/>
          <w:szCs w:val="22"/>
        </w:rPr>
        <w:t xml:space="preserve"> </w:t>
      </w:r>
      <w:r w:rsidRPr="00EE11F3">
        <w:rPr>
          <w:spacing w:val="-1"/>
          <w:szCs w:val="22"/>
        </w:rPr>
        <w:t>would</w:t>
      </w:r>
      <w:r w:rsidRPr="00EE11F3">
        <w:rPr>
          <w:spacing w:val="-3"/>
          <w:szCs w:val="22"/>
        </w:rPr>
        <w:t xml:space="preserve"> </w:t>
      </w:r>
      <w:r w:rsidRPr="00EE11F3">
        <w:rPr>
          <w:szCs w:val="22"/>
        </w:rPr>
        <w:t>not</w:t>
      </w:r>
      <w:r w:rsidRPr="00EE11F3">
        <w:rPr>
          <w:spacing w:val="-4"/>
          <w:szCs w:val="22"/>
        </w:rPr>
        <w:t xml:space="preserve"> </w:t>
      </w:r>
      <w:r w:rsidRPr="00EE11F3">
        <w:rPr>
          <w:szCs w:val="22"/>
        </w:rPr>
        <w:t>be</w:t>
      </w:r>
      <w:r w:rsidRPr="00EE11F3">
        <w:rPr>
          <w:spacing w:val="-4"/>
          <w:szCs w:val="22"/>
        </w:rPr>
        <w:t xml:space="preserve"> </w:t>
      </w:r>
      <w:r w:rsidRPr="00EE11F3">
        <w:rPr>
          <w:szCs w:val="22"/>
        </w:rPr>
        <w:t>in</w:t>
      </w:r>
      <w:r w:rsidRPr="00EE11F3">
        <w:rPr>
          <w:spacing w:val="-4"/>
          <w:szCs w:val="22"/>
        </w:rPr>
        <w:t xml:space="preserve"> </w:t>
      </w:r>
      <w:r w:rsidRPr="00EE11F3">
        <w:rPr>
          <w:szCs w:val="22"/>
        </w:rPr>
        <w:t>the</w:t>
      </w:r>
      <w:r w:rsidRPr="00EE11F3">
        <w:rPr>
          <w:spacing w:val="-5"/>
          <w:szCs w:val="22"/>
        </w:rPr>
        <w:t xml:space="preserve"> </w:t>
      </w:r>
      <w:r w:rsidRPr="00EE11F3">
        <w:rPr>
          <w:szCs w:val="22"/>
        </w:rPr>
        <w:t>public</w:t>
      </w:r>
      <w:r w:rsidRPr="00EE11F3">
        <w:rPr>
          <w:spacing w:val="-4"/>
          <w:szCs w:val="22"/>
        </w:rPr>
        <w:t xml:space="preserve"> </w:t>
      </w:r>
      <w:r w:rsidRPr="00EE11F3">
        <w:rPr>
          <w:szCs w:val="22"/>
        </w:rPr>
        <w:t>interest</w:t>
      </w:r>
      <w:r w:rsidRPr="00EE11F3">
        <w:rPr>
          <w:spacing w:val="-4"/>
          <w:szCs w:val="22"/>
        </w:rPr>
        <w:t xml:space="preserve"> </w:t>
      </w:r>
      <w:r w:rsidRPr="00EE11F3">
        <w:rPr>
          <w:szCs w:val="22"/>
        </w:rPr>
        <w:t>if</w:t>
      </w:r>
      <w:r w:rsidRPr="00EE11F3">
        <w:rPr>
          <w:spacing w:val="-5"/>
          <w:szCs w:val="22"/>
        </w:rPr>
        <w:t xml:space="preserve"> </w:t>
      </w:r>
      <w:r w:rsidRPr="00EE11F3">
        <w:rPr>
          <w:spacing w:val="-1"/>
          <w:szCs w:val="22"/>
        </w:rPr>
        <w:t>it</w:t>
      </w:r>
      <w:r w:rsidRPr="00EE11F3">
        <w:rPr>
          <w:spacing w:val="-3"/>
          <w:szCs w:val="22"/>
        </w:rPr>
        <w:t xml:space="preserve"> </w:t>
      </w:r>
      <w:r w:rsidRPr="00EE11F3">
        <w:rPr>
          <w:spacing w:val="-1"/>
          <w:szCs w:val="22"/>
        </w:rPr>
        <w:t>were</w:t>
      </w:r>
      <w:r w:rsidRPr="00EE11F3">
        <w:rPr>
          <w:spacing w:val="29"/>
          <w:szCs w:val="22"/>
        </w:rPr>
        <w:t xml:space="preserve"> </w:t>
      </w:r>
      <w:r w:rsidRPr="00EE11F3">
        <w:rPr>
          <w:szCs w:val="22"/>
        </w:rPr>
        <w:t>presented</w:t>
      </w:r>
      <w:r w:rsidRPr="00EE11F3">
        <w:rPr>
          <w:spacing w:val="-4"/>
          <w:szCs w:val="22"/>
        </w:rPr>
        <w:t xml:space="preserve"> </w:t>
      </w:r>
      <w:r w:rsidRPr="00EE11F3">
        <w:rPr>
          <w:spacing w:val="-1"/>
          <w:szCs w:val="22"/>
        </w:rPr>
        <w:t>in</w:t>
      </w:r>
      <w:r w:rsidRPr="00EE11F3">
        <w:rPr>
          <w:spacing w:val="-5"/>
          <w:szCs w:val="22"/>
        </w:rPr>
        <w:t xml:space="preserve"> </w:t>
      </w:r>
      <w:r w:rsidRPr="00EE11F3">
        <w:rPr>
          <w:szCs w:val="22"/>
        </w:rPr>
        <w:t>a</w:t>
      </w:r>
      <w:r w:rsidRPr="00EE11F3">
        <w:rPr>
          <w:spacing w:val="-4"/>
          <w:szCs w:val="22"/>
        </w:rPr>
        <w:t xml:space="preserve"> </w:t>
      </w:r>
      <w:r w:rsidRPr="00EE11F3">
        <w:rPr>
          <w:szCs w:val="22"/>
        </w:rPr>
        <w:t>manner</w:t>
      </w:r>
      <w:r w:rsidRPr="00EE11F3">
        <w:rPr>
          <w:spacing w:val="-4"/>
          <w:szCs w:val="22"/>
        </w:rPr>
        <w:t xml:space="preserve"> </w:t>
      </w:r>
      <w:r w:rsidRPr="00EE11F3">
        <w:rPr>
          <w:spacing w:val="-1"/>
          <w:szCs w:val="22"/>
        </w:rPr>
        <w:t>that</w:t>
      </w:r>
      <w:r w:rsidRPr="00EE11F3">
        <w:rPr>
          <w:spacing w:val="-4"/>
          <w:szCs w:val="22"/>
        </w:rPr>
        <w:t xml:space="preserve"> </w:t>
      </w:r>
      <w:r w:rsidRPr="00EE11F3">
        <w:rPr>
          <w:szCs w:val="22"/>
        </w:rPr>
        <w:t>could</w:t>
      </w:r>
      <w:r w:rsidRPr="00EE11F3">
        <w:rPr>
          <w:spacing w:val="-5"/>
          <w:szCs w:val="22"/>
        </w:rPr>
        <w:t xml:space="preserve"> </w:t>
      </w:r>
      <w:r w:rsidRPr="00EE11F3">
        <w:rPr>
          <w:spacing w:val="-1"/>
          <w:szCs w:val="22"/>
        </w:rPr>
        <w:t>lead</w:t>
      </w:r>
      <w:r w:rsidRPr="00EE11F3">
        <w:rPr>
          <w:spacing w:val="-4"/>
          <w:szCs w:val="22"/>
        </w:rPr>
        <w:t xml:space="preserve"> </w:t>
      </w:r>
      <w:r w:rsidRPr="00EE11F3">
        <w:rPr>
          <w:szCs w:val="22"/>
        </w:rPr>
        <w:t>the</w:t>
      </w:r>
      <w:r w:rsidRPr="00EE11F3">
        <w:rPr>
          <w:spacing w:val="-5"/>
          <w:szCs w:val="22"/>
        </w:rPr>
        <w:t xml:space="preserve"> </w:t>
      </w:r>
      <w:r w:rsidRPr="00EE11F3">
        <w:rPr>
          <w:szCs w:val="22"/>
        </w:rPr>
        <w:t>public</w:t>
      </w:r>
      <w:r w:rsidRPr="00EE11F3">
        <w:rPr>
          <w:spacing w:val="-4"/>
          <w:szCs w:val="22"/>
        </w:rPr>
        <w:t xml:space="preserve"> </w:t>
      </w:r>
      <w:r w:rsidRPr="00EE11F3">
        <w:rPr>
          <w:spacing w:val="-1"/>
          <w:szCs w:val="22"/>
        </w:rPr>
        <w:t>to</w:t>
      </w:r>
      <w:r w:rsidRPr="00EE11F3">
        <w:rPr>
          <w:spacing w:val="-4"/>
          <w:szCs w:val="22"/>
        </w:rPr>
        <w:t xml:space="preserve"> </w:t>
      </w:r>
      <w:r w:rsidRPr="00EE11F3">
        <w:rPr>
          <w:szCs w:val="22"/>
        </w:rPr>
        <w:t>conclude</w:t>
      </w:r>
      <w:r w:rsidRPr="00EE11F3">
        <w:rPr>
          <w:spacing w:val="-5"/>
          <w:szCs w:val="22"/>
        </w:rPr>
        <w:t xml:space="preserve"> </w:t>
      </w:r>
      <w:r w:rsidRPr="00EE11F3">
        <w:rPr>
          <w:spacing w:val="-1"/>
          <w:szCs w:val="22"/>
        </w:rPr>
        <w:t>that</w:t>
      </w:r>
      <w:r w:rsidRPr="00EE11F3">
        <w:rPr>
          <w:spacing w:val="-4"/>
          <w:szCs w:val="22"/>
        </w:rPr>
        <w:t xml:space="preserve"> </w:t>
      </w:r>
      <w:r w:rsidRPr="00EE11F3">
        <w:rPr>
          <w:szCs w:val="22"/>
        </w:rPr>
        <w:t>an</w:t>
      </w:r>
      <w:r w:rsidRPr="00EE11F3">
        <w:rPr>
          <w:spacing w:val="-5"/>
          <w:szCs w:val="22"/>
        </w:rPr>
        <w:t xml:space="preserve"> </w:t>
      </w:r>
      <w:r w:rsidRPr="00EE11F3">
        <w:rPr>
          <w:szCs w:val="22"/>
        </w:rPr>
        <w:t>actual</w:t>
      </w:r>
      <w:r w:rsidRPr="00EE11F3">
        <w:rPr>
          <w:spacing w:val="-5"/>
          <w:szCs w:val="22"/>
        </w:rPr>
        <w:t xml:space="preserve"> </w:t>
      </w:r>
      <w:r w:rsidRPr="00EE11F3">
        <w:rPr>
          <w:szCs w:val="22"/>
        </w:rPr>
        <w:t>alert</w:t>
      </w:r>
      <w:r w:rsidRPr="00EE11F3">
        <w:rPr>
          <w:spacing w:val="-5"/>
          <w:szCs w:val="22"/>
        </w:rPr>
        <w:t xml:space="preserve"> </w:t>
      </w:r>
      <w:r w:rsidRPr="00EE11F3">
        <w:rPr>
          <w:szCs w:val="22"/>
        </w:rPr>
        <w:t>is</w:t>
      </w:r>
      <w:r w:rsidRPr="00EE11F3">
        <w:rPr>
          <w:spacing w:val="-5"/>
          <w:szCs w:val="22"/>
        </w:rPr>
        <w:t xml:space="preserve"> </w:t>
      </w:r>
      <w:r w:rsidRPr="00EE11F3">
        <w:rPr>
          <w:spacing w:val="-1"/>
          <w:szCs w:val="22"/>
        </w:rPr>
        <w:t>being</w:t>
      </w:r>
      <w:r w:rsidRPr="00EE11F3">
        <w:rPr>
          <w:spacing w:val="-4"/>
          <w:szCs w:val="22"/>
        </w:rPr>
        <w:t xml:space="preserve"> </w:t>
      </w:r>
      <w:r w:rsidRPr="00EE11F3">
        <w:rPr>
          <w:spacing w:val="-1"/>
          <w:szCs w:val="22"/>
        </w:rPr>
        <w:t>transmitted,</w:t>
      </w:r>
      <w:r w:rsidRPr="00EE11F3">
        <w:rPr>
          <w:spacing w:val="-4"/>
          <w:szCs w:val="22"/>
        </w:rPr>
        <w:t xml:space="preserve"> </w:t>
      </w:r>
      <w:r w:rsidRPr="00EE11F3">
        <w:rPr>
          <w:szCs w:val="22"/>
        </w:rPr>
        <w:t>or otherwise</w:t>
      </w:r>
      <w:r w:rsidRPr="00EE11F3">
        <w:rPr>
          <w:spacing w:val="-6"/>
          <w:szCs w:val="22"/>
        </w:rPr>
        <w:t xml:space="preserve"> </w:t>
      </w:r>
      <w:r w:rsidRPr="00EE11F3">
        <w:rPr>
          <w:szCs w:val="22"/>
        </w:rPr>
        <w:t>confuse</w:t>
      </w:r>
      <w:r w:rsidRPr="00EE11F3">
        <w:rPr>
          <w:spacing w:val="-6"/>
          <w:szCs w:val="22"/>
        </w:rPr>
        <w:t xml:space="preserve"> </w:t>
      </w:r>
      <w:r w:rsidRPr="00EE11F3">
        <w:rPr>
          <w:spacing w:val="-1"/>
          <w:szCs w:val="22"/>
        </w:rPr>
        <w:t>the</w:t>
      </w:r>
      <w:r w:rsidRPr="00EE11F3">
        <w:rPr>
          <w:spacing w:val="-5"/>
          <w:szCs w:val="22"/>
        </w:rPr>
        <w:t xml:space="preserve"> </w:t>
      </w:r>
      <w:r w:rsidRPr="00EE11F3">
        <w:rPr>
          <w:szCs w:val="22"/>
        </w:rPr>
        <w:t>public.</w:t>
      </w:r>
      <w:r>
        <w:rPr>
          <w:rStyle w:val="FootnoteReference"/>
        </w:rPr>
        <w:footnoteReference w:id="34"/>
      </w:r>
      <w:r w:rsidRPr="000466EA">
        <w:rPr>
          <w:sz w:val="20"/>
        </w:rPr>
        <w:t xml:space="preserve"> </w:t>
      </w:r>
      <w:r>
        <w:rPr>
          <w:szCs w:val="22"/>
        </w:rPr>
        <w:t xml:space="preserve"> </w:t>
      </w:r>
      <w:r w:rsidRPr="00EE11F3">
        <w:rPr>
          <w:szCs w:val="22"/>
        </w:rPr>
        <w:t>We</w:t>
      </w:r>
      <w:r w:rsidRPr="00EE11F3">
        <w:rPr>
          <w:spacing w:val="-6"/>
          <w:szCs w:val="22"/>
        </w:rPr>
        <w:t xml:space="preserve"> </w:t>
      </w:r>
      <w:r w:rsidRPr="00EE11F3">
        <w:rPr>
          <w:spacing w:val="-1"/>
          <w:szCs w:val="22"/>
        </w:rPr>
        <w:t>therefore</w:t>
      </w:r>
      <w:r w:rsidRPr="00EE11F3">
        <w:rPr>
          <w:spacing w:val="-5"/>
          <w:szCs w:val="22"/>
        </w:rPr>
        <w:t xml:space="preserve"> </w:t>
      </w:r>
      <w:r w:rsidRPr="00EE11F3">
        <w:rPr>
          <w:spacing w:val="-1"/>
          <w:szCs w:val="22"/>
        </w:rPr>
        <w:t>condition</w:t>
      </w:r>
      <w:r w:rsidRPr="00EE11F3">
        <w:rPr>
          <w:spacing w:val="-6"/>
          <w:szCs w:val="22"/>
        </w:rPr>
        <w:t xml:space="preserve"> </w:t>
      </w:r>
      <w:r w:rsidRPr="00EE11F3">
        <w:rPr>
          <w:szCs w:val="22"/>
        </w:rPr>
        <w:t>this</w:t>
      </w:r>
      <w:r w:rsidRPr="00EE11F3">
        <w:rPr>
          <w:spacing w:val="-6"/>
          <w:szCs w:val="22"/>
        </w:rPr>
        <w:t xml:space="preserve"> </w:t>
      </w:r>
      <w:r w:rsidRPr="00EE11F3">
        <w:rPr>
          <w:spacing w:val="-1"/>
          <w:szCs w:val="22"/>
        </w:rPr>
        <w:t>waiver</w:t>
      </w:r>
      <w:r w:rsidRPr="00EE11F3">
        <w:rPr>
          <w:spacing w:val="-5"/>
          <w:szCs w:val="22"/>
        </w:rPr>
        <w:t xml:space="preserve"> </w:t>
      </w:r>
      <w:r w:rsidRPr="00EE11F3">
        <w:rPr>
          <w:szCs w:val="22"/>
        </w:rPr>
        <w:t>upon</w:t>
      </w:r>
      <w:r w:rsidRPr="00EE11F3">
        <w:rPr>
          <w:spacing w:val="-6"/>
          <w:szCs w:val="22"/>
        </w:rPr>
        <w:t xml:space="preserve"> </w:t>
      </w:r>
      <w:r w:rsidRPr="00EE11F3">
        <w:rPr>
          <w:szCs w:val="22"/>
        </w:rPr>
        <w:t>the full</w:t>
      </w:r>
      <w:r w:rsidRPr="00EE11F3">
        <w:rPr>
          <w:spacing w:val="-5"/>
          <w:szCs w:val="22"/>
        </w:rPr>
        <w:t xml:space="preserve"> </w:t>
      </w:r>
      <w:r w:rsidRPr="00EE11F3">
        <w:rPr>
          <w:spacing w:val="-1"/>
          <w:szCs w:val="22"/>
        </w:rPr>
        <w:t>implementation</w:t>
      </w:r>
      <w:r w:rsidRPr="00EE11F3">
        <w:rPr>
          <w:spacing w:val="-5"/>
          <w:szCs w:val="22"/>
        </w:rPr>
        <w:t xml:space="preserve"> </w:t>
      </w:r>
      <w:r w:rsidRPr="00EE11F3">
        <w:rPr>
          <w:szCs w:val="22"/>
        </w:rPr>
        <w:t>of</w:t>
      </w:r>
      <w:r w:rsidRPr="00EE11F3">
        <w:rPr>
          <w:spacing w:val="-5"/>
          <w:szCs w:val="22"/>
        </w:rPr>
        <w:t xml:space="preserve"> </w:t>
      </w:r>
      <w:r w:rsidRPr="00EE11F3">
        <w:rPr>
          <w:szCs w:val="22"/>
        </w:rPr>
        <w:t>the</w:t>
      </w:r>
      <w:r w:rsidRPr="00EE11F3">
        <w:rPr>
          <w:spacing w:val="-5"/>
          <w:szCs w:val="22"/>
        </w:rPr>
        <w:t xml:space="preserve"> </w:t>
      </w:r>
      <w:r w:rsidRPr="00EE11F3">
        <w:rPr>
          <w:szCs w:val="22"/>
        </w:rPr>
        <w:t>outreach</w:t>
      </w:r>
      <w:r w:rsidRPr="00EE11F3">
        <w:rPr>
          <w:spacing w:val="-4"/>
          <w:szCs w:val="22"/>
        </w:rPr>
        <w:t xml:space="preserve"> </w:t>
      </w:r>
      <w:r w:rsidRPr="00EE11F3">
        <w:rPr>
          <w:spacing w:val="-1"/>
          <w:szCs w:val="22"/>
        </w:rPr>
        <w:t>plan</w:t>
      </w:r>
      <w:r w:rsidRPr="00EE11F3">
        <w:rPr>
          <w:spacing w:val="-6"/>
          <w:szCs w:val="22"/>
        </w:rPr>
        <w:t xml:space="preserve"> </w:t>
      </w:r>
      <w:r w:rsidRPr="00EE11F3">
        <w:rPr>
          <w:szCs w:val="22"/>
        </w:rPr>
        <w:t>described</w:t>
      </w:r>
      <w:r w:rsidRPr="00EE11F3">
        <w:rPr>
          <w:spacing w:val="-4"/>
          <w:szCs w:val="22"/>
        </w:rPr>
        <w:t xml:space="preserve"> </w:t>
      </w:r>
      <w:r w:rsidRPr="00EE11F3">
        <w:rPr>
          <w:szCs w:val="22"/>
        </w:rPr>
        <w:t>in</w:t>
      </w:r>
      <w:r w:rsidRPr="00EE11F3">
        <w:rPr>
          <w:spacing w:val="-6"/>
          <w:szCs w:val="22"/>
        </w:rPr>
        <w:t xml:space="preserve"> </w:t>
      </w:r>
      <w:r w:rsidRPr="00EE11F3">
        <w:rPr>
          <w:spacing w:val="-1"/>
          <w:szCs w:val="22"/>
        </w:rPr>
        <w:t>the</w:t>
      </w:r>
      <w:r w:rsidRPr="00EE11F3">
        <w:rPr>
          <w:spacing w:val="-4"/>
          <w:szCs w:val="22"/>
        </w:rPr>
        <w:t xml:space="preserve"> </w:t>
      </w:r>
      <w:r>
        <w:rPr>
          <w:spacing w:val="-4"/>
          <w:szCs w:val="22"/>
        </w:rPr>
        <w:t>VI</w:t>
      </w:r>
      <w:r w:rsidR="00E41A7F">
        <w:rPr>
          <w:spacing w:val="-4"/>
          <w:szCs w:val="22"/>
        </w:rPr>
        <w:t>TE</w:t>
      </w:r>
      <w:r>
        <w:rPr>
          <w:spacing w:val="-4"/>
          <w:szCs w:val="22"/>
        </w:rPr>
        <w:t>MA</w:t>
      </w:r>
      <w:r w:rsidRPr="00EE11F3">
        <w:rPr>
          <w:spacing w:val="-4"/>
          <w:szCs w:val="22"/>
        </w:rPr>
        <w:t xml:space="preserve"> Letter</w:t>
      </w:r>
      <w:r w:rsidRPr="00EE11F3">
        <w:rPr>
          <w:szCs w:val="22"/>
        </w:rPr>
        <w:t>,</w:t>
      </w:r>
      <w:r w:rsidRPr="00EE11F3">
        <w:rPr>
          <w:spacing w:val="-5"/>
          <w:szCs w:val="22"/>
        </w:rPr>
        <w:t xml:space="preserve"> </w:t>
      </w:r>
      <w:r w:rsidRPr="00EE11F3">
        <w:rPr>
          <w:spacing w:val="-1"/>
          <w:szCs w:val="22"/>
        </w:rPr>
        <w:t>including outreach</w:t>
      </w:r>
      <w:r w:rsidRPr="00EE11F3">
        <w:rPr>
          <w:spacing w:val="-5"/>
          <w:szCs w:val="22"/>
        </w:rPr>
        <w:t xml:space="preserve"> </w:t>
      </w:r>
      <w:r w:rsidRPr="00EE11F3">
        <w:rPr>
          <w:szCs w:val="22"/>
        </w:rPr>
        <w:t>to</w:t>
      </w:r>
      <w:r w:rsidRPr="00EE11F3">
        <w:rPr>
          <w:spacing w:val="-6"/>
          <w:szCs w:val="22"/>
        </w:rPr>
        <w:t xml:space="preserve"> </w:t>
      </w:r>
      <w:r w:rsidRPr="00EE11F3">
        <w:rPr>
          <w:szCs w:val="22"/>
        </w:rPr>
        <w:t>the</w:t>
      </w:r>
      <w:r w:rsidRPr="00EE11F3">
        <w:rPr>
          <w:spacing w:val="-5"/>
          <w:szCs w:val="22"/>
        </w:rPr>
        <w:t xml:space="preserve"> </w:t>
      </w:r>
      <w:r w:rsidRPr="00EE11F3">
        <w:rPr>
          <w:spacing w:val="-1"/>
          <w:szCs w:val="22"/>
        </w:rPr>
        <w:t>public,</w:t>
      </w:r>
      <w:r w:rsidRPr="00EE11F3">
        <w:rPr>
          <w:spacing w:val="-6"/>
          <w:szCs w:val="22"/>
        </w:rPr>
        <w:t xml:space="preserve"> </w:t>
      </w:r>
      <w:r w:rsidRPr="00EE11F3">
        <w:rPr>
          <w:szCs w:val="22"/>
        </w:rPr>
        <w:t>press,</w:t>
      </w:r>
      <w:r w:rsidRPr="00EE11F3">
        <w:rPr>
          <w:spacing w:val="-5"/>
          <w:szCs w:val="22"/>
        </w:rPr>
        <w:t xml:space="preserve"> </w:t>
      </w:r>
      <w:r w:rsidRPr="00EE11F3">
        <w:rPr>
          <w:spacing w:val="-1"/>
          <w:szCs w:val="22"/>
        </w:rPr>
        <w:t>and</w:t>
      </w:r>
      <w:r w:rsidRPr="00EE11F3">
        <w:rPr>
          <w:spacing w:val="-4"/>
          <w:szCs w:val="22"/>
        </w:rPr>
        <w:t xml:space="preserve"> </w:t>
      </w:r>
      <w:r w:rsidRPr="00EE11F3">
        <w:rPr>
          <w:szCs w:val="22"/>
        </w:rPr>
        <w:t>relevant</w:t>
      </w:r>
      <w:r w:rsidRPr="00EE11F3">
        <w:rPr>
          <w:spacing w:val="-5"/>
          <w:szCs w:val="22"/>
        </w:rPr>
        <w:t xml:space="preserve"> </w:t>
      </w:r>
      <w:r w:rsidRPr="00EE11F3">
        <w:rPr>
          <w:spacing w:val="-1"/>
          <w:szCs w:val="22"/>
        </w:rPr>
        <w:t>government</w:t>
      </w:r>
      <w:r w:rsidRPr="00EE11F3">
        <w:rPr>
          <w:spacing w:val="-4"/>
          <w:szCs w:val="22"/>
        </w:rPr>
        <w:t xml:space="preserve"> </w:t>
      </w:r>
      <w:r w:rsidRPr="00EE11F3">
        <w:rPr>
          <w:spacing w:val="-1"/>
          <w:szCs w:val="22"/>
        </w:rPr>
        <w:t>agencies, and making clear</w:t>
      </w:r>
      <w:r w:rsidRPr="00EE11F3">
        <w:rPr>
          <w:spacing w:val="-6"/>
          <w:szCs w:val="22"/>
        </w:rPr>
        <w:t xml:space="preserve"> </w:t>
      </w:r>
      <w:r w:rsidRPr="00EE11F3">
        <w:rPr>
          <w:szCs w:val="22"/>
        </w:rPr>
        <w:t>that</w:t>
      </w:r>
      <w:r w:rsidRPr="00EE11F3">
        <w:rPr>
          <w:spacing w:val="-6"/>
          <w:szCs w:val="22"/>
        </w:rPr>
        <w:t xml:space="preserve"> </w:t>
      </w:r>
      <w:r w:rsidRPr="00EE11F3">
        <w:rPr>
          <w:spacing w:val="-1"/>
          <w:szCs w:val="22"/>
        </w:rPr>
        <w:t>members</w:t>
      </w:r>
      <w:r w:rsidRPr="00EE11F3">
        <w:rPr>
          <w:spacing w:val="-5"/>
          <w:szCs w:val="22"/>
        </w:rPr>
        <w:t xml:space="preserve"> </w:t>
      </w:r>
      <w:r w:rsidRPr="00EE11F3">
        <w:rPr>
          <w:szCs w:val="22"/>
        </w:rPr>
        <w:t>of</w:t>
      </w:r>
      <w:r w:rsidRPr="00EE11F3">
        <w:rPr>
          <w:spacing w:val="-5"/>
          <w:szCs w:val="22"/>
        </w:rPr>
        <w:t xml:space="preserve"> </w:t>
      </w:r>
      <w:r w:rsidRPr="00EE11F3">
        <w:rPr>
          <w:szCs w:val="22"/>
        </w:rPr>
        <w:t>the</w:t>
      </w:r>
      <w:r w:rsidRPr="00EE11F3">
        <w:rPr>
          <w:spacing w:val="-5"/>
          <w:szCs w:val="22"/>
        </w:rPr>
        <w:t xml:space="preserve"> </w:t>
      </w:r>
      <w:r w:rsidRPr="00EE11F3">
        <w:rPr>
          <w:szCs w:val="22"/>
        </w:rPr>
        <w:t>public</w:t>
      </w:r>
      <w:r w:rsidRPr="00EE11F3">
        <w:rPr>
          <w:spacing w:val="-5"/>
          <w:szCs w:val="22"/>
        </w:rPr>
        <w:t xml:space="preserve"> </w:t>
      </w:r>
      <w:r w:rsidRPr="00EE11F3">
        <w:rPr>
          <w:spacing w:val="-1"/>
          <w:szCs w:val="22"/>
        </w:rPr>
        <w:t>may</w:t>
      </w:r>
      <w:r w:rsidRPr="00EE11F3">
        <w:rPr>
          <w:spacing w:val="-6"/>
          <w:szCs w:val="22"/>
        </w:rPr>
        <w:t xml:space="preserve"> </w:t>
      </w:r>
      <w:r w:rsidRPr="00EE11F3">
        <w:rPr>
          <w:szCs w:val="22"/>
        </w:rPr>
        <w:t>receive</w:t>
      </w:r>
      <w:r w:rsidRPr="00EE11F3">
        <w:rPr>
          <w:spacing w:val="-5"/>
          <w:szCs w:val="22"/>
        </w:rPr>
        <w:t xml:space="preserve"> multiple</w:t>
      </w:r>
      <w:r w:rsidRPr="00EE11F3">
        <w:rPr>
          <w:spacing w:val="-6"/>
          <w:szCs w:val="22"/>
        </w:rPr>
        <w:t xml:space="preserve"> </w:t>
      </w:r>
      <w:r w:rsidRPr="00EE11F3">
        <w:rPr>
          <w:spacing w:val="-1"/>
          <w:szCs w:val="22"/>
        </w:rPr>
        <w:t>test</w:t>
      </w:r>
      <w:r w:rsidRPr="00EE11F3">
        <w:rPr>
          <w:spacing w:val="-5"/>
          <w:szCs w:val="22"/>
        </w:rPr>
        <w:t xml:space="preserve"> </w:t>
      </w:r>
      <w:r w:rsidRPr="00EE11F3">
        <w:rPr>
          <w:szCs w:val="22"/>
        </w:rPr>
        <w:t>messages</w:t>
      </w:r>
      <w:r w:rsidRPr="00EE11F3">
        <w:rPr>
          <w:spacing w:val="-1"/>
          <w:szCs w:val="22"/>
        </w:rPr>
        <w:t>.</w:t>
      </w:r>
    </w:p>
    <w:p w:rsidR="007E2BD1" w:rsidRPr="00EE11F3" w:rsidP="007E2BD1" w14:paraId="1325C769" w14:textId="77777777">
      <w:pPr>
        <w:pStyle w:val="ParaNum"/>
        <w:rPr>
          <w:szCs w:val="22"/>
        </w:rPr>
      </w:pPr>
      <w:r>
        <w:t>We further condition this waiver to require that the test may only be conducted on March 14, 2019, as referenced in the VI</w:t>
      </w:r>
      <w:r w:rsidR="00E41A7F">
        <w:t>TE</w:t>
      </w:r>
      <w:r>
        <w:t xml:space="preserve">MA Letter, and may only be conducted for the purposes described therein.  </w:t>
      </w:r>
      <w:r w:rsidRPr="00EE11F3">
        <w:rPr>
          <w:spacing w:val="-1"/>
          <w:szCs w:val="22"/>
        </w:rPr>
        <w:t>Specifically,</w:t>
      </w:r>
      <w:r w:rsidRPr="00EE11F3">
        <w:rPr>
          <w:spacing w:val="-4"/>
          <w:szCs w:val="22"/>
        </w:rPr>
        <w:t xml:space="preserve"> </w:t>
      </w:r>
      <w:r w:rsidRPr="00EE11F3">
        <w:rPr>
          <w:szCs w:val="22"/>
        </w:rPr>
        <w:t>the</w:t>
      </w:r>
      <w:r w:rsidRPr="00EE11F3">
        <w:rPr>
          <w:spacing w:val="-4"/>
          <w:szCs w:val="22"/>
        </w:rPr>
        <w:t xml:space="preserve"> </w:t>
      </w:r>
      <w:r w:rsidRPr="00EE11F3">
        <w:rPr>
          <w:spacing w:val="-1"/>
          <w:szCs w:val="22"/>
        </w:rPr>
        <w:t>waiver</w:t>
      </w:r>
      <w:r w:rsidRPr="00EE11F3">
        <w:rPr>
          <w:spacing w:val="-3"/>
          <w:szCs w:val="22"/>
        </w:rPr>
        <w:t xml:space="preserve"> </w:t>
      </w:r>
      <w:r w:rsidRPr="00EE11F3">
        <w:rPr>
          <w:spacing w:val="-1"/>
          <w:szCs w:val="22"/>
        </w:rPr>
        <w:t>is</w:t>
      </w:r>
      <w:r>
        <w:rPr>
          <w:spacing w:val="-4"/>
          <w:szCs w:val="22"/>
        </w:rPr>
        <w:t xml:space="preserve"> based on repr</w:t>
      </w:r>
      <w:r w:rsidRPr="00EE11F3">
        <w:rPr>
          <w:spacing w:val="-1"/>
          <w:szCs w:val="22"/>
        </w:rPr>
        <w:t>esentation</w:t>
      </w:r>
      <w:r>
        <w:rPr>
          <w:spacing w:val="-1"/>
          <w:szCs w:val="22"/>
        </w:rPr>
        <w:t>s th</w:t>
      </w:r>
      <w:r w:rsidRPr="00EE11F3">
        <w:rPr>
          <w:szCs w:val="22"/>
        </w:rPr>
        <w:t>at:</w:t>
      </w:r>
    </w:p>
    <w:p w:rsidR="007E2BD1" w:rsidRPr="00EE11F3" w:rsidP="007E2BD1" w14:paraId="2B5FC796" w14:textId="77777777">
      <w:pPr>
        <w:pStyle w:val="BodyText"/>
        <w:numPr>
          <w:ilvl w:val="1"/>
          <w:numId w:val="9"/>
        </w:numPr>
        <w:tabs>
          <w:tab w:val="left" w:pos="1800"/>
        </w:tabs>
        <w:ind w:right="620" w:firstLine="0"/>
      </w:pPr>
      <w:r w:rsidRPr="00EE11F3">
        <w:t>this</w:t>
      </w:r>
      <w:r w:rsidRPr="00EE11F3">
        <w:rPr>
          <w:spacing w:val="-6"/>
        </w:rPr>
        <w:t xml:space="preserve"> </w:t>
      </w:r>
      <w:r w:rsidRPr="00EE11F3">
        <w:rPr>
          <w:spacing w:val="-1"/>
        </w:rPr>
        <w:t>test</w:t>
      </w:r>
      <w:r w:rsidRPr="00EE11F3">
        <w:rPr>
          <w:spacing w:val="-5"/>
        </w:rPr>
        <w:t xml:space="preserve"> </w:t>
      </w:r>
      <w:r w:rsidRPr="00EE11F3">
        <w:t>is</w:t>
      </w:r>
      <w:r w:rsidRPr="00EE11F3">
        <w:rPr>
          <w:spacing w:val="-6"/>
        </w:rPr>
        <w:t xml:space="preserve"> </w:t>
      </w:r>
      <w:r w:rsidRPr="00EE11F3">
        <w:t>necessary</w:t>
      </w:r>
      <w:r w:rsidRPr="00EE11F3">
        <w:rPr>
          <w:spacing w:val="-4"/>
        </w:rPr>
        <w:t xml:space="preserve"> </w:t>
      </w:r>
      <w:r w:rsidRPr="00EE11F3">
        <w:t>to</w:t>
      </w:r>
      <w:r w:rsidRPr="00EE11F3">
        <w:rPr>
          <w:spacing w:val="-5"/>
        </w:rPr>
        <w:t xml:space="preserve"> </w:t>
      </w:r>
      <w:r w:rsidRPr="00EE11F3">
        <w:t>ensure</w:t>
      </w:r>
      <w:r w:rsidRPr="00EE11F3">
        <w:rPr>
          <w:spacing w:val="-6"/>
        </w:rPr>
        <w:t xml:space="preserve"> </w:t>
      </w:r>
      <w:r w:rsidRPr="00EE11F3">
        <w:rPr>
          <w:spacing w:val="-1"/>
        </w:rPr>
        <w:t>that</w:t>
      </w:r>
      <w:r w:rsidRPr="00EE11F3">
        <w:rPr>
          <w:color w:val="0A080F"/>
          <w:w w:val="105"/>
        </w:rPr>
        <w:t xml:space="preserve"> emergency</w:t>
      </w:r>
      <w:r w:rsidRPr="00EE11F3">
        <w:rPr>
          <w:color w:val="0A080F"/>
          <w:spacing w:val="19"/>
          <w:w w:val="105"/>
        </w:rPr>
        <w:t xml:space="preserve"> </w:t>
      </w:r>
      <w:r w:rsidRPr="00EE11F3">
        <w:rPr>
          <w:color w:val="0A080F"/>
          <w:w w:val="105"/>
        </w:rPr>
        <w:t>management</w:t>
      </w:r>
      <w:r w:rsidRPr="00EE11F3">
        <w:rPr>
          <w:color w:val="0A080F"/>
          <w:w w:val="102"/>
        </w:rPr>
        <w:t xml:space="preserve"> </w:t>
      </w:r>
      <w:r w:rsidRPr="00EE11F3">
        <w:rPr>
          <w:color w:val="0A080F"/>
          <w:w w:val="105"/>
        </w:rPr>
        <w:t>officials</w:t>
      </w:r>
      <w:r w:rsidRPr="00EE11F3">
        <w:rPr>
          <w:color w:val="0A080F"/>
          <w:spacing w:val="18"/>
          <w:w w:val="105"/>
        </w:rPr>
        <w:t xml:space="preserve"> </w:t>
      </w:r>
      <w:r w:rsidRPr="00EE11F3">
        <w:rPr>
          <w:color w:val="0A080F"/>
          <w:w w:val="105"/>
        </w:rPr>
        <w:t xml:space="preserve">in </w:t>
      </w:r>
      <w:r>
        <w:rPr>
          <w:color w:val="0A080F"/>
          <w:w w:val="105"/>
        </w:rPr>
        <w:t>the U.S. Virgin Islands</w:t>
      </w:r>
      <w:r w:rsidRPr="00EE11F3">
        <w:rPr>
          <w:color w:val="0A080F"/>
          <w:spacing w:val="18"/>
          <w:w w:val="105"/>
        </w:rPr>
        <w:t xml:space="preserve"> </w:t>
      </w:r>
      <w:r w:rsidRPr="00EE11F3">
        <w:rPr>
          <w:color w:val="0A080F"/>
          <w:w w:val="105"/>
        </w:rPr>
        <w:t>have a</w:t>
      </w:r>
      <w:r w:rsidRPr="00EE11F3">
        <w:rPr>
          <w:color w:val="0A080F"/>
          <w:spacing w:val="1"/>
          <w:w w:val="105"/>
        </w:rPr>
        <w:t xml:space="preserve"> </w:t>
      </w:r>
      <w:r w:rsidRPr="00EE11F3">
        <w:rPr>
          <w:color w:val="0A080F"/>
          <w:w w:val="105"/>
        </w:rPr>
        <w:t>clear</w:t>
      </w:r>
      <w:r w:rsidRPr="00EE11F3">
        <w:rPr>
          <w:color w:val="0A080F"/>
          <w:spacing w:val="13"/>
          <w:w w:val="105"/>
        </w:rPr>
        <w:t xml:space="preserve"> </w:t>
      </w:r>
      <w:r w:rsidRPr="00EE11F3">
        <w:rPr>
          <w:color w:val="0A080F"/>
          <w:w w:val="105"/>
        </w:rPr>
        <w:t>understanding</w:t>
      </w:r>
      <w:r w:rsidRPr="00EE11F3">
        <w:rPr>
          <w:color w:val="0A080F"/>
          <w:spacing w:val="15"/>
          <w:w w:val="105"/>
        </w:rPr>
        <w:t xml:space="preserve"> </w:t>
      </w:r>
      <w:r w:rsidRPr="00EE11F3">
        <w:rPr>
          <w:color w:val="0A080F"/>
          <w:w w:val="105"/>
        </w:rPr>
        <w:t>of</w:t>
      </w:r>
      <w:r w:rsidRPr="00EE11F3">
        <w:rPr>
          <w:color w:val="0A080F"/>
          <w:spacing w:val="7"/>
          <w:w w:val="105"/>
        </w:rPr>
        <w:t xml:space="preserve"> </w:t>
      </w:r>
      <w:r w:rsidRPr="00EE11F3">
        <w:rPr>
          <w:color w:val="0A080F"/>
          <w:w w:val="105"/>
        </w:rPr>
        <w:t>how</w:t>
      </w:r>
      <w:r w:rsidRPr="00EE11F3">
        <w:rPr>
          <w:color w:val="0A080F"/>
          <w:spacing w:val="-1"/>
          <w:w w:val="105"/>
        </w:rPr>
        <w:t xml:space="preserve"> </w:t>
      </w:r>
      <w:r w:rsidRPr="00EE11F3">
        <w:rPr>
          <w:color w:val="0A080F"/>
          <w:w w:val="105"/>
        </w:rPr>
        <w:t>alerts</w:t>
      </w:r>
      <w:r w:rsidRPr="00EE11F3">
        <w:rPr>
          <w:color w:val="0A080F"/>
          <w:spacing w:val="-1"/>
          <w:w w:val="105"/>
        </w:rPr>
        <w:t xml:space="preserve"> </w:t>
      </w:r>
      <w:r w:rsidRPr="00EE11F3">
        <w:rPr>
          <w:color w:val="0A080F"/>
          <w:w w:val="105"/>
        </w:rPr>
        <w:t>would</w:t>
      </w:r>
      <w:r w:rsidRPr="00EE11F3">
        <w:rPr>
          <w:color w:val="0A080F"/>
          <w:spacing w:val="21"/>
          <w:w w:val="105"/>
        </w:rPr>
        <w:t xml:space="preserve"> </w:t>
      </w:r>
      <w:r w:rsidRPr="00EE11F3">
        <w:rPr>
          <w:color w:val="0A080F"/>
          <w:w w:val="105"/>
        </w:rPr>
        <w:t>perform</w:t>
      </w:r>
      <w:r w:rsidRPr="00EE11F3">
        <w:rPr>
          <w:color w:val="0A080F"/>
          <w:spacing w:val="13"/>
          <w:w w:val="105"/>
        </w:rPr>
        <w:t xml:space="preserve"> </w:t>
      </w:r>
      <w:r w:rsidRPr="00EE11F3">
        <w:rPr>
          <w:color w:val="0A080F"/>
          <w:w w:val="105"/>
        </w:rPr>
        <w:t>in</w:t>
      </w:r>
      <w:r w:rsidRPr="00EE11F3">
        <w:rPr>
          <w:color w:val="0A080F"/>
          <w:spacing w:val="-2"/>
          <w:w w:val="105"/>
        </w:rPr>
        <w:t xml:space="preserve"> </w:t>
      </w:r>
      <w:r w:rsidR="00EA338D">
        <w:rPr>
          <w:color w:val="0A080F"/>
          <w:spacing w:val="-2"/>
          <w:w w:val="105"/>
        </w:rPr>
        <w:t>the event of a natural or man-made emergency</w:t>
      </w:r>
      <w:r w:rsidRPr="00EE11F3">
        <w:rPr>
          <w:spacing w:val="-1"/>
        </w:rPr>
        <w:t>;</w:t>
      </w:r>
    </w:p>
    <w:p w:rsidR="007E2BD1" w:rsidRPr="00EE11F3" w:rsidP="007E2BD1" w14:paraId="14788C91" w14:textId="77777777">
      <w:pPr>
        <w:spacing w:before="2"/>
        <w:rPr>
          <w:szCs w:val="22"/>
        </w:rPr>
      </w:pPr>
    </w:p>
    <w:p w:rsidR="007E2BD1" w:rsidRPr="00EE11F3" w:rsidP="007E2BD1" w14:paraId="6FB541F2" w14:textId="63F48E8D">
      <w:pPr>
        <w:pStyle w:val="BodyText"/>
        <w:numPr>
          <w:ilvl w:val="1"/>
          <w:numId w:val="9"/>
        </w:numPr>
        <w:tabs>
          <w:tab w:val="left" w:pos="1800"/>
        </w:tabs>
        <w:ind w:right="620" w:firstLine="0"/>
      </w:pPr>
      <w:r>
        <w:t>VI</w:t>
      </w:r>
      <w:r w:rsidR="00E41A7F">
        <w:t>TE</w:t>
      </w:r>
      <w:r>
        <w:t>MA</w:t>
      </w:r>
      <w:r w:rsidRPr="00EE11F3">
        <w:t xml:space="preserve"> </w:t>
      </w:r>
      <w:r>
        <w:t>has</w:t>
      </w:r>
      <w:r w:rsidRPr="00EE11F3">
        <w:t xml:space="preserve"> </w:t>
      </w:r>
      <w:r w:rsidR="00CB1B54">
        <w:t xml:space="preserve">notified, and will </w:t>
      </w:r>
      <w:r w:rsidRPr="00EE11F3">
        <w:t>coordinat</w:t>
      </w:r>
      <w:r w:rsidR="00CB1B54">
        <w:t xml:space="preserve">e with </w:t>
      </w:r>
      <w:r w:rsidR="00A434FF">
        <w:t xml:space="preserve">FEMA, </w:t>
      </w:r>
      <w:r w:rsidRPr="00EE11F3">
        <w:t xml:space="preserve">Participating CMS Providers and EAS Participants that operate within </w:t>
      </w:r>
      <w:r>
        <w:t>the territory</w:t>
      </w:r>
      <w:r w:rsidRPr="00EE11F3">
        <w:t xml:space="preserve">, </w:t>
      </w:r>
      <w:r w:rsidRPr="00EE11F3">
        <w:rPr>
          <w:spacing w:val="-1"/>
        </w:rPr>
        <w:t>including</w:t>
      </w:r>
      <w:r w:rsidRPr="00EE11F3">
        <w:rPr>
          <w:spacing w:val="-7"/>
        </w:rPr>
        <w:t xml:space="preserve"> </w:t>
      </w:r>
      <w:r w:rsidRPr="00EE11F3">
        <w:t>first</w:t>
      </w:r>
      <w:r w:rsidRPr="00EE11F3">
        <w:rPr>
          <w:spacing w:val="-5"/>
        </w:rPr>
        <w:t xml:space="preserve"> </w:t>
      </w:r>
      <w:r w:rsidRPr="00EE11F3">
        <w:rPr>
          <w:spacing w:val="-1"/>
        </w:rPr>
        <w:t>responder</w:t>
      </w:r>
      <w:r w:rsidRPr="00EE11F3">
        <w:rPr>
          <w:spacing w:val="-6"/>
        </w:rPr>
        <w:t xml:space="preserve"> </w:t>
      </w:r>
      <w:r w:rsidRPr="00EE11F3">
        <w:t>organizations</w:t>
      </w:r>
      <w:r w:rsidRPr="00EE11F3">
        <w:rPr>
          <w:spacing w:val="-5"/>
        </w:rPr>
        <w:t xml:space="preserve"> </w:t>
      </w:r>
      <w:r w:rsidRPr="00EE11F3">
        <w:rPr>
          <w:spacing w:val="-1"/>
        </w:rPr>
        <w:t>such</w:t>
      </w:r>
      <w:r w:rsidRPr="00EE11F3">
        <w:rPr>
          <w:spacing w:val="-6"/>
        </w:rPr>
        <w:t xml:space="preserve"> </w:t>
      </w:r>
      <w:r w:rsidRPr="00EE11F3">
        <w:rPr>
          <w:spacing w:val="-1"/>
        </w:rPr>
        <w:t>as police</w:t>
      </w:r>
      <w:r w:rsidRPr="00EE11F3">
        <w:rPr>
          <w:spacing w:val="-6"/>
        </w:rPr>
        <w:t xml:space="preserve"> </w:t>
      </w:r>
      <w:r w:rsidRPr="00EE11F3">
        <w:t>and</w:t>
      </w:r>
      <w:r w:rsidRPr="00EE11F3">
        <w:rPr>
          <w:spacing w:val="-5"/>
        </w:rPr>
        <w:t xml:space="preserve"> </w:t>
      </w:r>
      <w:r w:rsidRPr="00EE11F3">
        <w:t>fire</w:t>
      </w:r>
      <w:r w:rsidRPr="00EE11F3">
        <w:rPr>
          <w:spacing w:val="-4"/>
        </w:rPr>
        <w:t xml:space="preserve"> </w:t>
      </w:r>
      <w:r w:rsidRPr="00EE11F3">
        <w:rPr>
          <w:spacing w:val="-1"/>
        </w:rPr>
        <w:t>agencies</w:t>
      </w:r>
      <w:r w:rsidRPr="00EE11F3">
        <w:rPr>
          <w:spacing w:val="-6"/>
        </w:rPr>
        <w:t xml:space="preserve"> </w:t>
      </w:r>
      <w:r w:rsidRPr="00EE11F3">
        <w:t>and 911 P</w:t>
      </w:r>
      <w:r w:rsidR="00CB1B54">
        <w:t xml:space="preserve">ublic </w:t>
      </w:r>
      <w:r w:rsidRPr="00EE11F3">
        <w:t>S</w:t>
      </w:r>
      <w:r w:rsidR="00CB1B54">
        <w:t xml:space="preserve">afety </w:t>
      </w:r>
      <w:r w:rsidRPr="00EE11F3">
        <w:t>A</w:t>
      </w:r>
      <w:r w:rsidR="00CB1B54">
        <w:t xml:space="preserve">nswering </w:t>
      </w:r>
      <w:r w:rsidRPr="00EE11F3">
        <w:t>P</w:t>
      </w:r>
      <w:r w:rsidR="00CB1B54">
        <w:t>oint</w:t>
      </w:r>
      <w:r w:rsidRPr="00EE11F3">
        <w:t>s,</w:t>
      </w:r>
      <w:r w:rsidRPr="00EE11F3">
        <w:rPr>
          <w:spacing w:val="-5"/>
        </w:rPr>
        <w:t xml:space="preserve"> </w:t>
      </w:r>
      <w:r w:rsidRPr="00EE11F3">
        <w:t>to</w:t>
      </w:r>
      <w:r w:rsidRPr="00EE11F3">
        <w:rPr>
          <w:spacing w:val="-5"/>
        </w:rPr>
        <w:t xml:space="preserve"> </w:t>
      </w:r>
      <w:r w:rsidRPr="00EE11F3">
        <w:t>ensure</w:t>
      </w:r>
      <w:r w:rsidRPr="00EE11F3">
        <w:rPr>
          <w:spacing w:val="-5"/>
        </w:rPr>
        <w:t xml:space="preserve"> </w:t>
      </w:r>
      <w:r w:rsidRPr="00EE11F3">
        <w:rPr>
          <w:spacing w:val="-1"/>
        </w:rPr>
        <w:t>that</w:t>
      </w:r>
      <w:r w:rsidRPr="00EE11F3">
        <w:rPr>
          <w:spacing w:val="-4"/>
        </w:rPr>
        <w:t xml:space="preserve"> </w:t>
      </w:r>
      <w:r w:rsidRPr="00EE11F3">
        <w:t>they</w:t>
      </w:r>
      <w:r w:rsidRPr="00EE11F3">
        <w:rPr>
          <w:spacing w:val="-6"/>
        </w:rPr>
        <w:t xml:space="preserve"> </w:t>
      </w:r>
      <w:r w:rsidRPr="00EE11F3">
        <w:t>are</w:t>
      </w:r>
      <w:r w:rsidRPr="00EE11F3">
        <w:rPr>
          <w:spacing w:val="-5"/>
        </w:rPr>
        <w:t xml:space="preserve"> </w:t>
      </w:r>
      <w:r w:rsidRPr="00EE11F3">
        <w:rPr>
          <w:spacing w:val="-1"/>
        </w:rPr>
        <w:t>aware of th</w:t>
      </w:r>
      <w:r w:rsidRPr="00EE11F3">
        <w:t>e</w:t>
      </w:r>
      <w:r w:rsidRPr="00EE11F3">
        <w:rPr>
          <w:spacing w:val="-4"/>
        </w:rPr>
        <w:t xml:space="preserve"> </w:t>
      </w:r>
      <w:r w:rsidRPr="00EE11F3">
        <w:rPr>
          <w:spacing w:val="-1"/>
        </w:rPr>
        <w:t>test</w:t>
      </w:r>
      <w:r w:rsidRPr="00EE11F3">
        <w:rPr>
          <w:spacing w:val="-4"/>
        </w:rPr>
        <w:t xml:space="preserve"> </w:t>
      </w:r>
      <w:r w:rsidRPr="00EE11F3">
        <w:t>and</w:t>
      </w:r>
      <w:r w:rsidRPr="00EE11F3">
        <w:rPr>
          <w:spacing w:val="-4"/>
        </w:rPr>
        <w:t xml:space="preserve"> </w:t>
      </w:r>
      <w:r w:rsidRPr="00EE11F3">
        <w:t>can</w:t>
      </w:r>
      <w:r w:rsidRPr="00EE11F3">
        <w:rPr>
          <w:spacing w:val="-4"/>
        </w:rPr>
        <w:t xml:space="preserve"> </w:t>
      </w:r>
      <w:r w:rsidRPr="00EE11F3">
        <w:t>confirm</w:t>
      </w:r>
      <w:r w:rsidRPr="00EE11F3">
        <w:rPr>
          <w:spacing w:val="-4"/>
        </w:rPr>
        <w:t xml:space="preserve"> </w:t>
      </w:r>
      <w:r w:rsidRPr="00EE11F3">
        <w:t>to</w:t>
      </w:r>
      <w:r w:rsidRPr="00EE11F3">
        <w:rPr>
          <w:spacing w:val="-4"/>
        </w:rPr>
        <w:t xml:space="preserve"> </w:t>
      </w:r>
      <w:r w:rsidRPr="00EE11F3">
        <w:t>the</w:t>
      </w:r>
      <w:r w:rsidRPr="00EE11F3">
        <w:rPr>
          <w:spacing w:val="-4"/>
        </w:rPr>
        <w:t xml:space="preserve"> </w:t>
      </w:r>
      <w:r w:rsidRPr="00EE11F3">
        <w:rPr>
          <w:spacing w:val="-1"/>
        </w:rPr>
        <w:t>public</w:t>
      </w:r>
      <w:r w:rsidRPr="00EE11F3">
        <w:rPr>
          <w:spacing w:val="-3"/>
        </w:rPr>
        <w:t xml:space="preserve"> </w:t>
      </w:r>
      <w:r w:rsidRPr="00EE11F3">
        <w:t>that</w:t>
      </w:r>
      <w:r w:rsidRPr="00EE11F3">
        <w:rPr>
          <w:spacing w:val="-4"/>
        </w:rPr>
        <w:t xml:space="preserve"> </w:t>
      </w:r>
      <w:r w:rsidRPr="00EE11F3">
        <w:t>the</w:t>
      </w:r>
      <w:r w:rsidRPr="00EE11F3">
        <w:rPr>
          <w:spacing w:val="-4"/>
        </w:rPr>
        <w:t xml:space="preserve"> EAS and </w:t>
      </w:r>
      <w:r w:rsidRPr="00EE11F3">
        <w:rPr>
          <w:spacing w:val="-1"/>
        </w:rPr>
        <w:t>WEA</w:t>
      </w:r>
      <w:r w:rsidRPr="00EE11F3">
        <w:rPr>
          <w:spacing w:val="-4"/>
        </w:rPr>
        <w:t xml:space="preserve"> </w:t>
      </w:r>
      <w:r w:rsidRPr="00EE11F3">
        <w:t>messages are</w:t>
      </w:r>
      <w:r w:rsidRPr="00EE11F3">
        <w:rPr>
          <w:spacing w:val="-4"/>
        </w:rPr>
        <w:t xml:space="preserve"> </w:t>
      </w:r>
      <w:r w:rsidRPr="00EE11F3">
        <w:t>a</w:t>
      </w:r>
      <w:r w:rsidRPr="00EE11F3">
        <w:rPr>
          <w:spacing w:val="-3"/>
        </w:rPr>
        <w:t xml:space="preserve"> </w:t>
      </w:r>
      <w:r w:rsidRPr="00EE11F3">
        <w:rPr>
          <w:spacing w:val="-1"/>
        </w:rPr>
        <w:t>test;</w:t>
      </w:r>
    </w:p>
    <w:p w:rsidR="007E2BD1" w:rsidRPr="00EE11F3" w:rsidP="007E2BD1" w14:paraId="17AFCA01" w14:textId="77777777">
      <w:pPr>
        <w:spacing w:before="2"/>
        <w:rPr>
          <w:szCs w:val="22"/>
        </w:rPr>
      </w:pPr>
    </w:p>
    <w:p w:rsidR="00CB1B54" w:rsidP="001565E1" w14:paraId="4DE54594" w14:textId="77777777">
      <w:pPr>
        <w:pStyle w:val="BodyText"/>
        <w:numPr>
          <w:ilvl w:val="1"/>
          <w:numId w:val="9"/>
        </w:numPr>
        <w:tabs>
          <w:tab w:val="num" w:pos="1440"/>
          <w:tab w:val="left" w:pos="1800"/>
        </w:tabs>
        <w:ind w:left="1170" w:right="693" w:firstLine="30"/>
      </w:pPr>
      <w:r w:rsidRPr="00EE11F3">
        <w:rPr>
          <w:spacing w:val="-1"/>
        </w:rPr>
        <w:t>pre-test</w:t>
      </w:r>
      <w:r w:rsidRPr="00EE11F3">
        <w:rPr>
          <w:spacing w:val="-9"/>
        </w:rPr>
        <w:t xml:space="preserve"> </w:t>
      </w:r>
      <w:r w:rsidRPr="00EE11F3">
        <w:rPr>
          <w:spacing w:val="-1"/>
        </w:rPr>
        <w:t>publicity</w:t>
      </w:r>
      <w:r w:rsidRPr="00EE11F3">
        <w:rPr>
          <w:spacing w:val="-9"/>
        </w:rPr>
        <w:t xml:space="preserve"> </w:t>
      </w:r>
      <w:r w:rsidRPr="00EE11F3">
        <w:t xml:space="preserve">efforts will include a </w:t>
      </w:r>
      <w:r>
        <w:t>multi</w:t>
      </w:r>
      <w:r w:rsidRPr="00EE11F3">
        <w:t xml:space="preserve">media campaign targeting </w:t>
      </w:r>
      <w:r>
        <w:t>the U.S. Virgin Islands</w:t>
      </w:r>
      <w:r w:rsidRPr="00EE11F3">
        <w:t xml:space="preserve">, and communication with the public information officers </w:t>
      </w:r>
      <w:r>
        <w:t>throughout the territory</w:t>
      </w:r>
      <w:r w:rsidRPr="00EE11F3">
        <w:t xml:space="preserve"> to help with distribution of information to </w:t>
      </w:r>
      <w:r>
        <w:t xml:space="preserve">media outlets, </w:t>
      </w:r>
      <w:r>
        <w:t>including newspapers, radio and television outlets, and to VI</w:t>
      </w:r>
      <w:r w:rsidR="00E41A7F">
        <w:t>TE</w:t>
      </w:r>
      <w:r>
        <w:t>MA’s social media accounts and website;</w:t>
      </w:r>
    </w:p>
    <w:p w:rsidR="00CB1B54" w:rsidP="00CB1B54" w14:paraId="6FAB27F6" w14:textId="77777777">
      <w:pPr>
        <w:pStyle w:val="ListParagraph"/>
        <w:rPr>
          <w:spacing w:val="-3"/>
        </w:rPr>
      </w:pPr>
    </w:p>
    <w:p w:rsidR="00CB1B54" w:rsidRPr="00CB1B54" w:rsidP="001565E1" w14:paraId="14290979" w14:textId="77777777">
      <w:pPr>
        <w:pStyle w:val="BodyText"/>
        <w:numPr>
          <w:ilvl w:val="1"/>
          <w:numId w:val="9"/>
        </w:numPr>
        <w:tabs>
          <w:tab w:val="num" w:pos="1440"/>
          <w:tab w:val="left" w:pos="1800"/>
        </w:tabs>
        <w:ind w:left="1170" w:right="693" w:firstLine="30"/>
      </w:pPr>
      <w:r>
        <w:rPr>
          <w:spacing w:val="-3"/>
        </w:rPr>
        <w:t xml:space="preserve">use of “test” wording as described by the </w:t>
      </w:r>
      <w:r w:rsidR="00B25815">
        <w:rPr>
          <w:spacing w:val="-3"/>
        </w:rPr>
        <w:t>VITEMA</w:t>
      </w:r>
      <w:r>
        <w:rPr>
          <w:spacing w:val="-3"/>
        </w:rPr>
        <w:t xml:space="preserve"> Letter will be used in the </w:t>
      </w:r>
      <w:r w:rsidR="00E41A7F">
        <w:rPr>
          <w:spacing w:val="-3"/>
        </w:rPr>
        <w:t xml:space="preserve">EAS and </w:t>
      </w:r>
      <w:r>
        <w:rPr>
          <w:spacing w:val="-3"/>
        </w:rPr>
        <w:t>WEA test message</w:t>
      </w:r>
      <w:r w:rsidR="00E41A7F">
        <w:rPr>
          <w:spacing w:val="-3"/>
        </w:rPr>
        <w:t>s</w:t>
      </w:r>
      <w:r>
        <w:rPr>
          <w:spacing w:val="-3"/>
        </w:rPr>
        <w:t xml:space="preserve">; and </w:t>
      </w:r>
    </w:p>
    <w:p w:rsidR="00CB1B54" w:rsidP="00CB1B54" w14:paraId="055D193D" w14:textId="77777777">
      <w:pPr>
        <w:pStyle w:val="ListParagraph"/>
        <w:rPr>
          <w:spacing w:val="-3"/>
        </w:rPr>
      </w:pPr>
    </w:p>
    <w:p w:rsidR="007E2BD1" w:rsidRPr="001565E1" w:rsidP="001565E1" w14:paraId="5F9DE810" w14:textId="77777777">
      <w:pPr>
        <w:pStyle w:val="BodyText"/>
        <w:numPr>
          <w:ilvl w:val="1"/>
          <w:numId w:val="9"/>
        </w:numPr>
        <w:tabs>
          <w:tab w:val="num" w:pos="1440"/>
          <w:tab w:val="left" w:pos="1800"/>
        </w:tabs>
        <w:ind w:left="1170" w:right="693" w:firstLine="30"/>
      </w:pPr>
      <w:r w:rsidRPr="00EE11F3">
        <w:rPr>
          <w:spacing w:val="-3"/>
        </w:rPr>
        <w:t xml:space="preserve"> </w:t>
      </w:r>
      <w:r w:rsidR="00CB1B54">
        <w:rPr>
          <w:spacing w:val="-3"/>
        </w:rPr>
        <w:t>this test will not be a substitute for other scheduled tests of EAS or WEA.</w:t>
      </w:r>
    </w:p>
    <w:p w:rsidR="001565E1" w:rsidP="001565E1" w14:paraId="47DCA2C7" w14:textId="77777777">
      <w:pPr>
        <w:pStyle w:val="ListParagraph"/>
      </w:pPr>
    </w:p>
    <w:p w:rsidR="001565E1" w:rsidRPr="00CB1B54" w:rsidP="00CB1B54" w14:paraId="765D7485" w14:textId="77777777">
      <w:pPr>
        <w:pStyle w:val="ParaNum"/>
      </w:pPr>
      <w:r>
        <w:t>We also require that the test and any post-test</w:t>
      </w:r>
      <w:r w:rsidR="00CB1B54">
        <w:t xml:space="preserve"> </w:t>
      </w:r>
      <w:r w:rsidRPr="00F9021D" w:rsidR="00CB1B54">
        <w:rPr>
          <w:spacing w:val="-1"/>
          <w:szCs w:val="22"/>
        </w:rPr>
        <w:t>analysis</w:t>
      </w:r>
      <w:r w:rsidRPr="00F9021D" w:rsidR="00CB1B54">
        <w:rPr>
          <w:spacing w:val="-4"/>
          <w:szCs w:val="22"/>
        </w:rPr>
        <w:t xml:space="preserve"> </w:t>
      </w:r>
      <w:r w:rsidRPr="00AB6D9F" w:rsidR="00CB1B54">
        <w:rPr>
          <w:spacing w:val="-1"/>
          <w:szCs w:val="22"/>
        </w:rPr>
        <w:t>and</w:t>
      </w:r>
      <w:r w:rsidRPr="00AB6D9F" w:rsidR="00CB1B54">
        <w:rPr>
          <w:spacing w:val="-3"/>
          <w:szCs w:val="22"/>
        </w:rPr>
        <w:t xml:space="preserve"> </w:t>
      </w:r>
      <w:r w:rsidRPr="00AB6D9F" w:rsidR="00CB1B54">
        <w:rPr>
          <w:szCs w:val="22"/>
        </w:rPr>
        <w:t>reports</w:t>
      </w:r>
      <w:r w:rsidRPr="00AB6D9F" w:rsidR="00CB1B54">
        <w:rPr>
          <w:spacing w:val="-4"/>
          <w:szCs w:val="22"/>
        </w:rPr>
        <w:t xml:space="preserve"> </w:t>
      </w:r>
      <w:r w:rsidRPr="00AB6D9F" w:rsidR="00CB1B54">
        <w:rPr>
          <w:szCs w:val="22"/>
        </w:rPr>
        <w:t>that</w:t>
      </w:r>
      <w:r w:rsidRPr="00AB6D9F" w:rsidR="00CB1B54">
        <w:rPr>
          <w:spacing w:val="-5"/>
          <w:szCs w:val="22"/>
        </w:rPr>
        <w:t xml:space="preserve"> </w:t>
      </w:r>
      <w:r w:rsidR="00B25815">
        <w:rPr>
          <w:spacing w:val="-5"/>
          <w:szCs w:val="22"/>
        </w:rPr>
        <w:t>VITEMA</w:t>
      </w:r>
      <w:r w:rsidR="00CB1B54">
        <w:rPr>
          <w:spacing w:val="-5"/>
          <w:szCs w:val="22"/>
        </w:rPr>
        <w:t xml:space="preserve"> may conduct</w:t>
      </w:r>
      <w:r w:rsidRPr="00AB6D9F" w:rsidR="00CB1B54">
        <w:rPr>
          <w:spacing w:val="-6"/>
          <w:szCs w:val="22"/>
        </w:rPr>
        <w:t xml:space="preserve"> </w:t>
      </w:r>
      <w:r w:rsidRPr="00AB6D9F" w:rsidR="00CB1B54">
        <w:rPr>
          <w:szCs w:val="22"/>
        </w:rPr>
        <w:t>or</w:t>
      </w:r>
      <w:r w:rsidRPr="00AB6D9F" w:rsidR="00CB1B54">
        <w:rPr>
          <w:spacing w:val="-5"/>
          <w:szCs w:val="22"/>
        </w:rPr>
        <w:t xml:space="preserve"> </w:t>
      </w:r>
      <w:r w:rsidRPr="00383471" w:rsidR="00CB1B54">
        <w:rPr>
          <w:szCs w:val="22"/>
        </w:rPr>
        <w:t>cause</w:t>
      </w:r>
      <w:r w:rsidRPr="00383471" w:rsidR="00CB1B54">
        <w:rPr>
          <w:spacing w:val="-6"/>
          <w:szCs w:val="22"/>
        </w:rPr>
        <w:t xml:space="preserve"> </w:t>
      </w:r>
      <w:r w:rsidRPr="00383471" w:rsidR="00CB1B54">
        <w:rPr>
          <w:szCs w:val="22"/>
        </w:rPr>
        <w:t>to</w:t>
      </w:r>
      <w:r w:rsidRPr="00383471" w:rsidR="00CB1B54">
        <w:rPr>
          <w:spacing w:val="-5"/>
          <w:szCs w:val="22"/>
        </w:rPr>
        <w:t xml:space="preserve"> </w:t>
      </w:r>
      <w:r w:rsidRPr="00383471" w:rsidR="00CB1B54">
        <w:rPr>
          <w:szCs w:val="22"/>
        </w:rPr>
        <w:t>be</w:t>
      </w:r>
      <w:r w:rsidRPr="00383471" w:rsidR="00CB1B54">
        <w:rPr>
          <w:spacing w:val="-5"/>
          <w:szCs w:val="22"/>
        </w:rPr>
        <w:t xml:space="preserve"> </w:t>
      </w:r>
      <w:r w:rsidRPr="00383471" w:rsidR="00CB1B54">
        <w:rPr>
          <w:szCs w:val="22"/>
        </w:rPr>
        <w:t>produced,</w:t>
      </w:r>
      <w:r w:rsidRPr="00383471" w:rsidR="00CB1B54">
        <w:rPr>
          <w:spacing w:val="-5"/>
          <w:szCs w:val="22"/>
        </w:rPr>
        <w:t xml:space="preserve"> </w:t>
      </w:r>
      <w:r w:rsidRPr="00383471" w:rsidR="00CB1B54">
        <w:rPr>
          <w:spacing w:val="-1"/>
          <w:szCs w:val="22"/>
        </w:rPr>
        <w:t>are</w:t>
      </w:r>
      <w:r w:rsidRPr="00383471" w:rsidR="00CB1B54">
        <w:rPr>
          <w:spacing w:val="-5"/>
          <w:szCs w:val="22"/>
        </w:rPr>
        <w:t xml:space="preserve"> </w:t>
      </w:r>
      <w:r w:rsidRPr="00383471" w:rsidR="00CB1B54">
        <w:rPr>
          <w:szCs w:val="22"/>
        </w:rPr>
        <w:t>done</w:t>
      </w:r>
      <w:r w:rsidRPr="00383471" w:rsidR="00CB1B54">
        <w:rPr>
          <w:spacing w:val="-5"/>
          <w:szCs w:val="22"/>
        </w:rPr>
        <w:t xml:space="preserve"> </w:t>
      </w:r>
      <w:r w:rsidRPr="00383471" w:rsidR="00CB1B54">
        <w:rPr>
          <w:szCs w:val="22"/>
        </w:rPr>
        <w:t>in</w:t>
      </w:r>
      <w:r w:rsidRPr="00383471" w:rsidR="00CB1B54">
        <w:rPr>
          <w:spacing w:val="-5"/>
          <w:szCs w:val="22"/>
        </w:rPr>
        <w:t xml:space="preserve"> </w:t>
      </w:r>
      <w:r w:rsidRPr="00383471" w:rsidR="00CB1B54">
        <w:rPr>
          <w:szCs w:val="22"/>
        </w:rPr>
        <w:t>a</w:t>
      </w:r>
      <w:r w:rsidRPr="00383471" w:rsidR="00CB1B54">
        <w:rPr>
          <w:spacing w:val="-5"/>
          <w:szCs w:val="22"/>
        </w:rPr>
        <w:t xml:space="preserve"> </w:t>
      </w:r>
      <w:r w:rsidRPr="00383471" w:rsidR="00CB1B54">
        <w:rPr>
          <w:spacing w:val="-1"/>
          <w:szCs w:val="22"/>
        </w:rPr>
        <w:t>manner</w:t>
      </w:r>
      <w:r w:rsidRPr="00383471" w:rsidR="00CB1B54">
        <w:rPr>
          <w:spacing w:val="-5"/>
          <w:szCs w:val="22"/>
        </w:rPr>
        <w:t xml:space="preserve"> </w:t>
      </w:r>
      <w:r w:rsidRPr="00383471" w:rsidR="00CB1B54">
        <w:rPr>
          <w:szCs w:val="22"/>
        </w:rPr>
        <w:t>consistent</w:t>
      </w:r>
      <w:r w:rsidRPr="00383471" w:rsidR="00CB1B54">
        <w:rPr>
          <w:spacing w:val="-6"/>
          <w:szCs w:val="22"/>
        </w:rPr>
        <w:t xml:space="preserve"> </w:t>
      </w:r>
      <w:r w:rsidRPr="00383471" w:rsidR="00CB1B54">
        <w:rPr>
          <w:spacing w:val="-1"/>
          <w:szCs w:val="22"/>
        </w:rPr>
        <w:t>with</w:t>
      </w:r>
      <w:r w:rsidRPr="00383471" w:rsidR="00CB1B54">
        <w:rPr>
          <w:spacing w:val="-5"/>
          <w:szCs w:val="22"/>
        </w:rPr>
        <w:t xml:space="preserve"> </w:t>
      </w:r>
      <w:r w:rsidRPr="00383471" w:rsidR="00CB1B54">
        <w:rPr>
          <w:spacing w:val="-1"/>
          <w:szCs w:val="22"/>
        </w:rPr>
        <w:t>customers’</w:t>
      </w:r>
      <w:r w:rsidRPr="00383471" w:rsidR="00CB1B54">
        <w:rPr>
          <w:spacing w:val="-5"/>
          <w:szCs w:val="22"/>
        </w:rPr>
        <w:t xml:space="preserve"> </w:t>
      </w:r>
      <w:r w:rsidRPr="00383471" w:rsidR="00CB1B54">
        <w:rPr>
          <w:spacing w:val="-1"/>
          <w:szCs w:val="22"/>
        </w:rPr>
        <w:t>expectations</w:t>
      </w:r>
      <w:r w:rsidRPr="00383471" w:rsidR="00CB1B54">
        <w:rPr>
          <w:spacing w:val="-6"/>
          <w:szCs w:val="22"/>
        </w:rPr>
        <w:t xml:space="preserve"> </w:t>
      </w:r>
      <w:r w:rsidRPr="00383471" w:rsidR="00CB1B54">
        <w:rPr>
          <w:szCs w:val="22"/>
        </w:rPr>
        <w:t>of</w:t>
      </w:r>
      <w:r w:rsidRPr="00383471" w:rsidR="00CB1B54">
        <w:rPr>
          <w:spacing w:val="-5"/>
          <w:szCs w:val="22"/>
        </w:rPr>
        <w:t xml:space="preserve"> </w:t>
      </w:r>
      <w:r w:rsidRPr="00383471" w:rsidR="00CB1B54">
        <w:rPr>
          <w:szCs w:val="22"/>
        </w:rPr>
        <w:t xml:space="preserve">privacy, </w:t>
      </w:r>
      <w:r w:rsidRPr="00383471" w:rsidR="00CB1B54">
        <w:rPr>
          <w:spacing w:val="-1"/>
          <w:szCs w:val="22"/>
        </w:rPr>
        <w:t>confidentiality</w:t>
      </w:r>
      <w:r w:rsidRPr="00383471" w:rsidR="00CB1B54">
        <w:rPr>
          <w:spacing w:val="-6"/>
          <w:szCs w:val="22"/>
        </w:rPr>
        <w:t xml:space="preserve"> </w:t>
      </w:r>
      <w:r w:rsidRPr="00383471" w:rsidR="00CB1B54">
        <w:rPr>
          <w:szCs w:val="22"/>
        </w:rPr>
        <w:t>of</w:t>
      </w:r>
      <w:r w:rsidRPr="00383471" w:rsidR="00CB1B54">
        <w:rPr>
          <w:spacing w:val="-5"/>
          <w:szCs w:val="22"/>
        </w:rPr>
        <w:t xml:space="preserve"> </w:t>
      </w:r>
      <w:r w:rsidRPr="00383471" w:rsidR="00CB1B54">
        <w:rPr>
          <w:spacing w:val="-1"/>
          <w:szCs w:val="22"/>
        </w:rPr>
        <w:t>Participating</w:t>
      </w:r>
      <w:r w:rsidRPr="00383471" w:rsidR="00CB1B54">
        <w:rPr>
          <w:spacing w:val="-5"/>
          <w:szCs w:val="22"/>
        </w:rPr>
        <w:t xml:space="preserve"> </w:t>
      </w:r>
      <w:r w:rsidRPr="00383471" w:rsidR="00CB1B54">
        <w:rPr>
          <w:szCs w:val="22"/>
        </w:rPr>
        <w:t>CMS</w:t>
      </w:r>
      <w:r w:rsidRPr="00383471" w:rsidR="00CB1B54">
        <w:rPr>
          <w:spacing w:val="-6"/>
          <w:szCs w:val="22"/>
        </w:rPr>
        <w:t xml:space="preserve"> </w:t>
      </w:r>
      <w:r w:rsidRPr="00383471" w:rsidR="00CB1B54">
        <w:rPr>
          <w:spacing w:val="-1"/>
          <w:szCs w:val="22"/>
        </w:rPr>
        <w:t>Providers’</w:t>
      </w:r>
      <w:r w:rsidRPr="00383471" w:rsidR="00CB1B54">
        <w:rPr>
          <w:spacing w:val="-5"/>
          <w:szCs w:val="22"/>
        </w:rPr>
        <w:t xml:space="preserve"> </w:t>
      </w:r>
      <w:r w:rsidRPr="00383471" w:rsidR="00CB1B54">
        <w:rPr>
          <w:spacing w:val="-1"/>
          <w:szCs w:val="22"/>
        </w:rPr>
        <w:t>network</w:t>
      </w:r>
      <w:r w:rsidRPr="00383471" w:rsidR="00CB1B54">
        <w:rPr>
          <w:spacing w:val="-5"/>
          <w:szCs w:val="22"/>
        </w:rPr>
        <w:t xml:space="preserve"> </w:t>
      </w:r>
      <w:r w:rsidRPr="00383471" w:rsidR="00CB1B54">
        <w:rPr>
          <w:szCs w:val="22"/>
        </w:rPr>
        <w:t>information,</w:t>
      </w:r>
      <w:r w:rsidRPr="00383471" w:rsidR="00CB1B54">
        <w:rPr>
          <w:spacing w:val="-6"/>
          <w:szCs w:val="22"/>
        </w:rPr>
        <w:t xml:space="preserve"> </w:t>
      </w:r>
      <w:r w:rsidRPr="00383471" w:rsidR="00CB1B54">
        <w:rPr>
          <w:spacing w:val="-1"/>
          <w:szCs w:val="22"/>
        </w:rPr>
        <w:t>and</w:t>
      </w:r>
      <w:r w:rsidRPr="00383471" w:rsidR="00CB1B54">
        <w:rPr>
          <w:spacing w:val="-5"/>
          <w:szCs w:val="22"/>
        </w:rPr>
        <w:t xml:space="preserve"> </w:t>
      </w:r>
      <w:r w:rsidRPr="00383471" w:rsidR="00CB1B54">
        <w:rPr>
          <w:szCs w:val="22"/>
        </w:rPr>
        <w:t>the</w:t>
      </w:r>
      <w:r w:rsidRPr="00383471" w:rsidR="00CB1B54">
        <w:rPr>
          <w:spacing w:val="-6"/>
          <w:szCs w:val="22"/>
        </w:rPr>
        <w:t xml:space="preserve"> </w:t>
      </w:r>
      <w:r w:rsidRPr="00383471" w:rsidR="00CB1B54">
        <w:rPr>
          <w:szCs w:val="22"/>
        </w:rPr>
        <w:t>overall</w:t>
      </w:r>
      <w:r w:rsidRPr="00383471" w:rsidR="00CB1B54">
        <w:rPr>
          <w:spacing w:val="-5"/>
          <w:szCs w:val="22"/>
        </w:rPr>
        <w:t xml:space="preserve"> </w:t>
      </w:r>
      <w:r w:rsidRPr="00383471" w:rsidR="00CB1B54">
        <w:rPr>
          <w:spacing w:val="-1"/>
          <w:szCs w:val="22"/>
        </w:rPr>
        <w:t>security</w:t>
      </w:r>
      <w:r w:rsidRPr="00383471" w:rsidR="00CB1B54">
        <w:rPr>
          <w:spacing w:val="-6"/>
          <w:szCs w:val="22"/>
        </w:rPr>
        <w:t xml:space="preserve"> </w:t>
      </w:r>
      <w:r w:rsidRPr="00383471" w:rsidR="00CB1B54">
        <w:rPr>
          <w:szCs w:val="22"/>
        </w:rPr>
        <w:t>of</w:t>
      </w:r>
      <w:r w:rsidRPr="00383471" w:rsidR="00CB1B54">
        <w:rPr>
          <w:spacing w:val="-5"/>
          <w:szCs w:val="22"/>
        </w:rPr>
        <w:t xml:space="preserve"> </w:t>
      </w:r>
      <w:r w:rsidRPr="00383471" w:rsidR="00CB1B54">
        <w:rPr>
          <w:szCs w:val="22"/>
        </w:rPr>
        <w:t>the</w:t>
      </w:r>
      <w:r w:rsidRPr="00383471" w:rsidR="00CB1B54">
        <w:rPr>
          <w:spacing w:val="-6"/>
          <w:szCs w:val="22"/>
        </w:rPr>
        <w:t xml:space="preserve"> EAS and </w:t>
      </w:r>
      <w:r w:rsidRPr="00383471" w:rsidR="00CB1B54">
        <w:rPr>
          <w:spacing w:val="-1"/>
          <w:szCs w:val="22"/>
        </w:rPr>
        <w:t>WEA systems</w:t>
      </w:r>
      <w:r w:rsidRPr="00383471" w:rsidR="00CB1B54">
        <w:rPr>
          <w:spacing w:val="-5"/>
          <w:szCs w:val="22"/>
        </w:rPr>
        <w:t xml:space="preserve"> </w:t>
      </w:r>
      <w:r w:rsidRPr="00383471" w:rsidR="00CB1B54">
        <w:rPr>
          <w:szCs w:val="22"/>
        </w:rPr>
        <w:t>and</w:t>
      </w:r>
      <w:r w:rsidRPr="00383471" w:rsidR="00CB1B54">
        <w:rPr>
          <w:spacing w:val="-6"/>
          <w:szCs w:val="22"/>
        </w:rPr>
        <w:t xml:space="preserve"> </w:t>
      </w:r>
      <w:r w:rsidRPr="00383471" w:rsidR="00CB1B54">
        <w:rPr>
          <w:spacing w:val="-1"/>
          <w:szCs w:val="22"/>
        </w:rPr>
        <w:t>infrastructure.</w:t>
      </w:r>
      <w:r>
        <w:rPr>
          <w:rStyle w:val="FootnoteReference"/>
          <w:spacing w:val="-1"/>
          <w:sz w:val="22"/>
          <w:szCs w:val="22"/>
        </w:rPr>
        <w:footnoteReference w:id="35"/>
      </w:r>
      <w:r w:rsidRPr="002607DD" w:rsidR="00CB1B54">
        <w:rPr>
          <w:spacing w:val="-1"/>
          <w:position w:val="7"/>
          <w:szCs w:val="22"/>
        </w:rPr>
        <w:t xml:space="preserve">  </w:t>
      </w:r>
      <w:r w:rsidRPr="002607DD" w:rsidR="00CB1B54">
        <w:rPr>
          <w:szCs w:val="22"/>
        </w:rPr>
        <w:t>We</w:t>
      </w:r>
      <w:r w:rsidRPr="002607DD" w:rsidR="00CB1B54">
        <w:rPr>
          <w:spacing w:val="-5"/>
          <w:szCs w:val="22"/>
        </w:rPr>
        <w:t xml:space="preserve"> </w:t>
      </w:r>
      <w:r w:rsidRPr="002607DD" w:rsidR="00CB1B54">
        <w:rPr>
          <w:spacing w:val="-1"/>
          <w:szCs w:val="22"/>
        </w:rPr>
        <w:t>encourage</w:t>
      </w:r>
      <w:r w:rsidRPr="002607DD" w:rsidR="00CB1B54">
        <w:rPr>
          <w:spacing w:val="-4"/>
          <w:szCs w:val="22"/>
        </w:rPr>
        <w:t xml:space="preserve"> </w:t>
      </w:r>
      <w:r w:rsidR="00B25815">
        <w:rPr>
          <w:spacing w:val="-4"/>
          <w:szCs w:val="22"/>
        </w:rPr>
        <w:t>VITEMA</w:t>
      </w:r>
      <w:r w:rsidRPr="002607DD" w:rsidR="00CB1B54">
        <w:rPr>
          <w:spacing w:val="-5"/>
          <w:szCs w:val="22"/>
        </w:rPr>
        <w:t xml:space="preserve"> </w:t>
      </w:r>
      <w:r w:rsidRPr="002607DD" w:rsidR="00CB1B54">
        <w:rPr>
          <w:szCs w:val="22"/>
        </w:rPr>
        <w:t>to</w:t>
      </w:r>
      <w:r w:rsidRPr="00FC4CC7" w:rsidR="00CB1B54">
        <w:rPr>
          <w:spacing w:val="-6"/>
          <w:szCs w:val="22"/>
        </w:rPr>
        <w:t xml:space="preserve"> </w:t>
      </w:r>
      <w:r w:rsidRPr="00FC4CC7" w:rsidR="00CB1B54">
        <w:rPr>
          <w:szCs w:val="22"/>
        </w:rPr>
        <w:t>report</w:t>
      </w:r>
      <w:r w:rsidRPr="00FC4CC7" w:rsidR="00CB1B54">
        <w:rPr>
          <w:spacing w:val="-4"/>
          <w:szCs w:val="22"/>
        </w:rPr>
        <w:t xml:space="preserve"> </w:t>
      </w:r>
      <w:r w:rsidRPr="00DA5D1C" w:rsidR="00CB1B54">
        <w:rPr>
          <w:spacing w:val="-4"/>
          <w:szCs w:val="22"/>
        </w:rPr>
        <w:t xml:space="preserve">its </w:t>
      </w:r>
      <w:r w:rsidRPr="00DA5D1C" w:rsidR="00CB1B54">
        <w:rPr>
          <w:szCs w:val="22"/>
        </w:rPr>
        <w:t>test</w:t>
      </w:r>
      <w:r w:rsidRPr="00DA5D1C" w:rsidR="00CB1B54">
        <w:rPr>
          <w:spacing w:val="-6"/>
          <w:szCs w:val="22"/>
        </w:rPr>
        <w:t xml:space="preserve"> </w:t>
      </w:r>
      <w:r w:rsidRPr="00DA5D1C" w:rsidR="00CB1B54">
        <w:rPr>
          <w:spacing w:val="-1"/>
          <w:szCs w:val="22"/>
        </w:rPr>
        <w:t>results</w:t>
      </w:r>
      <w:r w:rsidRPr="00DA5D1C" w:rsidR="00CB1B54">
        <w:rPr>
          <w:spacing w:val="-5"/>
          <w:szCs w:val="22"/>
        </w:rPr>
        <w:t xml:space="preserve"> </w:t>
      </w:r>
      <w:r w:rsidRPr="00DA5D1C" w:rsidR="00CB1B54">
        <w:rPr>
          <w:szCs w:val="22"/>
        </w:rPr>
        <w:t>in</w:t>
      </w:r>
      <w:r w:rsidRPr="00DA5D1C" w:rsidR="00CB1B54">
        <w:rPr>
          <w:spacing w:val="-6"/>
          <w:szCs w:val="22"/>
        </w:rPr>
        <w:t xml:space="preserve"> </w:t>
      </w:r>
      <w:r w:rsidRPr="00DA5D1C" w:rsidR="00CB1B54">
        <w:rPr>
          <w:spacing w:val="-1"/>
          <w:szCs w:val="22"/>
        </w:rPr>
        <w:t>electronic</w:t>
      </w:r>
      <w:r w:rsidRPr="00DA5D1C" w:rsidR="00CB1B54">
        <w:rPr>
          <w:spacing w:val="-5"/>
          <w:szCs w:val="22"/>
        </w:rPr>
        <w:t xml:space="preserve"> </w:t>
      </w:r>
      <w:r w:rsidRPr="00DA5D1C" w:rsidR="00CB1B54">
        <w:rPr>
          <w:szCs w:val="22"/>
        </w:rPr>
        <w:t>format</w:t>
      </w:r>
      <w:r w:rsidRPr="00DA5D1C" w:rsidR="00CB1B54">
        <w:rPr>
          <w:spacing w:val="-4"/>
          <w:szCs w:val="22"/>
        </w:rPr>
        <w:t xml:space="preserve"> </w:t>
      </w:r>
      <w:r w:rsidRPr="00DA5D1C" w:rsidR="00CB1B54">
        <w:rPr>
          <w:szCs w:val="22"/>
        </w:rPr>
        <w:t>to</w:t>
      </w:r>
      <w:r w:rsidRPr="00DA5D1C" w:rsidR="00CB1B54">
        <w:rPr>
          <w:spacing w:val="-6"/>
          <w:szCs w:val="22"/>
        </w:rPr>
        <w:t xml:space="preserve"> </w:t>
      </w:r>
      <w:r w:rsidRPr="00DA5D1C" w:rsidR="00CB1B54">
        <w:rPr>
          <w:spacing w:val="-1"/>
          <w:szCs w:val="22"/>
        </w:rPr>
        <w:t xml:space="preserve">the </w:t>
      </w:r>
      <w:r w:rsidRPr="00F9021D" w:rsidR="00CB1B54">
        <w:rPr>
          <w:szCs w:val="22"/>
        </w:rPr>
        <w:t>Bureau</w:t>
      </w:r>
      <w:r w:rsidR="00CB1B54">
        <w:rPr>
          <w:szCs w:val="22"/>
        </w:rPr>
        <w:t xml:space="preserve">.  Finally, we encourage members of the public who wish to report their results to do so by filing them with the FCC’s Public Safety Support Center at </w:t>
      </w:r>
      <w:hyperlink r:id="rId5" w:history="1">
        <w:r w:rsidRPr="002607DD" w:rsidR="00CB1B54">
          <w:rPr>
            <w:color w:val="0000FF"/>
            <w:spacing w:val="-1"/>
            <w:szCs w:val="22"/>
            <w:u w:val="single" w:color="0000FF"/>
          </w:rPr>
          <w:t>https://www.fcc.gov/general/public-safety-</w:t>
        </w:r>
      </w:hyperlink>
      <w:hyperlink r:id="rId5" w:history="1">
        <w:r w:rsidRPr="002607DD" w:rsidR="00CB1B54">
          <w:rPr>
            <w:color w:val="0000FF"/>
            <w:spacing w:val="-1"/>
            <w:szCs w:val="22"/>
            <w:u w:val="single" w:color="0000FF"/>
          </w:rPr>
          <w:t>support-center</w:t>
        </w:r>
      </w:hyperlink>
      <w:r w:rsidR="00CB1B54">
        <w:rPr>
          <w:szCs w:val="22"/>
        </w:rPr>
        <w:t>.</w:t>
      </w:r>
    </w:p>
    <w:p w:rsidR="00CB1B54" w:rsidP="00CB1B54" w14:paraId="7A4C1669" w14:textId="77777777">
      <w:pPr>
        <w:pStyle w:val="Heading1"/>
      </w:pPr>
      <w:r>
        <w:t>ordering clause</w:t>
      </w:r>
    </w:p>
    <w:p w:rsidR="00CB1B54" w:rsidRPr="00383471" w:rsidP="00CB1B54" w14:paraId="5404C356" w14:textId="70BA74B9">
      <w:pPr>
        <w:pStyle w:val="ParaNum"/>
        <w:rPr>
          <w:szCs w:val="22"/>
        </w:rPr>
      </w:pPr>
      <w:r>
        <w:t xml:space="preserve">Accordingly, </w:t>
      </w:r>
      <w:r w:rsidRPr="00FC4CC7">
        <w:rPr>
          <w:b/>
          <w:bCs/>
          <w:spacing w:val="-1"/>
          <w:szCs w:val="22"/>
        </w:rPr>
        <w:t>IT</w:t>
      </w:r>
      <w:r w:rsidRPr="00DA5D1C">
        <w:rPr>
          <w:b/>
          <w:bCs/>
          <w:spacing w:val="-4"/>
          <w:szCs w:val="22"/>
        </w:rPr>
        <w:t xml:space="preserve"> </w:t>
      </w:r>
      <w:r w:rsidRPr="00DA5D1C">
        <w:rPr>
          <w:b/>
          <w:bCs/>
          <w:szCs w:val="22"/>
        </w:rPr>
        <w:t>IS</w:t>
      </w:r>
      <w:r w:rsidRPr="00DA5D1C">
        <w:rPr>
          <w:b/>
          <w:bCs/>
          <w:spacing w:val="-5"/>
          <w:szCs w:val="22"/>
        </w:rPr>
        <w:t xml:space="preserve"> </w:t>
      </w:r>
      <w:r w:rsidRPr="00DA5D1C">
        <w:rPr>
          <w:b/>
          <w:bCs/>
          <w:szCs w:val="22"/>
        </w:rPr>
        <w:t>ORDERED</w:t>
      </w:r>
      <w:r w:rsidRPr="00DA5D1C">
        <w:rPr>
          <w:b/>
          <w:bCs/>
          <w:spacing w:val="-6"/>
          <w:szCs w:val="22"/>
        </w:rPr>
        <w:t xml:space="preserve"> </w:t>
      </w:r>
      <w:r w:rsidRPr="00DA5D1C">
        <w:rPr>
          <w:szCs w:val="22"/>
        </w:rPr>
        <w:t>that,</w:t>
      </w:r>
      <w:r w:rsidRPr="00DA5D1C">
        <w:rPr>
          <w:spacing w:val="-5"/>
          <w:szCs w:val="22"/>
        </w:rPr>
        <w:t xml:space="preserve"> </w:t>
      </w:r>
      <w:r w:rsidRPr="00DA5D1C">
        <w:rPr>
          <w:szCs w:val="22"/>
        </w:rPr>
        <w:t>pursuant</w:t>
      </w:r>
      <w:r w:rsidRPr="00DA5D1C">
        <w:rPr>
          <w:spacing w:val="-4"/>
          <w:szCs w:val="22"/>
        </w:rPr>
        <w:t xml:space="preserve"> </w:t>
      </w:r>
      <w:r w:rsidRPr="00DA5D1C">
        <w:rPr>
          <w:spacing w:val="-1"/>
          <w:szCs w:val="22"/>
        </w:rPr>
        <w:t>to</w:t>
      </w:r>
      <w:r w:rsidRPr="00F9021D">
        <w:rPr>
          <w:spacing w:val="-5"/>
          <w:szCs w:val="22"/>
        </w:rPr>
        <w:t xml:space="preserve"> </w:t>
      </w:r>
      <w:r w:rsidRPr="00F9021D">
        <w:rPr>
          <w:spacing w:val="-1"/>
          <w:szCs w:val="22"/>
        </w:rPr>
        <w:t>Section</w:t>
      </w:r>
      <w:r w:rsidRPr="00AB6D9F">
        <w:rPr>
          <w:spacing w:val="-5"/>
          <w:szCs w:val="22"/>
        </w:rPr>
        <w:t xml:space="preserve"> </w:t>
      </w:r>
      <w:r w:rsidRPr="00AB6D9F">
        <w:rPr>
          <w:szCs w:val="22"/>
        </w:rPr>
        <w:t>4(i)</w:t>
      </w:r>
      <w:r w:rsidRPr="00AB6D9F">
        <w:rPr>
          <w:spacing w:val="-4"/>
          <w:szCs w:val="22"/>
        </w:rPr>
        <w:t xml:space="preserve"> </w:t>
      </w:r>
      <w:r w:rsidRPr="00AB6D9F">
        <w:rPr>
          <w:szCs w:val="22"/>
        </w:rPr>
        <w:t>of</w:t>
      </w:r>
      <w:r w:rsidRPr="00AB6D9F">
        <w:rPr>
          <w:spacing w:val="-4"/>
          <w:szCs w:val="22"/>
        </w:rPr>
        <w:t xml:space="preserve"> </w:t>
      </w:r>
      <w:r w:rsidRPr="00AB6D9F">
        <w:rPr>
          <w:szCs w:val="22"/>
        </w:rPr>
        <w:t>the</w:t>
      </w:r>
      <w:r w:rsidRPr="00AB6D9F">
        <w:rPr>
          <w:spacing w:val="-6"/>
          <w:szCs w:val="22"/>
        </w:rPr>
        <w:t xml:space="preserve"> </w:t>
      </w:r>
      <w:r w:rsidRPr="00AB6D9F">
        <w:rPr>
          <w:szCs w:val="22"/>
        </w:rPr>
        <w:t>Communications</w:t>
      </w:r>
      <w:r w:rsidRPr="00AB6D9F">
        <w:rPr>
          <w:spacing w:val="-5"/>
          <w:szCs w:val="22"/>
        </w:rPr>
        <w:t xml:space="preserve"> </w:t>
      </w:r>
      <w:r w:rsidRPr="00383471">
        <w:rPr>
          <w:spacing w:val="-1"/>
          <w:szCs w:val="22"/>
        </w:rPr>
        <w:t>Act</w:t>
      </w:r>
      <w:r w:rsidRPr="00383471">
        <w:rPr>
          <w:spacing w:val="33"/>
          <w:w w:val="99"/>
          <w:szCs w:val="22"/>
        </w:rPr>
        <w:t xml:space="preserve"> </w:t>
      </w:r>
      <w:r w:rsidRPr="00383471">
        <w:rPr>
          <w:szCs w:val="22"/>
        </w:rPr>
        <w:t>of</w:t>
      </w:r>
      <w:r w:rsidRPr="00383471">
        <w:rPr>
          <w:spacing w:val="-3"/>
          <w:szCs w:val="22"/>
        </w:rPr>
        <w:t xml:space="preserve"> </w:t>
      </w:r>
      <w:r w:rsidRPr="00383471">
        <w:rPr>
          <w:szCs w:val="22"/>
        </w:rPr>
        <w:t>1934,</w:t>
      </w:r>
      <w:r w:rsidRPr="00383471">
        <w:rPr>
          <w:spacing w:val="-2"/>
          <w:szCs w:val="22"/>
        </w:rPr>
        <w:t xml:space="preserve"> </w:t>
      </w:r>
      <w:r w:rsidRPr="00383471">
        <w:rPr>
          <w:szCs w:val="22"/>
        </w:rPr>
        <w:t>as</w:t>
      </w:r>
      <w:r w:rsidRPr="00383471">
        <w:rPr>
          <w:spacing w:val="-3"/>
          <w:szCs w:val="22"/>
        </w:rPr>
        <w:t xml:space="preserve"> </w:t>
      </w:r>
      <w:r w:rsidRPr="00383471">
        <w:rPr>
          <w:spacing w:val="-1"/>
          <w:szCs w:val="22"/>
        </w:rPr>
        <w:t>amended,</w:t>
      </w:r>
      <w:r w:rsidRPr="00383471">
        <w:rPr>
          <w:spacing w:val="-3"/>
          <w:szCs w:val="22"/>
        </w:rPr>
        <w:t xml:space="preserve"> </w:t>
      </w:r>
      <w:r w:rsidRPr="00383471">
        <w:rPr>
          <w:szCs w:val="22"/>
        </w:rPr>
        <w:t>47</w:t>
      </w:r>
      <w:r w:rsidRPr="00383471">
        <w:rPr>
          <w:spacing w:val="-2"/>
          <w:szCs w:val="22"/>
        </w:rPr>
        <w:t xml:space="preserve"> </w:t>
      </w:r>
      <w:r w:rsidRPr="00383471">
        <w:rPr>
          <w:szCs w:val="22"/>
        </w:rPr>
        <w:t>U.S.C.</w:t>
      </w:r>
      <w:r w:rsidRPr="00383471">
        <w:rPr>
          <w:spacing w:val="-3"/>
          <w:szCs w:val="22"/>
        </w:rPr>
        <w:t xml:space="preserve"> </w:t>
      </w:r>
      <w:r w:rsidRPr="00383471">
        <w:rPr>
          <w:szCs w:val="22"/>
        </w:rPr>
        <w:t>§</w:t>
      </w:r>
      <w:r w:rsidRPr="00383471">
        <w:rPr>
          <w:spacing w:val="-3"/>
          <w:szCs w:val="22"/>
        </w:rPr>
        <w:t xml:space="preserve"> </w:t>
      </w:r>
      <w:r w:rsidRPr="00383471">
        <w:rPr>
          <w:spacing w:val="-1"/>
          <w:szCs w:val="22"/>
        </w:rPr>
        <w:t>154(i),</w:t>
      </w:r>
      <w:r w:rsidRPr="00383471">
        <w:rPr>
          <w:spacing w:val="-2"/>
          <w:szCs w:val="22"/>
        </w:rPr>
        <w:t xml:space="preserve"> </w:t>
      </w:r>
      <w:r w:rsidRPr="00383471">
        <w:rPr>
          <w:szCs w:val="22"/>
        </w:rPr>
        <w:t>and</w:t>
      </w:r>
      <w:r w:rsidRPr="00383471">
        <w:rPr>
          <w:spacing w:val="-3"/>
          <w:szCs w:val="22"/>
        </w:rPr>
        <w:t xml:space="preserve"> </w:t>
      </w:r>
      <w:r w:rsidRPr="00383471">
        <w:rPr>
          <w:spacing w:val="-1"/>
          <w:szCs w:val="22"/>
        </w:rPr>
        <w:t>Section</w:t>
      </w:r>
      <w:r w:rsidRPr="00383471">
        <w:rPr>
          <w:spacing w:val="-3"/>
          <w:szCs w:val="22"/>
        </w:rPr>
        <w:t xml:space="preserve"> </w:t>
      </w:r>
      <w:r w:rsidRPr="00383471">
        <w:rPr>
          <w:szCs w:val="22"/>
        </w:rPr>
        <w:t>1.3</w:t>
      </w:r>
      <w:r w:rsidRPr="00383471">
        <w:rPr>
          <w:spacing w:val="-2"/>
          <w:szCs w:val="22"/>
        </w:rPr>
        <w:t xml:space="preserve"> </w:t>
      </w:r>
      <w:r w:rsidRPr="00383471">
        <w:rPr>
          <w:szCs w:val="22"/>
        </w:rPr>
        <w:t>of</w:t>
      </w:r>
      <w:r w:rsidRPr="00383471">
        <w:rPr>
          <w:spacing w:val="-2"/>
          <w:szCs w:val="22"/>
        </w:rPr>
        <w:t xml:space="preserve"> </w:t>
      </w:r>
      <w:r w:rsidRPr="00383471">
        <w:rPr>
          <w:szCs w:val="22"/>
        </w:rPr>
        <w:t>the</w:t>
      </w:r>
      <w:r w:rsidRPr="00383471">
        <w:rPr>
          <w:spacing w:val="-3"/>
          <w:szCs w:val="22"/>
        </w:rPr>
        <w:t xml:space="preserve"> </w:t>
      </w:r>
      <w:r w:rsidRPr="00383471">
        <w:rPr>
          <w:szCs w:val="22"/>
        </w:rPr>
        <w:t>Commission’s</w:t>
      </w:r>
      <w:r w:rsidRPr="00383471">
        <w:rPr>
          <w:spacing w:val="-3"/>
          <w:szCs w:val="22"/>
        </w:rPr>
        <w:t xml:space="preserve"> </w:t>
      </w:r>
      <w:r w:rsidRPr="00383471">
        <w:rPr>
          <w:szCs w:val="22"/>
        </w:rPr>
        <w:t>rules,</w:t>
      </w:r>
      <w:r w:rsidRPr="00383471">
        <w:rPr>
          <w:spacing w:val="-2"/>
          <w:szCs w:val="22"/>
        </w:rPr>
        <w:t xml:space="preserve"> </w:t>
      </w:r>
      <w:r w:rsidRPr="00383471">
        <w:rPr>
          <w:szCs w:val="22"/>
        </w:rPr>
        <w:t>47</w:t>
      </w:r>
      <w:r w:rsidRPr="00383471">
        <w:rPr>
          <w:spacing w:val="-2"/>
          <w:szCs w:val="22"/>
        </w:rPr>
        <w:t xml:space="preserve"> </w:t>
      </w:r>
      <w:r w:rsidRPr="00383471">
        <w:rPr>
          <w:szCs w:val="22"/>
        </w:rPr>
        <w:t>CFR</w:t>
      </w:r>
      <w:r w:rsidRPr="00383471">
        <w:rPr>
          <w:spacing w:val="-4"/>
          <w:szCs w:val="22"/>
        </w:rPr>
        <w:t xml:space="preserve"> </w:t>
      </w:r>
      <w:r w:rsidRPr="00383471">
        <w:rPr>
          <w:szCs w:val="22"/>
        </w:rPr>
        <w:t>§</w:t>
      </w:r>
      <w:r w:rsidRPr="00383471">
        <w:rPr>
          <w:spacing w:val="-2"/>
          <w:szCs w:val="22"/>
        </w:rPr>
        <w:t xml:space="preserve"> </w:t>
      </w:r>
      <w:r w:rsidRPr="00383471">
        <w:rPr>
          <w:szCs w:val="22"/>
        </w:rPr>
        <w:t>1.3,</w:t>
      </w:r>
      <w:r w:rsidRPr="00383471">
        <w:rPr>
          <w:spacing w:val="29"/>
          <w:szCs w:val="22"/>
        </w:rPr>
        <w:t xml:space="preserve"> </w:t>
      </w:r>
      <w:r w:rsidRPr="00383471">
        <w:rPr>
          <w:spacing w:val="-1"/>
          <w:szCs w:val="22"/>
        </w:rPr>
        <w:t>Sections</w:t>
      </w:r>
      <w:r w:rsidRPr="00383471">
        <w:rPr>
          <w:spacing w:val="-3"/>
          <w:szCs w:val="22"/>
        </w:rPr>
        <w:t xml:space="preserve"> </w:t>
      </w:r>
      <w:r w:rsidRPr="00383471">
        <w:rPr>
          <w:szCs w:val="22"/>
        </w:rPr>
        <w:t>10.400,</w:t>
      </w:r>
      <w:r w:rsidRPr="00383471">
        <w:rPr>
          <w:spacing w:val="-2"/>
          <w:szCs w:val="22"/>
        </w:rPr>
        <w:t xml:space="preserve"> </w:t>
      </w:r>
      <w:r w:rsidRPr="00383471">
        <w:rPr>
          <w:szCs w:val="22"/>
        </w:rPr>
        <w:t>10.520(d),</w:t>
      </w:r>
      <w:r w:rsidRPr="00383471">
        <w:rPr>
          <w:spacing w:val="-3"/>
          <w:szCs w:val="22"/>
        </w:rPr>
        <w:t xml:space="preserve"> </w:t>
      </w:r>
      <w:r w:rsidRPr="00383471">
        <w:rPr>
          <w:szCs w:val="22"/>
        </w:rPr>
        <w:t>10.530(b),</w:t>
      </w:r>
      <w:r w:rsidRPr="00383471">
        <w:rPr>
          <w:spacing w:val="-2"/>
          <w:szCs w:val="22"/>
        </w:rPr>
        <w:t xml:space="preserve"> </w:t>
      </w:r>
      <w:r w:rsidRPr="00383471">
        <w:rPr>
          <w:szCs w:val="22"/>
        </w:rPr>
        <w:t>11.45,</w:t>
      </w:r>
      <w:r w:rsidRPr="00383471">
        <w:rPr>
          <w:rStyle w:val="FootnoteReference"/>
          <w:sz w:val="22"/>
          <w:szCs w:val="22"/>
        </w:rPr>
        <w:t xml:space="preserve"> </w:t>
      </w:r>
      <w:r w:rsidRPr="00383471">
        <w:rPr>
          <w:szCs w:val="22"/>
        </w:rPr>
        <w:t>and 11.61</w:t>
      </w:r>
      <w:r w:rsidRPr="00383471">
        <w:rPr>
          <w:spacing w:val="-3"/>
          <w:szCs w:val="22"/>
        </w:rPr>
        <w:t xml:space="preserve"> </w:t>
      </w:r>
      <w:r w:rsidRPr="00383471">
        <w:rPr>
          <w:szCs w:val="22"/>
        </w:rPr>
        <w:t>of</w:t>
      </w:r>
      <w:r w:rsidRPr="00383471">
        <w:rPr>
          <w:spacing w:val="-2"/>
          <w:szCs w:val="22"/>
        </w:rPr>
        <w:t xml:space="preserve"> </w:t>
      </w:r>
      <w:r w:rsidRPr="00383471">
        <w:rPr>
          <w:szCs w:val="22"/>
        </w:rPr>
        <w:t>the</w:t>
      </w:r>
      <w:r w:rsidRPr="00383471">
        <w:rPr>
          <w:spacing w:val="-4"/>
          <w:szCs w:val="22"/>
        </w:rPr>
        <w:t xml:space="preserve"> </w:t>
      </w:r>
      <w:r w:rsidRPr="00383471">
        <w:rPr>
          <w:szCs w:val="22"/>
        </w:rPr>
        <w:t>Commission’s</w:t>
      </w:r>
      <w:r w:rsidRPr="00383471">
        <w:rPr>
          <w:spacing w:val="-2"/>
          <w:szCs w:val="22"/>
        </w:rPr>
        <w:t xml:space="preserve"> </w:t>
      </w:r>
      <w:r w:rsidRPr="00383471">
        <w:rPr>
          <w:szCs w:val="22"/>
        </w:rPr>
        <w:t>rules,</w:t>
      </w:r>
      <w:r w:rsidRPr="00383471">
        <w:rPr>
          <w:spacing w:val="-2"/>
          <w:szCs w:val="22"/>
        </w:rPr>
        <w:t xml:space="preserve"> </w:t>
      </w:r>
      <w:r w:rsidRPr="00383471">
        <w:rPr>
          <w:szCs w:val="22"/>
        </w:rPr>
        <w:t>47</w:t>
      </w:r>
      <w:r w:rsidRPr="00383471">
        <w:rPr>
          <w:spacing w:val="-3"/>
          <w:szCs w:val="22"/>
        </w:rPr>
        <w:t xml:space="preserve"> </w:t>
      </w:r>
      <w:r w:rsidRPr="00383471">
        <w:rPr>
          <w:szCs w:val="22"/>
        </w:rPr>
        <w:t>CFR</w:t>
      </w:r>
      <w:r w:rsidRPr="00383471">
        <w:rPr>
          <w:spacing w:val="-3"/>
          <w:szCs w:val="22"/>
        </w:rPr>
        <w:t xml:space="preserve"> </w:t>
      </w:r>
      <w:r w:rsidRPr="00383471">
        <w:rPr>
          <w:szCs w:val="22"/>
        </w:rPr>
        <w:t>§§10.400, 10.520(d),</w:t>
      </w:r>
      <w:r w:rsidRPr="00383471">
        <w:rPr>
          <w:spacing w:val="-3"/>
          <w:szCs w:val="22"/>
        </w:rPr>
        <w:t xml:space="preserve"> </w:t>
      </w:r>
      <w:r w:rsidRPr="00383471">
        <w:rPr>
          <w:szCs w:val="22"/>
        </w:rPr>
        <w:t>10.530(b),</w:t>
      </w:r>
      <w:r w:rsidRPr="00383471">
        <w:rPr>
          <w:spacing w:val="-2"/>
          <w:szCs w:val="22"/>
        </w:rPr>
        <w:t xml:space="preserve"> </w:t>
      </w:r>
      <w:r w:rsidRPr="00383471">
        <w:rPr>
          <w:szCs w:val="22"/>
        </w:rPr>
        <w:t>11.45,</w:t>
      </w:r>
      <w:r w:rsidRPr="00383471">
        <w:rPr>
          <w:rStyle w:val="FootnoteReference"/>
          <w:sz w:val="22"/>
          <w:szCs w:val="22"/>
        </w:rPr>
        <w:t xml:space="preserve"> </w:t>
      </w:r>
      <w:r w:rsidRPr="00383471">
        <w:rPr>
          <w:szCs w:val="22"/>
        </w:rPr>
        <w:t>and 11.61 of the Commission’s rules,</w:t>
      </w:r>
      <w:r w:rsidRPr="00383471">
        <w:rPr>
          <w:spacing w:val="-3"/>
          <w:szCs w:val="22"/>
        </w:rPr>
        <w:t xml:space="preserve"> </w:t>
      </w:r>
      <w:r w:rsidRPr="00383471">
        <w:rPr>
          <w:b/>
          <w:bCs/>
          <w:spacing w:val="-1"/>
          <w:szCs w:val="22"/>
        </w:rPr>
        <w:t>ARE</w:t>
      </w:r>
      <w:r w:rsidRPr="00383471">
        <w:rPr>
          <w:b/>
          <w:bCs/>
          <w:spacing w:val="-3"/>
          <w:szCs w:val="22"/>
        </w:rPr>
        <w:t xml:space="preserve"> </w:t>
      </w:r>
      <w:r w:rsidRPr="00383471">
        <w:rPr>
          <w:b/>
          <w:bCs/>
          <w:spacing w:val="-1"/>
          <w:szCs w:val="22"/>
        </w:rPr>
        <w:t>WAIVED,</w:t>
      </w:r>
      <w:r w:rsidRPr="00383471">
        <w:rPr>
          <w:b/>
          <w:bCs/>
          <w:spacing w:val="-3"/>
          <w:szCs w:val="22"/>
        </w:rPr>
        <w:t xml:space="preserve"> </w:t>
      </w:r>
      <w:r w:rsidRPr="00383471">
        <w:rPr>
          <w:szCs w:val="22"/>
        </w:rPr>
        <w:t>to</w:t>
      </w:r>
      <w:r w:rsidRPr="00383471">
        <w:rPr>
          <w:spacing w:val="-4"/>
          <w:szCs w:val="22"/>
        </w:rPr>
        <w:t xml:space="preserve"> </w:t>
      </w:r>
      <w:r w:rsidRPr="00383471">
        <w:rPr>
          <w:spacing w:val="-1"/>
          <w:szCs w:val="22"/>
        </w:rPr>
        <w:t>allow</w:t>
      </w:r>
      <w:r w:rsidRPr="00383471">
        <w:rPr>
          <w:spacing w:val="-4"/>
          <w:szCs w:val="22"/>
        </w:rPr>
        <w:t xml:space="preserve"> </w:t>
      </w:r>
      <w:r w:rsidRPr="00383471">
        <w:rPr>
          <w:szCs w:val="22"/>
        </w:rPr>
        <w:t>a</w:t>
      </w:r>
      <w:r w:rsidRPr="00383471">
        <w:rPr>
          <w:spacing w:val="-3"/>
          <w:szCs w:val="22"/>
        </w:rPr>
        <w:t xml:space="preserve"> </w:t>
      </w:r>
      <w:r w:rsidRPr="00383471">
        <w:rPr>
          <w:spacing w:val="-1"/>
          <w:szCs w:val="22"/>
        </w:rPr>
        <w:t>one-time</w:t>
      </w:r>
      <w:r w:rsidRPr="00383471">
        <w:rPr>
          <w:spacing w:val="-3"/>
          <w:szCs w:val="22"/>
        </w:rPr>
        <w:t xml:space="preserve"> </w:t>
      </w:r>
      <w:r w:rsidRPr="00383471">
        <w:rPr>
          <w:szCs w:val="22"/>
        </w:rPr>
        <w:t>test</w:t>
      </w:r>
      <w:r w:rsidRPr="00383471">
        <w:rPr>
          <w:spacing w:val="-4"/>
          <w:szCs w:val="22"/>
        </w:rPr>
        <w:t xml:space="preserve"> </w:t>
      </w:r>
      <w:r w:rsidRPr="00383471">
        <w:rPr>
          <w:szCs w:val="22"/>
        </w:rPr>
        <w:t>of</w:t>
      </w:r>
      <w:r w:rsidRPr="00383471">
        <w:rPr>
          <w:spacing w:val="-6"/>
          <w:szCs w:val="22"/>
        </w:rPr>
        <w:t xml:space="preserve"> </w:t>
      </w:r>
      <w:r w:rsidRPr="00383471">
        <w:rPr>
          <w:szCs w:val="22"/>
        </w:rPr>
        <w:t>the</w:t>
      </w:r>
      <w:r w:rsidRPr="00383471">
        <w:rPr>
          <w:spacing w:val="-6"/>
          <w:szCs w:val="22"/>
        </w:rPr>
        <w:t xml:space="preserve"> EAS</w:t>
      </w:r>
      <w:r w:rsidRPr="00383471">
        <w:rPr>
          <w:spacing w:val="-1"/>
          <w:szCs w:val="22"/>
        </w:rPr>
        <w:t xml:space="preserve"> and WEA </w:t>
      </w:r>
      <w:r w:rsidRPr="00383471">
        <w:rPr>
          <w:szCs w:val="22"/>
        </w:rPr>
        <w:t>in</w:t>
      </w:r>
      <w:r w:rsidRPr="00383471">
        <w:rPr>
          <w:spacing w:val="-4"/>
          <w:szCs w:val="22"/>
        </w:rPr>
        <w:t xml:space="preserve"> </w:t>
      </w:r>
      <w:r>
        <w:rPr>
          <w:spacing w:val="-4"/>
          <w:szCs w:val="22"/>
        </w:rPr>
        <w:t>the U.S. Virgin Islands</w:t>
      </w:r>
      <w:r w:rsidRPr="00383471">
        <w:rPr>
          <w:color w:val="010101"/>
          <w:szCs w:val="22"/>
        </w:rPr>
        <w:t xml:space="preserve">; </w:t>
      </w:r>
      <w:r>
        <w:rPr>
          <w:color w:val="010101"/>
          <w:szCs w:val="22"/>
        </w:rPr>
        <w:t>which combined test much be conducted</w:t>
      </w:r>
      <w:r w:rsidRPr="00383471">
        <w:rPr>
          <w:spacing w:val="-6"/>
          <w:szCs w:val="22"/>
        </w:rPr>
        <w:t xml:space="preserve"> </w:t>
      </w:r>
      <w:r w:rsidRPr="00383471">
        <w:rPr>
          <w:spacing w:val="-1"/>
          <w:szCs w:val="22"/>
        </w:rPr>
        <w:t>subject</w:t>
      </w:r>
      <w:r w:rsidRPr="00383471">
        <w:rPr>
          <w:spacing w:val="-6"/>
          <w:szCs w:val="22"/>
        </w:rPr>
        <w:t xml:space="preserve"> </w:t>
      </w:r>
      <w:r w:rsidRPr="00383471">
        <w:rPr>
          <w:szCs w:val="22"/>
        </w:rPr>
        <w:t>to</w:t>
      </w:r>
      <w:r w:rsidRPr="00383471">
        <w:rPr>
          <w:spacing w:val="-6"/>
          <w:szCs w:val="22"/>
        </w:rPr>
        <w:t xml:space="preserve"> </w:t>
      </w:r>
      <w:r w:rsidRPr="00383471">
        <w:rPr>
          <w:szCs w:val="22"/>
        </w:rPr>
        <w:t>the</w:t>
      </w:r>
      <w:r w:rsidRPr="00383471">
        <w:rPr>
          <w:spacing w:val="-6"/>
          <w:szCs w:val="22"/>
        </w:rPr>
        <w:t xml:space="preserve"> </w:t>
      </w:r>
      <w:r w:rsidRPr="00383471">
        <w:rPr>
          <w:spacing w:val="-1"/>
          <w:szCs w:val="22"/>
        </w:rPr>
        <w:t>conditions</w:t>
      </w:r>
      <w:r w:rsidRPr="00383471">
        <w:rPr>
          <w:spacing w:val="-5"/>
          <w:szCs w:val="22"/>
        </w:rPr>
        <w:t xml:space="preserve"> </w:t>
      </w:r>
      <w:r w:rsidRPr="00383471">
        <w:rPr>
          <w:szCs w:val="22"/>
        </w:rPr>
        <w:t>described</w:t>
      </w:r>
      <w:r w:rsidRPr="00383471">
        <w:rPr>
          <w:spacing w:val="-6"/>
          <w:szCs w:val="22"/>
        </w:rPr>
        <w:t xml:space="preserve"> </w:t>
      </w:r>
      <w:r w:rsidRPr="00383471">
        <w:rPr>
          <w:spacing w:val="-1"/>
          <w:szCs w:val="22"/>
        </w:rPr>
        <w:t>herein,</w:t>
      </w:r>
      <w:r w:rsidRPr="00383471">
        <w:rPr>
          <w:spacing w:val="-6"/>
          <w:szCs w:val="22"/>
        </w:rPr>
        <w:t xml:space="preserve"> </w:t>
      </w:r>
      <w:bookmarkStart w:id="1" w:name="_Hlk508626707"/>
      <w:r w:rsidRPr="00383471">
        <w:rPr>
          <w:szCs w:val="22"/>
        </w:rPr>
        <w:t>on</w:t>
      </w:r>
      <w:r w:rsidRPr="00383471">
        <w:rPr>
          <w:spacing w:val="-2"/>
          <w:szCs w:val="22"/>
        </w:rPr>
        <w:t xml:space="preserve"> </w:t>
      </w:r>
      <w:bookmarkEnd w:id="1"/>
      <w:r>
        <w:rPr>
          <w:spacing w:val="-2"/>
          <w:szCs w:val="22"/>
        </w:rPr>
        <w:t xml:space="preserve">March 14, 2019, at 10:00 a.m. </w:t>
      </w:r>
      <w:r w:rsidR="00FC3766">
        <w:rPr>
          <w:spacing w:val="-2"/>
          <w:szCs w:val="22"/>
        </w:rPr>
        <w:t>AS</w:t>
      </w:r>
      <w:r>
        <w:rPr>
          <w:spacing w:val="-2"/>
          <w:szCs w:val="22"/>
        </w:rPr>
        <w:t>T</w:t>
      </w:r>
      <w:r w:rsidRPr="00383471">
        <w:rPr>
          <w:szCs w:val="22"/>
        </w:rPr>
        <w:t>.  This</w:t>
      </w:r>
      <w:r w:rsidRPr="00383471">
        <w:rPr>
          <w:spacing w:val="-3"/>
          <w:szCs w:val="22"/>
        </w:rPr>
        <w:t xml:space="preserve"> </w:t>
      </w:r>
      <w:r w:rsidRPr="00383471">
        <w:rPr>
          <w:spacing w:val="-1"/>
          <w:szCs w:val="22"/>
        </w:rPr>
        <w:t>action</w:t>
      </w:r>
      <w:r w:rsidRPr="00383471">
        <w:rPr>
          <w:spacing w:val="-3"/>
          <w:szCs w:val="22"/>
        </w:rPr>
        <w:t xml:space="preserve"> </w:t>
      </w:r>
      <w:r w:rsidR="00B25815">
        <w:rPr>
          <w:szCs w:val="22"/>
        </w:rPr>
        <w:t>is taken under</w:t>
      </w:r>
      <w:r w:rsidRPr="00383471">
        <w:rPr>
          <w:spacing w:val="-4"/>
          <w:szCs w:val="22"/>
        </w:rPr>
        <w:t xml:space="preserve"> </w:t>
      </w:r>
      <w:r w:rsidRPr="00383471">
        <w:rPr>
          <w:szCs w:val="22"/>
        </w:rPr>
        <w:t>delegated</w:t>
      </w:r>
      <w:r w:rsidRPr="00383471">
        <w:rPr>
          <w:spacing w:val="-4"/>
          <w:szCs w:val="22"/>
        </w:rPr>
        <w:t xml:space="preserve"> </w:t>
      </w:r>
      <w:r w:rsidRPr="00383471">
        <w:rPr>
          <w:szCs w:val="22"/>
        </w:rPr>
        <w:t>authority</w:t>
      </w:r>
      <w:r w:rsidRPr="00383471">
        <w:rPr>
          <w:spacing w:val="-5"/>
          <w:szCs w:val="22"/>
        </w:rPr>
        <w:t xml:space="preserve"> </w:t>
      </w:r>
      <w:r w:rsidRPr="00383471">
        <w:rPr>
          <w:szCs w:val="22"/>
        </w:rPr>
        <w:t>pursuant</w:t>
      </w:r>
      <w:r w:rsidRPr="00383471">
        <w:rPr>
          <w:spacing w:val="-4"/>
          <w:szCs w:val="22"/>
        </w:rPr>
        <w:t xml:space="preserve"> </w:t>
      </w:r>
      <w:r w:rsidRPr="00383471">
        <w:rPr>
          <w:spacing w:val="-1"/>
          <w:szCs w:val="22"/>
        </w:rPr>
        <w:t>to</w:t>
      </w:r>
      <w:r w:rsidRPr="00383471">
        <w:rPr>
          <w:spacing w:val="-4"/>
          <w:szCs w:val="22"/>
        </w:rPr>
        <w:t xml:space="preserve"> </w:t>
      </w:r>
      <w:r w:rsidRPr="00383471">
        <w:rPr>
          <w:spacing w:val="-1"/>
          <w:szCs w:val="22"/>
        </w:rPr>
        <w:t>Sections</w:t>
      </w:r>
      <w:r w:rsidRPr="00383471">
        <w:rPr>
          <w:spacing w:val="-5"/>
          <w:szCs w:val="22"/>
        </w:rPr>
        <w:t xml:space="preserve"> </w:t>
      </w:r>
      <w:r w:rsidRPr="00383471">
        <w:rPr>
          <w:szCs w:val="22"/>
        </w:rPr>
        <w:t>0.191</w:t>
      </w:r>
      <w:r w:rsidRPr="00383471">
        <w:rPr>
          <w:spacing w:val="-5"/>
          <w:szCs w:val="22"/>
        </w:rPr>
        <w:t xml:space="preserve"> </w:t>
      </w:r>
      <w:r w:rsidRPr="00383471">
        <w:rPr>
          <w:szCs w:val="22"/>
        </w:rPr>
        <w:t>and</w:t>
      </w:r>
      <w:r w:rsidRPr="00383471">
        <w:rPr>
          <w:spacing w:val="-5"/>
          <w:szCs w:val="22"/>
        </w:rPr>
        <w:t xml:space="preserve"> </w:t>
      </w:r>
      <w:r w:rsidRPr="00383471">
        <w:rPr>
          <w:szCs w:val="22"/>
        </w:rPr>
        <w:t>0.392</w:t>
      </w:r>
      <w:r w:rsidRPr="00383471">
        <w:rPr>
          <w:spacing w:val="-4"/>
          <w:szCs w:val="22"/>
        </w:rPr>
        <w:t xml:space="preserve"> </w:t>
      </w:r>
      <w:r w:rsidRPr="00383471">
        <w:rPr>
          <w:szCs w:val="22"/>
        </w:rPr>
        <w:t>of</w:t>
      </w:r>
      <w:r w:rsidRPr="00383471">
        <w:rPr>
          <w:spacing w:val="-4"/>
          <w:szCs w:val="22"/>
        </w:rPr>
        <w:t xml:space="preserve"> </w:t>
      </w:r>
      <w:r w:rsidRPr="00383471">
        <w:rPr>
          <w:szCs w:val="22"/>
        </w:rPr>
        <w:t>the</w:t>
      </w:r>
      <w:r w:rsidRPr="00383471">
        <w:rPr>
          <w:spacing w:val="-5"/>
          <w:szCs w:val="22"/>
        </w:rPr>
        <w:t xml:space="preserve"> </w:t>
      </w:r>
      <w:r w:rsidRPr="00383471">
        <w:rPr>
          <w:spacing w:val="-1"/>
          <w:szCs w:val="22"/>
        </w:rPr>
        <w:t>Commission’s</w:t>
      </w:r>
      <w:r w:rsidRPr="00383471">
        <w:rPr>
          <w:spacing w:val="-5"/>
          <w:szCs w:val="22"/>
        </w:rPr>
        <w:t xml:space="preserve"> </w:t>
      </w:r>
      <w:r w:rsidRPr="00383471">
        <w:rPr>
          <w:szCs w:val="22"/>
        </w:rPr>
        <w:t>rules,</w:t>
      </w:r>
      <w:r w:rsidRPr="00383471">
        <w:rPr>
          <w:spacing w:val="-4"/>
          <w:szCs w:val="22"/>
        </w:rPr>
        <w:t xml:space="preserve"> </w:t>
      </w:r>
      <w:r w:rsidRPr="00383471">
        <w:rPr>
          <w:szCs w:val="22"/>
        </w:rPr>
        <w:t>47</w:t>
      </w:r>
      <w:r w:rsidRPr="00383471">
        <w:rPr>
          <w:spacing w:val="-5"/>
          <w:szCs w:val="22"/>
        </w:rPr>
        <w:t xml:space="preserve"> </w:t>
      </w:r>
      <w:r w:rsidRPr="00383471">
        <w:rPr>
          <w:szCs w:val="22"/>
        </w:rPr>
        <w:t>CFR §§</w:t>
      </w:r>
      <w:r w:rsidRPr="00383471">
        <w:rPr>
          <w:spacing w:val="-2"/>
          <w:szCs w:val="22"/>
        </w:rPr>
        <w:t xml:space="preserve"> </w:t>
      </w:r>
      <w:r w:rsidRPr="00383471">
        <w:rPr>
          <w:szCs w:val="22"/>
        </w:rPr>
        <w:t>0.191</w:t>
      </w:r>
      <w:r w:rsidRPr="00383471">
        <w:rPr>
          <w:spacing w:val="-1"/>
          <w:szCs w:val="22"/>
        </w:rPr>
        <w:t xml:space="preserve"> </w:t>
      </w:r>
      <w:r w:rsidRPr="00383471">
        <w:rPr>
          <w:szCs w:val="22"/>
        </w:rPr>
        <w:t>and</w:t>
      </w:r>
      <w:r w:rsidRPr="00383471">
        <w:rPr>
          <w:spacing w:val="-2"/>
          <w:szCs w:val="22"/>
        </w:rPr>
        <w:t xml:space="preserve"> </w:t>
      </w:r>
      <w:r w:rsidRPr="00383471">
        <w:rPr>
          <w:szCs w:val="22"/>
        </w:rPr>
        <w:t>0.392.</w:t>
      </w:r>
    </w:p>
    <w:p w:rsidR="00CB1B54" w:rsidRPr="00383471" w:rsidP="00CB1B54" w14:paraId="55C6AA8F" w14:textId="77777777">
      <w:pPr>
        <w:pStyle w:val="BodyText"/>
        <w:spacing w:before="154"/>
        <w:ind w:left="0"/>
        <w:rPr>
          <w:snapToGrid w:val="0"/>
          <w:kern w:val="28"/>
        </w:rPr>
      </w:pPr>
    </w:p>
    <w:p w:rsidR="00CB1B54" w:rsidRPr="00383471" w:rsidP="00CB1B54" w14:paraId="418A1481" w14:textId="77777777">
      <w:pPr>
        <w:pStyle w:val="BodyText"/>
        <w:spacing w:before="154"/>
        <w:ind w:left="3577" w:firstLine="720"/>
      </w:pPr>
      <w:r w:rsidRPr="00383471">
        <w:rPr>
          <w:spacing w:val="-1"/>
        </w:rPr>
        <w:t>FEDERAL</w:t>
      </w:r>
      <w:r w:rsidRPr="00383471">
        <w:t xml:space="preserve"> </w:t>
      </w:r>
      <w:r w:rsidRPr="00383471">
        <w:rPr>
          <w:spacing w:val="-1"/>
        </w:rPr>
        <w:t>COMMUNICATIONS</w:t>
      </w:r>
      <w:r w:rsidRPr="00383471">
        <w:t xml:space="preserve"> </w:t>
      </w:r>
      <w:r w:rsidRPr="00383471">
        <w:rPr>
          <w:spacing w:val="-1"/>
        </w:rPr>
        <w:t>COMMISSION</w:t>
      </w:r>
    </w:p>
    <w:p w:rsidR="00CB1B54" w:rsidRPr="00383471" w:rsidP="00CB1B54" w14:paraId="6941698F" w14:textId="77777777">
      <w:pPr>
        <w:rPr>
          <w:szCs w:val="22"/>
        </w:rPr>
      </w:pPr>
    </w:p>
    <w:p w:rsidR="00CB1B54" w:rsidRPr="00383471" w:rsidP="00CB1B54" w14:paraId="0D7B84D8" w14:textId="77777777">
      <w:pPr>
        <w:rPr>
          <w:szCs w:val="22"/>
        </w:rPr>
      </w:pPr>
    </w:p>
    <w:p w:rsidR="00CB1B54" w:rsidRPr="00383471" w:rsidP="00CB1B54" w14:paraId="56A4098A" w14:textId="77777777">
      <w:pPr>
        <w:rPr>
          <w:szCs w:val="22"/>
        </w:rPr>
      </w:pPr>
    </w:p>
    <w:p w:rsidR="00CB1B54" w:rsidRPr="00383471" w:rsidP="00CB1B54" w14:paraId="6E0EE060" w14:textId="77777777">
      <w:pPr>
        <w:spacing w:before="2"/>
        <w:rPr>
          <w:szCs w:val="22"/>
        </w:rPr>
      </w:pPr>
    </w:p>
    <w:p w:rsidR="00CB1B54" w:rsidRPr="00383471" w:rsidP="00CB1B54" w14:paraId="4BC2BCA2" w14:textId="77777777">
      <w:pPr>
        <w:pStyle w:val="BodyText"/>
        <w:ind w:left="4297" w:right="3533"/>
        <w:jc w:val="center"/>
      </w:pPr>
      <w:bookmarkStart w:id="2" w:name="sp_999_4"/>
      <w:bookmarkStart w:id="3" w:name="SDU_4"/>
      <w:bookmarkEnd w:id="2"/>
      <w:bookmarkEnd w:id="3"/>
      <w:r w:rsidRPr="00383471">
        <w:t>Lisa</w:t>
      </w:r>
      <w:r w:rsidRPr="00383471">
        <w:rPr>
          <w:spacing w:val="-3"/>
        </w:rPr>
        <w:t xml:space="preserve"> </w:t>
      </w:r>
      <w:r w:rsidRPr="00383471">
        <w:rPr>
          <w:spacing w:val="-1"/>
        </w:rPr>
        <w:t>M.</w:t>
      </w:r>
      <w:r w:rsidRPr="00383471">
        <w:rPr>
          <w:spacing w:val="-2"/>
        </w:rPr>
        <w:t xml:space="preserve"> </w:t>
      </w:r>
      <w:r w:rsidRPr="00383471">
        <w:rPr>
          <w:spacing w:val="-1"/>
        </w:rPr>
        <w:t>Fowlkes</w:t>
      </w:r>
    </w:p>
    <w:p w:rsidR="00CB1B54" w:rsidRPr="00383471" w:rsidP="00CB1B54" w14:paraId="08CB7323" w14:textId="77777777">
      <w:pPr>
        <w:pStyle w:val="BodyText"/>
        <w:ind w:left="4297" w:right="271" w:firstLine="23"/>
      </w:pPr>
      <w:r w:rsidRPr="00383471">
        <w:t>Chief,</w:t>
      </w:r>
      <w:r w:rsidRPr="00383471">
        <w:rPr>
          <w:spacing w:val="-7"/>
        </w:rPr>
        <w:t xml:space="preserve"> </w:t>
      </w:r>
      <w:r w:rsidRPr="00383471">
        <w:rPr>
          <w:spacing w:val="-1"/>
        </w:rPr>
        <w:t>Public</w:t>
      </w:r>
      <w:r w:rsidRPr="00383471">
        <w:rPr>
          <w:spacing w:val="-7"/>
        </w:rPr>
        <w:t xml:space="preserve"> </w:t>
      </w:r>
      <w:r w:rsidRPr="00383471">
        <w:rPr>
          <w:spacing w:val="-1"/>
        </w:rPr>
        <w:t>Safety</w:t>
      </w:r>
      <w:r w:rsidRPr="00383471">
        <w:rPr>
          <w:spacing w:val="-7"/>
        </w:rPr>
        <w:t xml:space="preserve"> </w:t>
      </w:r>
      <w:r w:rsidRPr="00383471">
        <w:t>and</w:t>
      </w:r>
      <w:r w:rsidRPr="00383471">
        <w:rPr>
          <w:spacing w:val="-8"/>
        </w:rPr>
        <w:t xml:space="preserve"> </w:t>
      </w:r>
      <w:r w:rsidRPr="00383471">
        <w:rPr>
          <w:spacing w:val="-1"/>
        </w:rPr>
        <w:t>Homeland</w:t>
      </w:r>
      <w:r w:rsidRPr="00383471">
        <w:rPr>
          <w:spacing w:val="-8"/>
        </w:rPr>
        <w:t xml:space="preserve"> </w:t>
      </w:r>
      <w:r w:rsidRPr="00383471">
        <w:rPr>
          <w:spacing w:val="-1"/>
        </w:rPr>
        <w:t>Security</w:t>
      </w:r>
      <w:r w:rsidRPr="00383471">
        <w:rPr>
          <w:spacing w:val="-8"/>
        </w:rPr>
        <w:t xml:space="preserve"> </w:t>
      </w:r>
      <w:r w:rsidRPr="00383471">
        <w:t>Bureau</w:t>
      </w:r>
    </w:p>
    <w:p w:rsidR="00CB1B54" w:rsidRPr="00CB1B54" w:rsidP="00CB1B54" w14:paraId="000CC8DB" w14:textId="77777777">
      <w:pPr>
        <w:ind w:left="4320"/>
        <w:rPr>
          <w:spacing w:val="-1"/>
          <w:szCs w:val="22"/>
        </w:rPr>
      </w:pPr>
      <w:r w:rsidRPr="00383471">
        <w:rPr>
          <w:spacing w:val="-1"/>
          <w:szCs w:val="22"/>
        </w:rPr>
        <w:t>Federal</w:t>
      </w:r>
      <w:r w:rsidRPr="00383471">
        <w:rPr>
          <w:spacing w:val="-15"/>
          <w:szCs w:val="22"/>
        </w:rPr>
        <w:t xml:space="preserve"> </w:t>
      </w:r>
      <w:r w:rsidRPr="00383471">
        <w:rPr>
          <w:spacing w:val="-1"/>
          <w:szCs w:val="22"/>
        </w:rPr>
        <w:t>Communications</w:t>
      </w:r>
      <w:r w:rsidRPr="00383471">
        <w:rPr>
          <w:spacing w:val="-15"/>
          <w:szCs w:val="22"/>
        </w:rPr>
        <w:t xml:space="preserve"> </w:t>
      </w:r>
      <w:r w:rsidRPr="00383471">
        <w:rPr>
          <w:spacing w:val="-1"/>
          <w:szCs w:val="22"/>
        </w:rPr>
        <w:t>Commission</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3488C4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13A56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22459" w14:paraId="5A82391D" w14:textId="7651227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434FF" w14:paraId="7283A359" w14:textId="55069F7C">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5E29" w14:paraId="0254A2CB" w14:textId="77777777">
      <w:r>
        <w:separator/>
      </w:r>
    </w:p>
  </w:footnote>
  <w:footnote w:type="continuationSeparator" w:id="1">
    <w:p w:rsidR="00815E29" w:rsidP="00C721AC" w14:paraId="0CDD031A" w14:textId="77777777">
      <w:pPr>
        <w:spacing w:before="120"/>
        <w:rPr>
          <w:sz w:val="20"/>
        </w:rPr>
      </w:pPr>
      <w:r>
        <w:rPr>
          <w:sz w:val="20"/>
        </w:rPr>
        <w:t xml:space="preserve">(Continued from previous page)  </w:t>
      </w:r>
      <w:r>
        <w:rPr>
          <w:sz w:val="20"/>
        </w:rPr>
        <w:separator/>
      </w:r>
    </w:p>
  </w:footnote>
  <w:footnote w:type="continuationNotice" w:id="2">
    <w:p w:rsidR="00815E29" w:rsidP="00C721AC" w14:paraId="6A45D23F" w14:textId="77777777">
      <w:pPr>
        <w:jc w:val="right"/>
        <w:rPr>
          <w:sz w:val="20"/>
        </w:rPr>
      </w:pPr>
      <w:r>
        <w:rPr>
          <w:sz w:val="20"/>
        </w:rPr>
        <w:t>(continued….)</w:t>
      </w:r>
    </w:p>
  </w:footnote>
  <w:footnote w:id="3">
    <w:p w:rsidR="006F41AD" w:rsidRPr="007E1904" w:rsidP="006F41AD" w14:paraId="05822373" w14:textId="77777777">
      <w:pPr>
        <w:pStyle w:val="FootnoteText"/>
      </w:pPr>
      <w:r w:rsidRPr="007E1904">
        <w:rPr>
          <w:rStyle w:val="FootnoteReference"/>
        </w:rPr>
        <w:footnoteRef/>
      </w:r>
      <w:r w:rsidRPr="007E1904">
        <w:t xml:space="preserve"> </w:t>
      </w:r>
      <w:r w:rsidRPr="007E1904">
        <w:rPr>
          <w:color w:val="000000"/>
        </w:rPr>
        <w:t>The Commission’s rules define EAS Participants as broadcast stations; cable systems; wireline video systems; wireless cable systems; direct broadcast satellite service providers; and digital audio radio service providers.  47 CFR § 11.11(a).</w:t>
      </w:r>
    </w:p>
  </w:footnote>
  <w:footnote w:id="4">
    <w:p w:rsidR="006F41AD" w:rsidRPr="007E1904" w:rsidP="006F41AD" w14:paraId="6C96947E" w14:textId="77777777">
      <w:pPr>
        <w:pStyle w:val="FootnoteText"/>
      </w:pPr>
      <w:r w:rsidRPr="007E1904">
        <w:rPr>
          <w:rStyle w:val="FootnoteReference"/>
        </w:rPr>
        <w:footnoteRef/>
      </w:r>
      <w:r w:rsidRPr="007E1904">
        <w:t xml:space="preserve"> Participating CMS Providers are commercial mobile service providers that have elected voluntarily to transmit WEA alert messages.  47 CFR § 10.10(d), </w:t>
      </w:r>
      <w:hyperlink r:id="rId1" w:anchor="co_pp_ae0d0000c5150" w:history="1">
        <w:r w:rsidRPr="007E1904">
          <w:t>(f)</w:t>
        </w:r>
      </w:hyperlink>
      <w:r w:rsidRPr="007E1904">
        <w:t>.</w:t>
      </w:r>
    </w:p>
  </w:footnote>
  <w:footnote w:id="5">
    <w:p w:rsidR="006F41AD" w:rsidRPr="006F41AD" w14:paraId="67CBA997" w14:textId="7A213AA6">
      <w:pPr>
        <w:pStyle w:val="FootnoteText"/>
      </w:pPr>
      <w:r>
        <w:rPr>
          <w:rStyle w:val="FootnoteReference"/>
        </w:rPr>
        <w:footnoteRef/>
      </w:r>
      <w:r>
        <w:t xml:space="preserve"> </w:t>
      </w:r>
      <w:r>
        <w:rPr>
          <w:i/>
        </w:rPr>
        <w:t xml:space="preserve">See </w:t>
      </w:r>
      <w:r>
        <w:t xml:space="preserve">Letter from Denise E.H. Lewis, Acting Director, Virgin Islands Territorial Emergency Management Agency, to Michael J. Wilhelm, Chief, Policy and Licensing Division, Public Safety and Homeland Security Bureau, Federal Communications Commission (filed March </w:t>
      </w:r>
      <w:r w:rsidRPr="00AC232C" w:rsidR="00AC232C">
        <w:t>4</w:t>
      </w:r>
      <w:r w:rsidRPr="00AC232C">
        <w:t>,</w:t>
      </w:r>
      <w:r>
        <w:t xml:space="preserve"> 2019) (on file in PS Docket No</w:t>
      </w:r>
      <w:r w:rsidR="00AC232C">
        <w:t>s</w:t>
      </w:r>
      <w:r>
        <w:t>. 15-91</w:t>
      </w:r>
      <w:r w:rsidR="00AC232C">
        <w:t xml:space="preserve"> and 15-94</w:t>
      </w:r>
      <w:r>
        <w:t>)</w:t>
      </w:r>
      <w:r w:rsidR="00FC3766">
        <w:t xml:space="preserve"> (VITEMA Letter), </w:t>
      </w:r>
      <w:r w:rsidRPr="00FC3766" w:rsidR="00FC3766">
        <w:rPr>
          <w:i/>
        </w:rPr>
        <w:t>as amended by</w:t>
      </w:r>
      <w:r w:rsidR="00FC3766">
        <w:t xml:space="preserve"> Letter from Denise E.H. Lewis, Acting Director, Virgin Islands Territorial Emergency Management Agency, to Michael J. Wilhelm, Chief, Policy and Licensing Division, Public Safety and Homeland Security Bureau, Federal Communications Commission (filed March 5, 2019) (on file in PS Docket Nos. 15-91 and 15-94)</w:t>
      </w:r>
      <w:r>
        <w:t xml:space="preserve"> </w:t>
      </w:r>
      <w:r w:rsidR="00FC3766">
        <w:t xml:space="preserve">(Amended VITEMA Letter) (clarifying the scheduled time for the proposed test to reflect </w:t>
      </w:r>
      <w:r w:rsidR="00855B3E">
        <w:t xml:space="preserve">the start of </w:t>
      </w:r>
      <w:r w:rsidR="00FC3766">
        <w:t>Daylight Savings Time)</w:t>
      </w:r>
      <w:r>
        <w:t>.</w:t>
      </w:r>
    </w:p>
  </w:footnote>
  <w:footnote w:id="6">
    <w:p w:rsidR="0043394C" w:rsidRPr="0043394C" w14:paraId="0B35EB63" w14:textId="4944B463">
      <w:pPr>
        <w:pStyle w:val="FootnoteText"/>
      </w:pPr>
      <w:r>
        <w:rPr>
          <w:rStyle w:val="FootnoteReference"/>
        </w:rPr>
        <w:footnoteRef/>
      </w:r>
      <w:r>
        <w:t xml:space="preserve"> </w:t>
      </w:r>
      <w:r w:rsidR="00FC3766">
        <w:t xml:space="preserve">VITEMA Letter at 1; Amended VITEMA Letter at 1.  </w:t>
      </w:r>
      <w:r>
        <w:t>VI</w:t>
      </w:r>
      <w:r w:rsidR="00B25815">
        <w:t>TE</w:t>
      </w:r>
      <w:r>
        <w:t xml:space="preserve">MA does not propose a backup date for the combined EAS and WEA test; however, according to the </w:t>
      </w:r>
      <w:r w:rsidR="00B25815">
        <w:t>VITEMA</w:t>
      </w:r>
      <w:r>
        <w:t xml:space="preserve"> letter, “if severe weather or a tropical system threatens the area within a day or two prior to the test, </w:t>
      </w:r>
      <w:r w:rsidR="00B25815">
        <w:t>VITEMA</w:t>
      </w:r>
      <w:r>
        <w:t xml:space="preserve"> will consult with [the National Oceanic and Atmospheric Administration (NOAA)] and [the Federal Emergency Management Agency (FEMA)] to consider cancellation.”  </w:t>
      </w:r>
      <w:r w:rsidR="00FC3766">
        <w:t>VITEMA Letter</w:t>
      </w:r>
      <w:r>
        <w:t xml:space="preserve"> at 1.</w:t>
      </w:r>
    </w:p>
  </w:footnote>
  <w:footnote w:id="7">
    <w:p w:rsidR="006F41AD" w:rsidRPr="007E1904" w:rsidP="006F41AD" w14:paraId="2E93ED2A" w14:textId="77777777">
      <w:pPr>
        <w:pStyle w:val="FootnoteText"/>
      </w:pPr>
      <w:r w:rsidRPr="007E1904">
        <w:rPr>
          <w:rStyle w:val="FootnoteReference"/>
        </w:rPr>
        <w:footnoteRef/>
      </w:r>
      <w:r w:rsidRPr="007E1904">
        <w:t xml:space="preserve"> 47 CFR § 11</w:t>
      </w:r>
      <w:r>
        <w:t>.1</w:t>
      </w:r>
      <w:r w:rsidRPr="007E1904">
        <w:t xml:space="preserve"> </w:t>
      </w:r>
      <w:r w:rsidRPr="007E1904">
        <w:rPr>
          <w:i/>
        </w:rPr>
        <w:t>et seq.  See also Review of the Emergency Alert System</w:t>
      </w:r>
      <w:r w:rsidRPr="007E1904">
        <w:t>, EB Docket No. 04-296, Sixth Report and Order, 30 FCC Rcd 6520 (2015).</w:t>
      </w:r>
    </w:p>
  </w:footnote>
  <w:footnote w:id="8">
    <w:p w:rsidR="006F41AD" w:rsidRPr="007E1904" w:rsidP="006F41AD" w14:paraId="7BFE2092" w14:textId="77777777">
      <w:pPr>
        <w:pStyle w:val="FootnoteText"/>
      </w:pPr>
      <w:r w:rsidRPr="007E1904">
        <w:rPr>
          <w:rStyle w:val="FootnoteReference"/>
        </w:rPr>
        <w:footnoteRef/>
      </w:r>
      <w:r w:rsidRPr="007E1904">
        <w:t xml:space="preserve"> 47 CFR § 11.1.  </w:t>
      </w:r>
      <w:r w:rsidRPr="007E1904">
        <w:rPr>
          <w:i/>
        </w:rPr>
        <w:t>See</w:t>
      </w:r>
      <w:r w:rsidRPr="007E1904">
        <w:t xml:space="preserve"> </w:t>
      </w:r>
      <w:r w:rsidRPr="007E1904">
        <w:rPr>
          <w:i/>
        </w:rPr>
        <w:t>Review of the Emergency Alert System</w:t>
      </w:r>
      <w:r w:rsidRPr="007E1904">
        <w:t>, EB Docket No. 04-296, First Report and Order and Further Notice of Proposed Rulemaking, 20 FCC Rcd 18625, 18628, para. 8 (2005) (</w:t>
      </w:r>
      <w:r w:rsidRPr="007E1904">
        <w:rPr>
          <w:i/>
        </w:rPr>
        <w:t>First Report and Order</w:t>
      </w:r>
      <w:r w:rsidRPr="007E1904">
        <w:t xml:space="preserve">).  The FCC, FEMA, and the National Weather Service (NWS) implement the EAS at the federal level.  </w:t>
      </w:r>
      <w:r w:rsidRPr="007E1904">
        <w:rPr>
          <w:i/>
        </w:rPr>
        <w:t>See</w:t>
      </w:r>
      <w:r w:rsidRPr="007E1904">
        <w:t xml:space="preserve"> Presidential Communications with the General Public During Periods of National Emergency, The White House (September 15, 1995).</w:t>
      </w:r>
    </w:p>
  </w:footnote>
  <w:footnote w:id="9">
    <w:p w:rsidR="006F41AD" w:rsidRPr="007E1904" w:rsidP="006F41AD" w14:paraId="5F3489B5" w14:textId="77777777">
      <w:pPr>
        <w:pStyle w:val="FootnoteText"/>
      </w:pPr>
      <w:r w:rsidRPr="007E1904">
        <w:rPr>
          <w:rStyle w:val="FootnoteReference"/>
        </w:rPr>
        <w:footnoteRef/>
      </w:r>
      <w:r w:rsidRPr="007E1904">
        <w:t xml:space="preserve"> 47 CFR § 11.55(a); </w:t>
      </w:r>
      <w:r w:rsidRPr="007E1904">
        <w:rPr>
          <w:i/>
        </w:rPr>
        <w:t>First Report and Order</w:t>
      </w:r>
      <w:r w:rsidRPr="007E1904">
        <w:t xml:space="preserve">, 20 FCC Rcd at 18628, para. 8.  While EAS Participants are required to broadcast Presidential Alerts, they participate in broadcasting state and local EAS alerts on a voluntary basis.  </w:t>
      </w:r>
      <w:r w:rsidRPr="007E1904">
        <w:rPr>
          <w:i/>
        </w:rPr>
        <w:t>Id.</w:t>
      </w:r>
    </w:p>
  </w:footnote>
  <w:footnote w:id="10">
    <w:p w:rsidR="006F41AD" w:rsidRPr="007E1904" w:rsidP="006F41AD" w14:paraId="7D93CA94" w14:textId="77777777">
      <w:pPr>
        <w:pStyle w:val="FootnoteText"/>
      </w:pPr>
      <w:r w:rsidRPr="007E1904">
        <w:rPr>
          <w:rStyle w:val="FootnoteReference"/>
        </w:rPr>
        <w:footnoteRef/>
      </w:r>
      <w:r w:rsidRPr="007E1904">
        <w:t xml:space="preserve"> </w:t>
      </w:r>
      <w:r w:rsidRPr="007E1904">
        <w:rPr>
          <w:i/>
        </w:rPr>
        <w:t>See</w:t>
      </w:r>
      <w:r w:rsidRPr="007E1904">
        <w:t xml:space="preserve"> Communications Security, Reliability and Interoperability Council IV, Working Group Three, Emergency Alert System, State EAS Plans Subcommittee, Final Report at 14 (March 2014), https://transition.fcc.gov/pshs/advisory/csric4/CSRIC_IV_WG3_EAS_Plans_Final_Report_032514.pdf (CSRIC EAS State Plan Report).</w:t>
      </w:r>
    </w:p>
  </w:footnote>
  <w:footnote w:id="11">
    <w:p w:rsidR="006F41AD" w:rsidRPr="007E1904" w:rsidP="006F41AD" w14:paraId="29CF8A33" w14:textId="77777777">
      <w:pPr>
        <w:pStyle w:val="FootnoteText"/>
      </w:pPr>
      <w:r w:rsidRPr="007E1904">
        <w:rPr>
          <w:rStyle w:val="FootnoteReference"/>
        </w:rPr>
        <w:footnoteRef/>
      </w:r>
      <w:r w:rsidRPr="007E1904">
        <w:t xml:space="preserve"> 47 CFR §11.61.</w:t>
      </w:r>
    </w:p>
  </w:footnote>
  <w:footnote w:id="12">
    <w:p w:rsidR="006F41AD" w:rsidRPr="007E1904" w:rsidP="006F41AD" w14:paraId="19F598E0" w14:textId="77777777">
      <w:pPr>
        <w:pStyle w:val="FootnoteText"/>
      </w:pPr>
      <w:r w:rsidRPr="007E1904">
        <w:rPr>
          <w:rStyle w:val="FootnoteReference"/>
        </w:rPr>
        <w:footnoteRef/>
      </w:r>
      <w:r w:rsidRPr="007E1904">
        <w:t xml:space="preserve"> 47 CFR §§ 11.45, 11.46.</w:t>
      </w:r>
    </w:p>
  </w:footnote>
  <w:footnote w:id="13">
    <w:p w:rsidR="006F41AD" w:rsidRPr="007E1904" w:rsidP="006F41AD" w14:paraId="7DF694C0" w14:textId="77777777">
      <w:pPr>
        <w:pStyle w:val="FootnoteText"/>
      </w:pPr>
      <w:r w:rsidRPr="007E1904">
        <w:rPr>
          <w:rStyle w:val="FootnoteReference"/>
        </w:rPr>
        <w:footnoteRef/>
      </w:r>
      <w:r w:rsidRPr="007E1904">
        <w:t xml:space="preserve"> </w:t>
      </w:r>
      <w:r w:rsidRPr="007E1904">
        <w:rPr>
          <w:i/>
        </w:rPr>
        <w:t>Commercial Mobile Alert System</w:t>
      </w:r>
      <w:r w:rsidRPr="007E1904">
        <w:t>, PS Docket No. 07-287, Third Report and Order, 23 FCC Rcd 12561, 12575, para. 32 (2008) (stating the requirements for wireless providers volunteering to participate in WEA).</w:t>
      </w:r>
    </w:p>
  </w:footnote>
  <w:footnote w:id="14">
    <w:p w:rsidR="006F41AD" w:rsidRPr="007E1904" w:rsidP="006F41AD" w14:paraId="77B57F9C" w14:textId="77777777">
      <w:pPr>
        <w:pStyle w:val="FootnoteText"/>
      </w:pPr>
      <w:r w:rsidRPr="007E1904">
        <w:rPr>
          <w:rStyle w:val="FootnoteReference"/>
        </w:rPr>
        <w:footnoteRef/>
      </w:r>
      <w:r w:rsidRPr="007E1904">
        <w:t xml:space="preserve"> 47 CFR § 10.520(d).  The Attention Signal is a loud, attention-grabbing, two-tone audio signal that uses frequencies and sounds identical to the attention signal used by the EAS.  </w:t>
      </w:r>
      <w:r w:rsidRPr="007E1904">
        <w:rPr>
          <w:i/>
        </w:rPr>
        <w:t>Compare</w:t>
      </w:r>
      <w:r w:rsidRPr="007E1904">
        <w:t xml:space="preserve"> 47 CFR § 10.520 </w:t>
      </w:r>
      <w:r w:rsidRPr="007E1904">
        <w:rPr>
          <w:i/>
        </w:rPr>
        <w:t>with</w:t>
      </w:r>
      <w:r w:rsidRPr="007E1904">
        <w:t xml:space="preserve"> 47 CFR § 11.31(a)(2).</w:t>
      </w:r>
    </w:p>
  </w:footnote>
  <w:footnote w:id="15">
    <w:p w:rsidR="006F41AD" w:rsidRPr="007E1904" w:rsidP="006F41AD" w14:paraId="08ED793D" w14:textId="77777777">
      <w:pPr>
        <w:pStyle w:val="FootnoteText"/>
      </w:pPr>
      <w:r w:rsidRPr="007E1904">
        <w:rPr>
          <w:rStyle w:val="FootnoteReference"/>
        </w:rPr>
        <w:footnoteRef/>
      </w:r>
      <w:r w:rsidRPr="007E1904">
        <w:t xml:space="preserve"> 47 CFR</w:t>
      </w:r>
      <w:r w:rsidRPr="007E1904">
        <w:rPr>
          <w:i/>
        </w:rPr>
        <w:t xml:space="preserve"> </w:t>
      </w:r>
      <w:r w:rsidRPr="007E1904">
        <w:t xml:space="preserve">§ 10.350.  Specifically, the Commission’s rules require Participating CMS Providers to participate in monthly tests initiated by FEMA and in periodic tests of WEA’s C-Interface.  </w:t>
      </w:r>
      <w:r w:rsidRPr="007E1904">
        <w:rPr>
          <w:i/>
        </w:rPr>
        <w:t>Id.</w:t>
      </w:r>
    </w:p>
  </w:footnote>
  <w:footnote w:id="16">
    <w:p w:rsidR="006F41AD" w:rsidRPr="007E1904" w:rsidP="006F41AD" w14:paraId="1950CC7D" w14:textId="77777777">
      <w:pPr>
        <w:pStyle w:val="FootnoteText"/>
      </w:pPr>
      <w:r w:rsidRPr="007E1904">
        <w:rPr>
          <w:rStyle w:val="FootnoteReference"/>
        </w:rPr>
        <w:footnoteRef/>
      </w:r>
      <w:r w:rsidRPr="007E1904">
        <w:t xml:space="preserve"> </w:t>
      </w:r>
      <w:r w:rsidRPr="007E1904">
        <w:rPr>
          <w:i/>
        </w:rPr>
        <w:t>Wireless Emergency Alerts; Amendments to Part 11 of the Commission’s Rules Regarding the Emergency Alert System</w:t>
      </w:r>
      <w:r w:rsidRPr="007E1904">
        <w:t xml:space="preserve">, </w:t>
      </w:r>
      <w:r w:rsidRPr="007E1904">
        <w:rPr>
          <w:iCs/>
        </w:rPr>
        <w:t>31 FCC Rcd 11112</w:t>
      </w:r>
      <w:r w:rsidRPr="007E1904">
        <w:t>, 11154-11157, paras. 65-68 (2016)</w:t>
      </w:r>
      <w:r>
        <w:t xml:space="preserve"> (</w:t>
      </w:r>
      <w:r w:rsidRPr="00383471">
        <w:rPr>
          <w:i/>
        </w:rPr>
        <w:t>WEA R&amp;O</w:t>
      </w:r>
      <w:r>
        <w:t>)</w:t>
      </w:r>
      <w:r w:rsidRPr="007E1904">
        <w:t>.</w:t>
      </w:r>
    </w:p>
  </w:footnote>
  <w:footnote w:id="17">
    <w:p w:rsidR="006F41AD" w:rsidRPr="007E1904" w:rsidP="006F41AD" w14:paraId="4BC19B25" w14:textId="77777777">
      <w:pPr>
        <w:pStyle w:val="FootnoteText"/>
      </w:pPr>
      <w:r w:rsidRPr="007E1904">
        <w:rPr>
          <w:rStyle w:val="FootnoteReference"/>
        </w:rPr>
        <w:footnoteRef/>
      </w:r>
      <w:r w:rsidRPr="007E1904">
        <w:t xml:space="preserve"> </w:t>
      </w:r>
      <w:r w:rsidRPr="007E1904">
        <w:rPr>
          <w:i/>
        </w:rPr>
        <w:t xml:space="preserve">Id. </w:t>
      </w:r>
      <w:r w:rsidRPr="007E1904">
        <w:t>at 11161, 11165, paras</w:t>
      </w:r>
      <w:r>
        <w:t>.</w:t>
      </w:r>
      <w:r w:rsidRPr="007E1904">
        <w:t xml:space="preserve"> 79, 85 (stating that the deadline for state and local testing is 30 months after the rule’s publication in the Federal Register</w:t>
      </w:r>
      <w:r w:rsidRPr="00A36ECC">
        <w:t>);</w:t>
      </w:r>
      <w:r w:rsidRPr="00397F08">
        <w:rPr>
          <w:i/>
        </w:rPr>
        <w:t xml:space="preserve"> </w:t>
      </w:r>
      <w:r w:rsidRPr="00397F08">
        <w:rPr>
          <w:i/>
          <w:iCs/>
        </w:rPr>
        <w:t xml:space="preserve">Federal Communications Commission, </w:t>
      </w:r>
      <w:r w:rsidRPr="00397F08">
        <w:rPr>
          <w:i/>
        </w:rPr>
        <w:t>Wireless Emergency Alerts, Amendments to Rules Regarding the Emergency Alert System</w:t>
      </w:r>
      <w:r w:rsidRPr="007E1904">
        <w:rPr>
          <w:i/>
        </w:rPr>
        <w:t>,</w:t>
      </w:r>
      <w:r w:rsidRPr="007E1904">
        <w:rPr>
          <w:iCs/>
        </w:rPr>
        <w:t xml:space="preserve"> 81 Fed. Reg. 75710 </w:t>
      </w:r>
      <w:r w:rsidRPr="007E1904">
        <w:t>(Nov. 1, 2016) (establishing the date of Federal Register publication).</w:t>
      </w:r>
    </w:p>
  </w:footnote>
  <w:footnote w:id="18">
    <w:p w:rsidR="0041355A" w14:paraId="5D69BC12" w14:textId="77777777">
      <w:pPr>
        <w:pStyle w:val="FootnoteText"/>
      </w:pPr>
      <w:r>
        <w:rPr>
          <w:rStyle w:val="FootnoteReference"/>
        </w:rPr>
        <w:footnoteRef/>
      </w:r>
      <w:r>
        <w:t xml:space="preserve"> </w:t>
      </w:r>
      <w:r w:rsidR="00B25815">
        <w:t>VITEMA</w:t>
      </w:r>
      <w:r>
        <w:t xml:space="preserve"> Letter at 1.</w:t>
      </w:r>
    </w:p>
  </w:footnote>
  <w:footnote w:id="19">
    <w:p w:rsidR="00690EDD" w:rsidRPr="00690EDD" w14:paraId="3C60F261" w14:textId="77777777">
      <w:pPr>
        <w:pStyle w:val="FootnoteText"/>
      </w:pPr>
      <w:r>
        <w:rPr>
          <w:rStyle w:val="FootnoteReference"/>
        </w:rPr>
        <w:footnoteRef/>
      </w:r>
      <w:r>
        <w:t xml:space="preserve"> </w:t>
      </w:r>
      <w:r>
        <w:rPr>
          <w:i/>
        </w:rPr>
        <w:t>Id</w:t>
      </w:r>
      <w:r>
        <w:t>. at 2.</w:t>
      </w:r>
    </w:p>
  </w:footnote>
  <w:footnote w:id="20">
    <w:p w:rsidR="00690EDD" w:rsidRPr="00690EDD" w14:paraId="6E3F4608" w14:textId="77777777">
      <w:pPr>
        <w:pStyle w:val="FootnoteText"/>
      </w:pPr>
      <w:r>
        <w:rPr>
          <w:rStyle w:val="FootnoteReference"/>
        </w:rPr>
        <w:footnoteRef/>
      </w:r>
      <w:r>
        <w:t xml:space="preserve"> </w:t>
      </w:r>
      <w:r>
        <w:rPr>
          <w:i/>
        </w:rPr>
        <w:t>Id</w:t>
      </w:r>
      <w:r>
        <w:t xml:space="preserve">. </w:t>
      </w:r>
    </w:p>
  </w:footnote>
  <w:footnote w:id="21">
    <w:p w:rsidR="00690EDD" w:rsidRPr="00690EDD" w14:paraId="0C6E9619" w14:textId="77777777">
      <w:pPr>
        <w:pStyle w:val="FootnoteText"/>
      </w:pPr>
      <w:r>
        <w:rPr>
          <w:rStyle w:val="FootnoteReference"/>
        </w:rPr>
        <w:footnoteRef/>
      </w:r>
      <w:r>
        <w:t xml:space="preserve"> </w:t>
      </w:r>
      <w:r>
        <w:rPr>
          <w:i/>
        </w:rPr>
        <w:t>Id</w:t>
      </w:r>
      <w:r>
        <w:t xml:space="preserve">. </w:t>
      </w:r>
    </w:p>
  </w:footnote>
  <w:footnote w:id="22">
    <w:p w:rsidR="00690EDD" w:rsidRPr="00690EDD" w14:paraId="0980F3DC" w14:textId="77777777">
      <w:pPr>
        <w:pStyle w:val="FootnoteText"/>
      </w:pPr>
      <w:r>
        <w:rPr>
          <w:rStyle w:val="FootnoteReference"/>
        </w:rPr>
        <w:footnoteRef/>
      </w:r>
      <w:r>
        <w:t xml:space="preserve"> </w:t>
      </w:r>
      <w:r>
        <w:rPr>
          <w:i/>
        </w:rPr>
        <w:t>Id</w:t>
      </w:r>
      <w:r>
        <w:t xml:space="preserve">. </w:t>
      </w:r>
    </w:p>
  </w:footnote>
  <w:footnote w:id="23">
    <w:p w:rsidR="00893904" w:rsidRPr="00893904" w14:paraId="3317E9EF" w14:textId="77777777">
      <w:pPr>
        <w:pStyle w:val="FootnoteText"/>
      </w:pPr>
      <w:r>
        <w:rPr>
          <w:rStyle w:val="FootnoteReference"/>
        </w:rPr>
        <w:footnoteRef/>
      </w:r>
      <w:r>
        <w:t xml:space="preserve"> </w:t>
      </w:r>
      <w:r>
        <w:rPr>
          <w:i/>
        </w:rPr>
        <w:t>Id</w:t>
      </w:r>
      <w:r>
        <w:t>. at 1.</w:t>
      </w:r>
    </w:p>
  </w:footnote>
  <w:footnote w:id="24">
    <w:p w:rsidR="00893904" w:rsidRPr="00893904" w14:paraId="37763357" w14:textId="77777777">
      <w:pPr>
        <w:pStyle w:val="FootnoteText"/>
      </w:pPr>
      <w:r>
        <w:rPr>
          <w:rStyle w:val="FootnoteReference"/>
        </w:rPr>
        <w:footnoteRef/>
      </w:r>
      <w:r>
        <w:t xml:space="preserve"> </w:t>
      </w:r>
      <w:r>
        <w:rPr>
          <w:i/>
        </w:rPr>
        <w:t>Id</w:t>
      </w:r>
      <w:r>
        <w:t>.</w:t>
      </w:r>
    </w:p>
  </w:footnote>
  <w:footnote w:id="25">
    <w:p w:rsidR="00893904" w:rsidRPr="00893904" w14:paraId="4C9C6F50" w14:textId="77777777">
      <w:pPr>
        <w:pStyle w:val="FootnoteText"/>
      </w:pPr>
      <w:r>
        <w:rPr>
          <w:rStyle w:val="FootnoteReference"/>
        </w:rPr>
        <w:footnoteRef/>
      </w:r>
      <w:r>
        <w:t xml:space="preserve"> </w:t>
      </w:r>
      <w:r>
        <w:rPr>
          <w:i/>
        </w:rPr>
        <w:t>Id</w:t>
      </w:r>
      <w:r>
        <w:t>.</w:t>
      </w:r>
    </w:p>
  </w:footnote>
  <w:footnote w:id="26">
    <w:p w:rsidR="003F61CC" w:rsidRPr="003F61CC" w14:paraId="286740AE" w14:textId="77777777">
      <w:pPr>
        <w:pStyle w:val="FootnoteText"/>
      </w:pPr>
      <w:r>
        <w:rPr>
          <w:rStyle w:val="FootnoteReference"/>
        </w:rPr>
        <w:footnoteRef/>
      </w:r>
      <w:r>
        <w:t xml:space="preserve"> </w:t>
      </w:r>
      <w:r>
        <w:rPr>
          <w:i/>
        </w:rPr>
        <w:t>Id</w:t>
      </w:r>
      <w:r>
        <w:t>.</w:t>
      </w:r>
    </w:p>
  </w:footnote>
  <w:footnote w:id="27">
    <w:p w:rsidR="003F61CC" w:rsidRPr="003F61CC" w14:paraId="1C292D47" w14:textId="77777777">
      <w:pPr>
        <w:pStyle w:val="FootnoteText"/>
      </w:pPr>
      <w:r>
        <w:rPr>
          <w:rStyle w:val="FootnoteReference"/>
        </w:rPr>
        <w:footnoteRef/>
      </w:r>
      <w:r>
        <w:t xml:space="preserve"> </w:t>
      </w:r>
      <w:r>
        <w:rPr>
          <w:i/>
        </w:rPr>
        <w:t>Id</w:t>
      </w:r>
      <w:r>
        <w:t>. at 2.</w:t>
      </w:r>
    </w:p>
  </w:footnote>
  <w:footnote w:id="28">
    <w:p w:rsidR="003F61CC" w:rsidRPr="003F61CC" w14:paraId="72BABD01" w14:textId="77777777">
      <w:pPr>
        <w:pStyle w:val="FootnoteText"/>
      </w:pPr>
      <w:r>
        <w:rPr>
          <w:rStyle w:val="FootnoteReference"/>
        </w:rPr>
        <w:footnoteRef/>
      </w:r>
      <w:r>
        <w:t xml:space="preserve"> </w:t>
      </w:r>
      <w:r>
        <w:rPr>
          <w:i/>
        </w:rPr>
        <w:t>Id</w:t>
      </w:r>
      <w:r>
        <w:t>.</w:t>
      </w:r>
    </w:p>
  </w:footnote>
  <w:footnote w:id="29">
    <w:p w:rsidR="0066763C" w:rsidRPr="0066763C" w14:paraId="00F1C2C2" w14:textId="77777777">
      <w:pPr>
        <w:pStyle w:val="FootnoteText"/>
      </w:pPr>
      <w:r>
        <w:rPr>
          <w:rStyle w:val="FootnoteReference"/>
        </w:rPr>
        <w:footnoteRef/>
      </w:r>
      <w:r>
        <w:t xml:space="preserve"> </w:t>
      </w:r>
      <w:r>
        <w:rPr>
          <w:i/>
        </w:rPr>
        <w:t>Id</w:t>
      </w:r>
      <w:r>
        <w:t>.</w:t>
      </w:r>
    </w:p>
  </w:footnote>
  <w:footnote w:id="30">
    <w:p w:rsidR="0066763C" w:rsidRPr="0066763C" w14:paraId="55C93576" w14:textId="77777777">
      <w:pPr>
        <w:pStyle w:val="FootnoteText"/>
      </w:pPr>
      <w:r>
        <w:rPr>
          <w:rStyle w:val="FootnoteReference"/>
        </w:rPr>
        <w:footnoteRef/>
      </w:r>
      <w:r>
        <w:t xml:space="preserve"> </w:t>
      </w:r>
      <w:r>
        <w:rPr>
          <w:i/>
        </w:rPr>
        <w:t>Id</w:t>
      </w:r>
      <w:r>
        <w:t>.</w:t>
      </w:r>
    </w:p>
  </w:footnote>
  <w:footnote w:id="31">
    <w:p w:rsidR="0066763C" w:rsidRPr="007E1904" w:rsidP="0066763C" w14:paraId="2314D76C" w14:textId="77777777">
      <w:pPr>
        <w:pStyle w:val="FootnoteText"/>
      </w:pPr>
      <w:r w:rsidRPr="007E1904">
        <w:rPr>
          <w:rStyle w:val="FootnoteReference"/>
        </w:rPr>
        <w:footnoteRef/>
      </w:r>
      <w:r w:rsidRPr="007E1904">
        <w:t xml:space="preserve"> 47 CFR</w:t>
      </w:r>
      <w:r w:rsidRPr="007E1904">
        <w:rPr>
          <w:spacing w:val="-1"/>
        </w:rPr>
        <w:t xml:space="preserve"> </w:t>
      </w:r>
      <w:r w:rsidRPr="007E1904">
        <w:t>§ 1.3.</w:t>
      </w:r>
    </w:p>
  </w:footnote>
  <w:footnote w:id="32">
    <w:p w:rsidR="0066763C" w:rsidRPr="007E1904" w:rsidP="0066763C" w14:paraId="71990A38" w14:textId="77777777">
      <w:pPr>
        <w:pStyle w:val="FootnoteText"/>
      </w:pPr>
      <w:r w:rsidRPr="007E1904">
        <w:rPr>
          <w:rStyle w:val="FootnoteReference"/>
        </w:rPr>
        <w:footnoteRef/>
      </w:r>
      <w:r w:rsidRPr="007E1904">
        <w:t xml:space="preserve"> </w:t>
      </w:r>
      <w:r w:rsidRPr="007E1904">
        <w:rPr>
          <w:i/>
        </w:rPr>
        <w:t>See</w:t>
      </w:r>
      <w:r w:rsidRPr="007E1904">
        <w:rPr>
          <w:i/>
          <w:spacing w:val="-3"/>
        </w:rPr>
        <w:t xml:space="preserve"> </w:t>
      </w:r>
      <w:r w:rsidRPr="007E1904">
        <w:rPr>
          <w:i/>
        </w:rPr>
        <w:t>Northeast</w:t>
      </w:r>
      <w:r w:rsidRPr="007E1904">
        <w:rPr>
          <w:i/>
          <w:spacing w:val="-4"/>
        </w:rPr>
        <w:t xml:space="preserve"> </w:t>
      </w:r>
      <w:r w:rsidRPr="007E1904">
        <w:rPr>
          <w:i/>
        </w:rPr>
        <w:t>Cellular</w:t>
      </w:r>
      <w:r w:rsidRPr="007E1904">
        <w:rPr>
          <w:i/>
          <w:spacing w:val="-2"/>
        </w:rPr>
        <w:t xml:space="preserve"> </w:t>
      </w:r>
      <w:r w:rsidRPr="007E1904">
        <w:rPr>
          <w:i/>
          <w:spacing w:val="-1"/>
        </w:rPr>
        <w:t>Telephone</w:t>
      </w:r>
      <w:r w:rsidRPr="007E1904">
        <w:rPr>
          <w:i/>
          <w:spacing w:val="-3"/>
        </w:rPr>
        <w:t xml:space="preserve"> </w:t>
      </w:r>
      <w:r w:rsidRPr="007E1904">
        <w:rPr>
          <w:i/>
        </w:rPr>
        <w:t>Co.</w:t>
      </w:r>
      <w:r w:rsidRPr="007E1904">
        <w:rPr>
          <w:i/>
          <w:spacing w:val="-3"/>
        </w:rPr>
        <w:t xml:space="preserve"> </w:t>
      </w:r>
      <w:r w:rsidRPr="007E1904">
        <w:rPr>
          <w:i/>
        </w:rPr>
        <w:t>v.</w:t>
      </w:r>
      <w:r w:rsidRPr="007E1904">
        <w:rPr>
          <w:i/>
          <w:spacing w:val="-4"/>
        </w:rPr>
        <w:t xml:space="preserve"> </w:t>
      </w:r>
      <w:r w:rsidRPr="007E1904">
        <w:rPr>
          <w:i/>
          <w:spacing w:val="-1"/>
        </w:rPr>
        <w:t>FCC</w:t>
      </w:r>
      <w:r w:rsidRPr="007E1904">
        <w:rPr>
          <w:spacing w:val="-1"/>
        </w:rPr>
        <w:t>,</w:t>
      </w:r>
      <w:r w:rsidRPr="007E1904">
        <w:rPr>
          <w:spacing w:val="-3"/>
        </w:rPr>
        <w:t xml:space="preserve"> </w:t>
      </w:r>
      <w:r w:rsidRPr="007E1904">
        <w:t>897</w:t>
      </w:r>
      <w:r w:rsidRPr="007E1904">
        <w:rPr>
          <w:spacing w:val="-3"/>
        </w:rPr>
        <w:t xml:space="preserve"> </w:t>
      </w:r>
      <w:r w:rsidRPr="007E1904">
        <w:rPr>
          <w:spacing w:val="-1"/>
        </w:rPr>
        <w:t>F.2d</w:t>
      </w:r>
      <w:r w:rsidRPr="007E1904">
        <w:rPr>
          <w:spacing w:val="-3"/>
        </w:rPr>
        <w:t xml:space="preserve"> </w:t>
      </w:r>
      <w:r w:rsidRPr="007E1904">
        <w:t>1164,</w:t>
      </w:r>
      <w:r w:rsidRPr="007E1904">
        <w:rPr>
          <w:spacing w:val="-2"/>
        </w:rPr>
        <w:t xml:space="preserve"> </w:t>
      </w:r>
      <w:r w:rsidRPr="007E1904">
        <w:t>1166</w:t>
      </w:r>
      <w:r w:rsidRPr="007E1904">
        <w:rPr>
          <w:spacing w:val="-3"/>
        </w:rPr>
        <w:t xml:space="preserve"> </w:t>
      </w:r>
      <w:r w:rsidRPr="007E1904">
        <w:t>(D.C.</w:t>
      </w:r>
      <w:r w:rsidRPr="007E1904">
        <w:rPr>
          <w:spacing w:val="-4"/>
        </w:rPr>
        <w:t xml:space="preserve"> </w:t>
      </w:r>
      <w:r w:rsidRPr="007E1904">
        <w:t>Cir.</w:t>
      </w:r>
      <w:r w:rsidRPr="007E1904">
        <w:rPr>
          <w:spacing w:val="-3"/>
        </w:rPr>
        <w:t xml:space="preserve"> </w:t>
      </w:r>
      <w:r w:rsidRPr="007E1904">
        <w:t>1990)</w:t>
      </w:r>
      <w:r w:rsidRPr="007E1904">
        <w:rPr>
          <w:spacing w:val="-3"/>
        </w:rPr>
        <w:t xml:space="preserve"> </w:t>
      </w:r>
      <w:r w:rsidRPr="007E1904">
        <w:t>(</w:t>
      </w:r>
      <w:r w:rsidRPr="007E1904">
        <w:rPr>
          <w:i/>
        </w:rPr>
        <w:t>citing</w:t>
      </w:r>
      <w:r w:rsidRPr="007E1904">
        <w:rPr>
          <w:i/>
          <w:spacing w:val="-4"/>
        </w:rPr>
        <w:t xml:space="preserve"> </w:t>
      </w:r>
      <w:r w:rsidRPr="007E1904">
        <w:rPr>
          <w:i/>
          <w:spacing w:val="-1"/>
        </w:rPr>
        <w:t>WAIT</w:t>
      </w:r>
      <w:r w:rsidRPr="007E1904">
        <w:rPr>
          <w:i/>
          <w:spacing w:val="-3"/>
        </w:rPr>
        <w:t xml:space="preserve"> </w:t>
      </w:r>
      <w:r w:rsidRPr="007E1904">
        <w:rPr>
          <w:i/>
          <w:spacing w:val="-1"/>
        </w:rPr>
        <w:t>Radio</w:t>
      </w:r>
      <w:r w:rsidRPr="007E1904">
        <w:rPr>
          <w:i/>
          <w:spacing w:val="-2"/>
        </w:rPr>
        <w:t xml:space="preserve"> </w:t>
      </w:r>
      <w:r w:rsidRPr="007E1904">
        <w:rPr>
          <w:i/>
        </w:rPr>
        <w:t>v.</w:t>
      </w:r>
      <w:r w:rsidRPr="007E1904">
        <w:rPr>
          <w:i/>
          <w:spacing w:val="-4"/>
        </w:rPr>
        <w:t xml:space="preserve"> </w:t>
      </w:r>
      <w:r w:rsidRPr="007E1904">
        <w:rPr>
          <w:i/>
          <w:spacing w:val="-1"/>
        </w:rPr>
        <w:t>FCC</w:t>
      </w:r>
      <w:r w:rsidRPr="007E1904">
        <w:rPr>
          <w:spacing w:val="-1"/>
        </w:rPr>
        <w:t>,</w:t>
      </w:r>
      <w:r w:rsidRPr="007E1904">
        <w:rPr>
          <w:spacing w:val="31"/>
        </w:rPr>
        <w:t xml:space="preserve"> </w:t>
      </w:r>
      <w:r w:rsidRPr="007E1904">
        <w:t>418</w:t>
      </w:r>
      <w:r w:rsidRPr="007E1904">
        <w:rPr>
          <w:spacing w:val="-1"/>
        </w:rPr>
        <w:t xml:space="preserve"> F.2d </w:t>
      </w:r>
      <w:r w:rsidRPr="007E1904">
        <w:t>1153,</w:t>
      </w:r>
      <w:r w:rsidRPr="007E1904">
        <w:rPr>
          <w:spacing w:val="-1"/>
        </w:rPr>
        <w:t xml:space="preserve"> </w:t>
      </w:r>
      <w:r w:rsidRPr="007E1904">
        <w:t>1159</w:t>
      </w:r>
      <w:r w:rsidRPr="007E1904">
        <w:rPr>
          <w:spacing w:val="-1"/>
        </w:rPr>
        <w:t xml:space="preserve"> </w:t>
      </w:r>
      <w:r w:rsidRPr="007E1904">
        <w:t>(D.C.</w:t>
      </w:r>
      <w:r w:rsidRPr="007E1904">
        <w:rPr>
          <w:spacing w:val="-2"/>
        </w:rPr>
        <w:t xml:space="preserve"> </w:t>
      </w:r>
      <w:r w:rsidRPr="007E1904">
        <w:t>Cir.</w:t>
      </w:r>
      <w:r w:rsidRPr="007E1904">
        <w:rPr>
          <w:spacing w:val="-1"/>
        </w:rPr>
        <w:t xml:space="preserve"> </w:t>
      </w:r>
      <w:r w:rsidRPr="007E1904">
        <w:t>1969),</w:t>
      </w:r>
      <w:r w:rsidRPr="007E1904">
        <w:rPr>
          <w:spacing w:val="-1"/>
        </w:rPr>
        <w:t xml:space="preserve"> </w:t>
      </w:r>
      <w:r w:rsidRPr="007E1904">
        <w:rPr>
          <w:i/>
        </w:rPr>
        <w:t>aff’d</w:t>
      </w:r>
      <w:r w:rsidRPr="007E1904">
        <w:t>,</w:t>
      </w:r>
      <w:r w:rsidRPr="007E1904">
        <w:rPr>
          <w:spacing w:val="-1"/>
        </w:rPr>
        <w:t xml:space="preserve"> </w:t>
      </w:r>
      <w:r w:rsidRPr="007E1904">
        <w:t>459</w:t>
      </w:r>
      <w:r w:rsidRPr="007E1904">
        <w:rPr>
          <w:spacing w:val="-1"/>
        </w:rPr>
        <w:t xml:space="preserve"> F.2d </w:t>
      </w:r>
      <w:r w:rsidRPr="007E1904">
        <w:t>1203</w:t>
      </w:r>
      <w:r w:rsidRPr="007E1904">
        <w:rPr>
          <w:spacing w:val="-1"/>
        </w:rPr>
        <w:t xml:space="preserve"> </w:t>
      </w:r>
      <w:r w:rsidRPr="007E1904">
        <w:t>(1973),</w:t>
      </w:r>
      <w:r w:rsidRPr="007E1904">
        <w:rPr>
          <w:spacing w:val="-1"/>
        </w:rPr>
        <w:t xml:space="preserve"> </w:t>
      </w:r>
      <w:r w:rsidRPr="007E1904">
        <w:rPr>
          <w:i/>
        </w:rPr>
        <w:t>cert.</w:t>
      </w:r>
      <w:r w:rsidRPr="007E1904">
        <w:rPr>
          <w:i/>
          <w:spacing w:val="-2"/>
        </w:rPr>
        <w:t xml:space="preserve"> </w:t>
      </w:r>
      <w:r w:rsidRPr="007E1904">
        <w:rPr>
          <w:i/>
          <w:spacing w:val="-1"/>
        </w:rPr>
        <w:t>denied</w:t>
      </w:r>
      <w:r w:rsidRPr="007E1904">
        <w:rPr>
          <w:spacing w:val="-1"/>
        </w:rPr>
        <w:t>,</w:t>
      </w:r>
      <w:r w:rsidRPr="007E1904">
        <w:t xml:space="preserve"> 409</w:t>
      </w:r>
      <w:r w:rsidRPr="007E1904">
        <w:rPr>
          <w:spacing w:val="-1"/>
        </w:rPr>
        <w:t xml:space="preserve"> U.S. </w:t>
      </w:r>
      <w:r w:rsidRPr="007E1904">
        <w:t>1027</w:t>
      </w:r>
      <w:r w:rsidRPr="007E1904">
        <w:rPr>
          <w:spacing w:val="-1"/>
        </w:rPr>
        <w:t xml:space="preserve"> </w:t>
      </w:r>
      <w:r w:rsidRPr="007E1904">
        <w:t>(1972)).</w:t>
      </w:r>
    </w:p>
  </w:footnote>
  <w:footnote w:id="33">
    <w:p w:rsidR="00F115EE" w:rsidRPr="007E1904" w:rsidP="00F115EE" w14:paraId="172A0B32" w14:textId="77777777">
      <w:pPr>
        <w:pStyle w:val="FootnoteText"/>
        <w:spacing w:after="80"/>
      </w:pPr>
      <w:r w:rsidRPr="007E1904">
        <w:rPr>
          <w:rStyle w:val="FootnoteReference"/>
        </w:rPr>
        <w:footnoteRef/>
      </w:r>
      <w:r w:rsidRPr="007E1904">
        <w:t xml:space="preserve"> These waivers do not extend to any other circumstances involving the broadcast or transmission of the WEA Attention Signal, the EAS codes, and/or the EAS Attention Signal.</w:t>
      </w:r>
    </w:p>
  </w:footnote>
  <w:footnote w:id="34">
    <w:p w:rsidR="00F115EE" w:rsidRPr="007E1904" w:rsidP="00F115EE" w14:paraId="42FC3297" w14:textId="77777777">
      <w:pPr>
        <w:pStyle w:val="FootnoteText"/>
      </w:pPr>
      <w:r w:rsidRPr="007E1904">
        <w:rPr>
          <w:rStyle w:val="FootnoteReference"/>
        </w:rPr>
        <w:footnoteRef/>
      </w:r>
      <w:r w:rsidRPr="007E1904">
        <w:t xml:space="preserve"> </w:t>
      </w:r>
      <w:r w:rsidRPr="007E1904">
        <w:rPr>
          <w:spacing w:val="-1"/>
        </w:rPr>
        <w:t>For</w:t>
      </w:r>
      <w:r w:rsidRPr="007E1904">
        <w:rPr>
          <w:spacing w:val="-4"/>
        </w:rPr>
        <w:t xml:space="preserve"> </w:t>
      </w:r>
      <w:r w:rsidRPr="007E1904">
        <w:rPr>
          <w:spacing w:val="-1"/>
        </w:rPr>
        <w:t>example,</w:t>
      </w:r>
      <w:r w:rsidRPr="007E1904">
        <w:rPr>
          <w:spacing w:val="-4"/>
        </w:rPr>
        <w:t xml:space="preserve"> </w:t>
      </w:r>
      <w:r w:rsidRPr="007E1904">
        <w:rPr>
          <w:spacing w:val="-1"/>
        </w:rPr>
        <w:t>transmitting</w:t>
      </w:r>
      <w:r w:rsidRPr="007E1904">
        <w:rPr>
          <w:spacing w:val="-5"/>
        </w:rPr>
        <w:t xml:space="preserve"> </w:t>
      </w:r>
      <w:r w:rsidRPr="007E1904">
        <w:t>a</w:t>
      </w:r>
      <w:r w:rsidRPr="007E1904">
        <w:rPr>
          <w:spacing w:val="-4"/>
        </w:rPr>
        <w:t xml:space="preserve"> </w:t>
      </w:r>
      <w:r w:rsidRPr="007E1904">
        <w:t>WEA</w:t>
      </w:r>
      <w:r w:rsidRPr="007E1904">
        <w:rPr>
          <w:spacing w:val="-5"/>
        </w:rPr>
        <w:t xml:space="preserve"> </w:t>
      </w:r>
      <w:r w:rsidRPr="007E1904">
        <w:t>test</w:t>
      </w:r>
      <w:r w:rsidRPr="007E1904">
        <w:rPr>
          <w:spacing w:val="-5"/>
        </w:rPr>
        <w:t xml:space="preserve"> </w:t>
      </w:r>
      <w:r w:rsidRPr="007E1904">
        <w:rPr>
          <w:spacing w:val="-1"/>
        </w:rPr>
        <w:t>message</w:t>
      </w:r>
      <w:r w:rsidRPr="007E1904">
        <w:rPr>
          <w:spacing w:val="-4"/>
        </w:rPr>
        <w:t xml:space="preserve"> </w:t>
      </w:r>
      <w:r w:rsidRPr="007E1904">
        <w:rPr>
          <w:spacing w:val="-1"/>
        </w:rPr>
        <w:t>without</w:t>
      </w:r>
      <w:r w:rsidRPr="007E1904">
        <w:rPr>
          <w:spacing w:val="-4"/>
        </w:rPr>
        <w:t xml:space="preserve"> </w:t>
      </w:r>
      <w:r w:rsidRPr="007E1904">
        <w:t>first</w:t>
      </w:r>
      <w:r w:rsidRPr="007E1904">
        <w:rPr>
          <w:spacing w:val="-4"/>
        </w:rPr>
        <w:t xml:space="preserve"> </w:t>
      </w:r>
      <w:r w:rsidRPr="007E1904">
        <w:t>informing</w:t>
      </w:r>
      <w:r w:rsidRPr="007E1904">
        <w:rPr>
          <w:spacing w:val="-5"/>
        </w:rPr>
        <w:t xml:space="preserve"> </w:t>
      </w:r>
      <w:r w:rsidRPr="007E1904">
        <w:rPr>
          <w:spacing w:val="-1"/>
        </w:rPr>
        <w:t>emergency</w:t>
      </w:r>
      <w:r w:rsidRPr="007E1904">
        <w:rPr>
          <w:spacing w:val="-5"/>
        </w:rPr>
        <w:t xml:space="preserve"> </w:t>
      </w:r>
      <w:r w:rsidRPr="007E1904">
        <w:t>responders</w:t>
      </w:r>
      <w:r>
        <w:t>,</w:t>
      </w:r>
      <w:r w:rsidRPr="007E1904">
        <w:rPr>
          <w:spacing w:val="-4"/>
        </w:rPr>
        <w:t xml:space="preserve"> such as</w:t>
      </w:r>
      <w:r w:rsidRPr="007E1904">
        <w:rPr>
          <w:spacing w:val="-5"/>
        </w:rPr>
        <w:t xml:space="preserve"> </w:t>
      </w:r>
      <w:r w:rsidRPr="007E1904">
        <w:t>911</w:t>
      </w:r>
      <w:r w:rsidRPr="007E1904">
        <w:rPr>
          <w:spacing w:val="-4"/>
        </w:rPr>
        <w:t xml:space="preserve"> </w:t>
      </w:r>
      <w:r w:rsidRPr="007E1904">
        <w:rPr>
          <w:spacing w:val="-1"/>
        </w:rPr>
        <w:t>call</w:t>
      </w:r>
      <w:r w:rsidRPr="007E1904">
        <w:rPr>
          <w:spacing w:val="75"/>
          <w:w w:val="99"/>
        </w:rPr>
        <w:t xml:space="preserve"> </w:t>
      </w:r>
      <w:r w:rsidRPr="007E1904">
        <w:rPr>
          <w:spacing w:val="-1"/>
        </w:rPr>
        <w:t>centers</w:t>
      </w:r>
      <w:r>
        <w:rPr>
          <w:spacing w:val="-1"/>
        </w:rPr>
        <w:t>,</w:t>
      </w:r>
      <w:r w:rsidRPr="007E1904">
        <w:rPr>
          <w:spacing w:val="-5"/>
        </w:rPr>
        <w:t xml:space="preserve"> </w:t>
      </w:r>
      <w:r w:rsidRPr="007E1904">
        <w:rPr>
          <w:spacing w:val="-1"/>
        </w:rPr>
        <w:t>and</w:t>
      </w:r>
      <w:r w:rsidRPr="007E1904">
        <w:rPr>
          <w:spacing w:val="-4"/>
        </w:rPr>
        <w:t xml:space="preserve"> </w:t>
      </w:r>
      <w:r w:rsidRPr="007E1904">
        <w:t>the</w:t>
      </w:r>
      <w:r w:rsidRPr="007E1904">
        <w:rPr>
          <w:spacing w:val="-5"/>
        </w:rPr>
        <w:t xml:space="preserve"> </w:t>
      </w:r>
      <w:r w:rsidRPr="007E1904">
        <w:t>public</w:t>
      </w:r>
      <w:r w:rsidRPr="007E1904">
        <w:rPr>
          <w:spacing w:val="-4"/>
        </w:rPr>
        <w:t xml:space="preserve"> </w:t>
      </w:r>
      <w:r w:rsidRPr="007E1904">
        <w:rPr>
          <w:spacing w:val="-1"/>
        </w:rPr>
        <w:t>about</w:t>
      </w:r>
      <w:r w:rsidRPr="007E1904">
        <w:rPr>
          <w:spacing w:val="-4"/>
        </w:rPr>
        <w:t xml:space="preserve"> </w:t>
      </w:r>
      <w:r w:rsidRPr="007E1904">
        <w:t>the</w:t>
      </w:r>
      <w:r w:rsidRPr="007E1904">
        <w:rPr>
          <w:spacing w:val="-5"/>
        </w:rPr>
        <w:t xml:space="preserve"> </w:t>
      </w:r>
      <w:r w:rsidRPr="007E1904">
        <w:t>test,</w:t>
      </w:r>
      <w:r w:rsidRPr="007E1904">
        <w:rPr>
          <w:spacing w:val="-5"/>
        </w:rPr>
        <w:t xml:space="preserve"> </w:t>
      </w:r>
      <w:r w:rsidRPr="007E1904">
        <w:rPr>
          <w:spacing w:val="-1"/>
        </w:rPr>
        <w:t>could</w:t>
      </w:r>
      <w:r w:rsidRPr="007E1904">
        <w:rPr>
          <w:spacing w:val="-4"/>
        </w:rPr>
        <w:t xml:space="preserve"> </w:t>
      </w:r>
      <w:r w:rsidRPr="007E1904">
        <w:t>predictably</w:t>
      </w:r>
      <w:r w:rsidRPr="007E1904">
        <w:rPr>
          <w:spacing w:val="-4"/>
        </w:rPr>
        <w:t xml:space="preserve"> </w:t>
      </w:r>
      <w:r w:rsidRPr="007E1904">
        <w:t>result</w:t>
      </w:r>
      <w:r w:rsidRPr="007E1904">
        <w:rPr>
          <w:spacing w:val="-4"/>
        </w:rPr>
        <w:t xml:space="preserve"> </w:t>
      </w:r>
      <w:r w:rsidRPr="007E1904">
        <w:t>in</w:t>
      </w:r>
      <w:r w:rsidRPr="007E1904">
        <w:rPr>
          <w:spacing w:val="-5"/>
        </w:rPr>
        <w:t xml:space="preserve"> </w:t>
      </w:r>
      <w:r w:rsidRPr="007E1904">
        <w:t>confusion</w:t>
      </w:r>
      <w:r w:rsidRPr="007E1904">
        <w:rPr>
          <w:spacing w:val="-5"/>
        </w:rPr>
        <w:t xml:space="preserve"> </w:t>
      </w:r>
      <w:r w:rsidRPr="007E1904">
        <w:t>or</w:t>
      </w:r>
      <w:r w:rsidRPr="007E1904">
        <w:rPr>
          <w:spacing w:val="-4"/>
        </w:rPr>
        <w:t xml:space="preserve"> </w:t>
      </w:r>
      <w:r w:rsidRPr="007E1904">
        <w:rPr>
          <w:spacing w:val="-1"/>
        </w:rPr>
        <w:t>panic.</w:t>
      </w:r>
    </w:p>
  </w:footnote>
  <w:footnote w:id="35">
    <w:p w:rsidR="00CB1B54" w:rsidRPr="007E1904" w:rsidP="00CB1B54" w14:paraId="602D91E3" w14:textId="77777777">
      <w:pPr>
        <w:pStyle w:val="FootnoteText"/>
      </w:pPr>
      <w:r w:rsidRPr="007E1904">
        <w:rPr>
          <w:rStyle w:val="FootnoteReference"/>
        </w:rPr>
        <w:footnoteRef/>
      </w:r>
      <w:r w:rsidRPr="007E1904">
        <w:t xml:space="preserve"> </w:t>
      </w:r>
      <w:r w:rsidRPr="007E1904">
        <w:rPr>
          <w:i/>
        </w:rPr>
        <w:t xml:space="preserve">See </w:t>
      </w:r>
      <w:r w:rsidRPr="007E1904">
        <w:t>47</w:t>
      </w:r>
      <w:r w:rsidRPr="007E1904">
        <w:rPr>
          <w:spacing w:val="-1"/>
        </w:rPr>
        <w:t xml:space="preserve"> U.S.C.</w:t>
      </w:r>
      <w:r w:rsidRPr="007E1904">
        <w:t xml:space="preserve"> §</w:t>
      </w:r>
      <w:r w:rsidRPr="007E1904">
        <w:rPr>
          <w:spacing w:val="-1"/>
        </w:rPr>
        <w:t xml:space="preserve"> </w:t>
      </w:r>
      <w:r w:rsidRPr="007E1904">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4292CC" w14:textId="36F73E77">
    <w:pPr>
      <w:pStyle w:val="Header"/>
      <w:rPr>
        <w:b w:val="0"/>
      </w:rPr>
    </w:pPr>
    <w:r>
      <w:tab/>
      <w:t>Federal Communications Commission</w:t>
    </w:r>
    <w:r>
      <w:tab/>
    </w:r>
    <w:r w:rsidR="00893904">
      <w:t xml:space="preserve">DA </w:t>
    </w:r>
    <w:r w:rsidR="009A7C85">
      <w:t>19-154</w:t>
    </w:r>
  </w:p>
  <w:p w:rsidR="00D25FB5" w14:paraId="4806741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A9FE02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08894E" w14:textId="5BB54AE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F41AD">
      <w:rPr>
        <w:spacing w:val="-2"/>
      </w:rPr>
      <w:t xml:space="preserve">DA </w:t>
    </w:r>
    <w:r w:rsidR="009A7C85">
      <w:rPr>
        <w:spacing w:val="-2"/>
      </w:rPr>
      <w:t>19-154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0C15E7"/>
    <w:multiLevelType w:val="hybridMultilevel"/>
    <w:tmpl w:val="2B9C704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abstractNum w:abstractNumId="8">
    <w:nsid w:val="671B5503"/>
    <w:multiLevelType w:val="hybridMultilevel"/>
    <w:tmpl w:val="8C0419A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AD"/>
    <w:rsid w:val="00036039"/>
    <w:rsid w:val="00037F90"/>
    <w:rsid w:val="000466EA"/>
    <w:rsid w:val="0005554C"/>
    <w:rsid w:val="000875BF"/>
    <w:rsid w:val="00096D8C"/>
    <w:rsid w:val="000C0B65"/>
    <w:rsid w:val="000E05FE"/>
    <w:rsid w:val="000E3D42"/>
    <w:rsid w:val="00101242"/>
    <w:rsid w:val="00122BD5"/>
    <w:rsid w:val="00133F79"/>
    <w:rsid w:val="001565E1"/>
    <w:rsid w:val="00194A66"/>
    <w:rsid w:val="001D6BCF"/>
    <w:rsid w:val="001E01CA"/>
    <w:rsid w:val="00215F9F"/>
    <w:rsid w:val="002607DD"/>
    <w:rsid w:val="0026785F"/>
    <w:rsid w:val="00275CF5"/>
    <w:rsid w:val="0028301F"/>
    <w:rsid w:val="00285017"/>
    <w:rsid w:val="002A2D2E"/>
    <w:rsid w:val="002C00E8"/>
    <w:rsid w:val="002F1E52"/>
    <w:rsid w:val="00322459"/>
    <w:rsid w:val="00343749"/>
    <w:rsid w:val="00361C83"/>
    <w:rsid w:val="003660ED"/>
    <w:rsid w:val="00383471"/>
    <w:rsid w:val="00397F08"/>
    <w:rsid w:val="003B0550"/>
    <w:rsid w:val="003B694F"/>
    <w:rsid w:val="003D2D22"/>
    <w:rsid w:val="003F171C"/>
    <w:rsid w:val="003F61CC"/>
    <w:rsid w:val="00412FC5"/>
    <w:rsid w:val="0041355A"/>
    <w:rsid w:val="00422276"/>
    <w:rsid w:val="004242F1"/>
    <w:rsid w:val="0043394C"/>
    <w:rsid w:val="00445A00"/>
    <w:rsid w:val="00451B0F"/>
    <w:rsid w:val="004A3498"/>
    <w:rsid w:val="004C2EE3"/>
    <w:rsid w:val="004D1FC3"/>
    <w:rsid w:val="004E4A22"/>
    <w:rsid w:val="00511968"/>
    <w:rsid w:val="0055614C"/>
    <w:rsid w:val="00566D06"/>
    <w:rsid w:val="005E14C2"/>
    <w:rsid w:val="005F2EE5"/>
    <w:rsid w:val="00607BA5"/>
    <w:rsid w:val="0061180A"/>
    <w:rsid w:val="00626EB6"/>
    <w:rsid w:val="00655D03"/>
    <w:rsid w:val="0066763C"/>
    <w:rsid w:val="00683388"/>
    <w:rsid w:val="00683F84"/>
    <w:rsid w:val="00690EDD"/>
    <w:rsid w:val="006A6A81"/>
    <w:rsid w:val="006F41AD"/>
    <w:rsid w:val="006F7393"/>
    <w:rsid w:val="0070224F"/>
    <w:rsid w:val="007115F7"/>
    <w:rsid w:val="00753925"/>
    <w:rsid w:val="00785689"/>
    <w:rsid w:val="0079754B"/>
    <w:rsid w:val="007A1E6D"/>
    <w:rsid w:val="007B0EB2"/>
    <w:rsid w:val="007E1904"/>
    <w:rsid w:val="007E2BD1"/>
    <w:rsid w:val="00810B6F"/>
    <w:rsid w:val="00815E29"/>
    <w:rsid w:val="00822CE0"/>
    <w:rsid w:val="00841AB1"/>
    <w:rsid w:val="00855B3E"/>
    <w:rsid w:val="00893904"/>
    <w:rsid w:val="008B06B4"/>
    <w:rsid w:val="008C68F1"/>
    <w:rsid w:val="008D496E"/>
    <w:rsid w:val="00921803"/>
    <w:rsid w:val="00926503"/>
    <w:rsid w:val="009726D8"/>
    <w:rsid w:val="009A7C85"/>
    <w:rsid w:val="009B36D2"/>
    <w:rsid w:val="009D7308"/>
    <w:rsid w:val="009F76DB"/>
    <w:rsid w:val="00A32C3B"/>
    <w:rsid w:val="00A36ECC"/>
    <w:rsid w:val="00A434FF"/>
    <w:rsid w:val="00A45F4F"/>
    <w:rsid w:val="00A600A9"/>
    <w:rsid w:val="00AA55B7"/>
    <w:rsid w:val="00AA5B9E"/>
    <w:rsid w:val="00AB2407"/>
    <w:rsid w:val="00AB53DF"/>
    <w:rsid w:val="00AB6D9F"/>
    <w:rsid w:val="00AC232C"/>
    <w:rsid w:val="00B07E5C"/>
    <w:rsid w:val="00B25815"/>
    <w:rsid w:val="00B73484"/>
    <w:rsid w:val="00B811F7"/>
    <w:rsid w:val="00BA5DC6"/>
    <w:rsid w:val="00BA6196"/>
    <w:rsid w:val="00BC6D8C"/>
    <w:rsid w:val="00C34006"/>
    <w:rsid w:val="00C36B4C"/>
    <w:rsid w:val="00C426B1"/>
    <w:rsid w:val="00C60C83"/>
    <w:rsid w:val="00C66160"/>
    <w:rsid w:val="00C721AC"/>
    <w:rsid w:val="00C81C28"/>
    <w:rsid w:val="00C90D6A"/>
    <w:rsid w:val="00CA247E"/>
    <w:rsid w:val="00CA6D21"/>
    <w:rsid w:val="00CB1B54"/>
    <w:rsid w:val="00CC5AF3"/>
    <w:rsid w:val="00CC72B6"/>
    <w:rsid w:val="00D0218D"/>
    <w:rsid w:val="00D25FB5"/>
    <w:rsid w:val="00D44223"/>
    <w:rsid w:val="00DA2529"/>
    <w:rsid w:val="00DA5D1C"/>
    <w:rsid w:val="00DB130A"/>
    <w:rsid w:val="00DB2EBB"/>
    <w:rsid w:val="00DC10A1"/>
    <w:rsid w:val="00DC655F"/>
    <w:rsid w:val="00DD0B59"/>
    <w:rsid w:val="00DD3F6F"/>
    <w:rsid w:val="00DD7EBD"/>
    <w:rsid w:val="00DF62B6"/>
    <w:rsid w:val="00E07225"/>
    <w:rsid w:val="00E41A7F"/>
    <w:rsid w:val="00E5409F"/>
    <w:rsid w:val="00EA338D"/>
    <w:rsid w:val="00EE11F3"/>
    <w:rsid w:val="00EE6488"/>
    <w:rsid w:val="00F021FA"/>
    <w:rsid w:val="00F115EE"/>
    <w:rsid w:val="00F62E97"/>
    <w:rsid w:val="00F64209"/>
    <w:rsid w:val="00F9021D"/>
    <w:rsid w:val="00F93BF5"/>
    <w:rsid w:val="00FC3766"/>
    <w:rsid w:val="00FC4C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D02E997-07E1-4A10-8A4D-854F36C2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 Char Char,Footnote Text Char1 Char Char Char,Footnote Text Char1 Char Char1,Footnote Text Char1 Char1 Char Char Char Char Char,Footnote Text Char2 Char1"/>
    <w:link w:val="FootnoteText"/>
    <w:rsid w:val="006F41AD"/>
  </w:style>
  <w:style w:type="paragraph" w:styleId="BodyText">
    <w:name w:val="Body Text"/>
    <w:basedOn w:val="Normal"/>
    <w:link w:val="BodyTextChar"/>
    <w:uiPriority w:val="1"/>
    <w:qFormat/>
    <w:rsid w:val="007E2BD1"/>
    <w:pPr>
      <w:ind w:left="120"/>
    </w:pPr>
    <w:rPr>
      <w:snapToGrid/>
      <w:kern w:val="0"/>
      <w:szCs w:val="22"/>
    </w:rPr>
  </w:style>
  <w:style w:type="character" w:customStyle="1" w:styleId="BodyTextChar">
    <w:name w:val="Body Text Char"/>
    <w:basedOn w:val="DefaultParagraphFont"/>
    <w:link w:val="BodyText"/>
    <w:uiPriority w:val="1"/>
    <w:rsid w:val="007E2BD1"/>
    <w:rPr>
      <w:sz w:val="22"/>
      <w:szCs w:val="22"/>
    </w:rPr>
  </w:style>
  <w:style w:type="character" w:customStyle="1" w:styleId="ParaNumChar">
    <w:name w:val="ParaNum Char"/>
    <w:link w:val="ParaNum"/>
    <w:locked/>
    <w:rsid w:val="007E2BD1"/>
    <w:rPr>
      <w:snapToGrid w:val="0"/>
      <w:kern w:val="28"/>
      <w:sz w:val="22"/>
    </w:rPr>
  </w:style>
  <w:style w:type="paragraph" w:styleId="ListParagraph">
    <w:name w:val="List Paragraph"/>
    <w:basedOn w:val="Normal"/>
    <w:uiPriority w:val="34"/>
    <w:qFormat/>
    <w:rsid w:val="001565E1"/>
    <w:pPr>
      <w:ind w:left="720"/>
      <w:contextualSpacing/>
    </w:pPr>
  </w:style>
  <w:style w:type="paragraph" w:styleId="BalloonText">
    <w:name w:val="Balloon Text"/>
    <w:basedOn w:val="Normal"/>
    <w:link w:val="BalloonTextChar"/>
    <w:rsid w:val="004D1FC3"/>
    <w:rPr>
      <w:rFonts w:ascii="Segoe UI" w:hAnsi="Segoe UI" w:cs="Segoe UI"/>
      <w:sz w:val="18"/>
      <w:szCs w:val="18"/>
    </w:rPr>
  </w:style>
  <w:style w:type="character" w:customStyle="1" w:styleId="BalloonTextChar">
    <w:name w:val="Balloon Text Char"/>
    <w:basedOn w:val="DefaultParagraphFont"/>
    <w:link w:val="BalloonText"/>
    <w:rsid w:val="004D1FC3"/>
    <w:rPr>
      <w:rFonts w:ascii="Segoe UI" w:hAnsi="Segoe UI" w:cs="Segoe UI"/>
      <w:snapToGrid w:val="0"/>
      <w:kern w:val="28"/>
      <w:sz w:val="18"/>
      <w:szCs w:val="18"/>
    </w:rPr>
  </w:style>
  <w:style w:type="character" w:styleId="CommentReference">
    <w:name w:val="annotation reference"/>
    <w:basedOn w:val="DefaultParagraphFont"/>
    <w:rsid w:val="0005554C"/>
    <w:rPr>
      <w:sz w:val="16"/>
      <w:szCs w:val="16"/>
    </w:rPr>
  </w:style>
  <w:style w:type="paragraph" w:styleId="CommentText">
    <w:name w:val="annotation text"/>
    <w:basedOn w:val="Normal"/>
    <w:link w:val="CommentTextChar"/>
    <w:rsid w:val="0005554C"/>
    <w:rPr>
      <w:sz w:val="20"/>
    </w:rPr>
  </w:style>
  <w:style w:type="character" w:customStyle="1" w:styleId="CommentTextChar">
    <w:name w:val="Comment Text Char"/>
    <w:basedOn w:val="DefaultParagraphFont"/>
    <w:link w:val="CommentText"/>
    <w:rsid w:val="0005554C"/>
    <w:rPr>
      <w:snapToGrid w:val="0"/>
      <w:kern w:val="28"/>
    </w:rPr>
  </w:style>
  <w:style w:type="paragraph" w:styleId="CommentSubject">
    <w:name w:val="annotation subject"/>
    <w:basedOn w:val="CommentText"/>
    <w:next w:val="CommentText"/>
    <w:link w:val="CommentSubjectChar"/>
    <w:rsid w:val="0005554C"/>
    <w:rPr>
      <w:b/>
      <w:bCs/>
    </w:rPr>
  </w:style>
  <w:style w:type="character" w:customStyle="1" w:styleId="CommentSubjectChar">
    <w:name w:val="Comment Subject Char"/>
    <w:basedOn w:val="CommentTextChar"/>
    <w:link w:val="CommentSubject"/>
    <w:rsid w:val="0005554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10.10&amp;originatingDoc=Ibfa320bd29dd11e8a2e69b122173a65f&amp;refType=RB&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