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C266E" w:rsidRPr="007E3B39" w:rsidP="001C266E" w14:paraId="77A17EBE" w14:textId="77777777">
      <w:pPr>
        <w:jc w:val="center"/>
        <w:rPr>
          <w:b/>
          <w:szCs w:val="22"/>
        </w:rPr>
      </w:pPr>
      <w:bookmarkStart w:id="0" w:name="_Hlk532543847"/>
      <w:r w:rsidRPr="007E3B39">
        <w:rPr>
          <w:b/>
          <w:kern w:val="0"/>
          <w:szCs w:val="22"/>
        </w:rPr>
        <w:t>Before</w:t>
      </w:r>
      <w:r w:rsidRPr="007E3B39">
        <w:rPr>
          <w:b/>
          <w:szCs w:val="22"/>
        </w:rPr>
        <w:t xml:space="preserve"> the</w:t>
      </w:r>
    </w:p>
    <w:p w:rsidR="001C266E" w:rsidRPr="007E3B39" w:rsidP="001C266E" w14:paraId="09882BAC" w14:textId="77777777">
      <w:pPr>
        <w:pStyle w:val="StyleBoldCentered"/>
        <w:rPr>
          <w:rFonts w:ascii="Times New Roman" w:hAnsi="Times New Roman"/>
        </w:rPr>
      </w:pPr>
      <w:r w:rsidRPr="007E3B39">
        <w:rPr>
          <w:rFonts w:ascii="Times New Roman" w:hAnsi="Times New Roman"/>
        </w:rPr>
        <w:t>F</w:t>
      </w:r>
      <w:r w:rsidRPr="007E3B39">
        <w:rPr>
          <w:rFonts w:ascii="Times New Roman" w:hAnsi="Times New Roman"/>
          <w:caps w:val="0"/>
        </w:rPr>
        <w:t>ederal Communications Commission</w:t>
      </w:r>
    </w:p>
    <w:p w:rsidR="001C266E" w:rsidRPr="007E3B39" w:rsidP="001C266E" w14:paraId="480027A5" w14:textId="77777777">
      <w:pPr>
        <w:pStyle w:val="StyleBoldCentered"/>
        <w:rPr>
          <w:rFonts w:ascii="Times New Roman" w:hAnsi="Times New Roman"/>
        </w:rPr>
      </w:pPr>
      <w:r w:rsidRPr="007E3B39">
        <w:rPr>
          <w:rFonts w:ascii="Times New Roman" w:hAnsi="Times New Roman"/>
          <w:caps w:val="0"/>
        </w:rPr>
        <w:t>Washington, D.C. 20554</w:t>
      </w:r>
    </w:p>
    <w:p w:rsidR="001C266E" w:rsidRPr="007E3B39" w:rsidP="001C266E" w14:paraId="48FDCDB1" w14:textId="77777777">
      <w:pPr>
        <w:rPr>
          <w:szCs w:val="22"/>
        </w:rPr>
      </w:pPr>
    </w:p>
    <w:p w:rsidR="001C266E" w:rsidRPr="007E3B39" w:rsidP="001C266E" w14:paraId="4BC8D698" w14:textId="77777777">
      <w:pPr>
        <w:rPr>
          <w:szCs w:val="22"/>
        </w:rPr>
      </w:pPr>
    </w:p>
    <w:tbl>
      <w:tblPr>
        <w:tblW w:w="0" w:type="auto"/>
        <w:tblLayout w:type="fixed"/>
        <w:tblLook w:val="0000"/>
      </w:tblPr>
      <w:tblGrid>
        <w:gridCol w:w="4698"/>
        <w:gridCol w:w="630"/>
        <w:gridCol w:w="4248"/>
      </w:tblGrid>
      <w:tr w14:paraId="754F77C3" w14:textId="77777777" w:rsidTr="00B65702">
        <w:tblPrEx>
          <w:tblW w:w="0" w:type="auto"/>
          <w:tblLayout w:type="fixed"/>
          <w:tblLook w:val="0000"/>
        </w:tblPrEx>
        <w:tc>
          <w:tcPr>
            <w:tcW w:w="4698" w:type="dxa"/>
          </w:tcPr>
          <w:p w:rsidR="001C266E" w:rsidRPr="007E3B39" w:rsidP="00B65702" w14:paraId="72DD5025" w14:textId="77777777">
            <w:pPr>
              <w:tabs>
                <w:tab w:val="center" w:pos="4680"/>
              </w:tabs>
              <w:suppressAutoHyphens/>
              <w:rPr>
                <w:spacing w:val="-2"/>
                <w:szCs w:val="22"/>
              </w:rPr>
            </w:pPr>
            <w:r w:rsidRPr="007E3B39">
              <w:rPr>
                <w:spacing w:val="-2"/>
                <w:szCs w:val="22"/>
              </w:rPr>
              <w:t>In the Matter of</w:t>
            </w:r>
          </w:p>
          <w:p w:rsidR="001C266E" w:rsidRPr="007E3B39" w:rsidP="00B65702" w14:paraId="2F588DDC" w14:textId="77777777">
            <w:pPr>
              <w:tabs>
                <w:tab w:val="center" w:pos="4680"/>
              </w:tabs>
              <w:suppressAutoHyphens/>
              <w:rPr>
                <w:spacing w:val="-2"/>
                <w:szCs w:val="22"/>
              </w:rPr>
            </w:pPr>
          </w:p>
          <w:p w:rsidR="001C266E" w:rsidRPr="007E3B39" w:rsidP="00B65702" w14:paraId="7346F27B" w14:textId="77777777">
            <w:pPr>
              <w:tabs>
                <w:tab w:val="center" w:pos="4680"/>
              </w:tabs>
              <w:suppressAutoHyphens/>
              <w:rPr>
                <w:spacing w:val="-2"/>
                <w:szCs w:val="22"/>
              </w:rPr>
            </w:pPr>
            <w:r w:rsidRPr="007E3B39">
              <w:rPr>
                <w:spacing w:val="-2"/>
                <w:szCs w:val="22"/>
              </w:rPr>
              <w:t>Schools and Libraries Universal Service</w:t>
            </w:r>
          </w:p>
          <w:p w:rsidR="001C266E" w:rsidRPr="007E3B39" w:rsidP="00B65702" w14:paraId="03D1566B" w14:textId="77777777">
            <w:pPr>
              <w:tabs>
                <w:tab w:val="center" w:pos="4680"/>
              </w:tabs>
              <w:suppressAutoHyphens/>
              <w:rPr>
                <w:spacing w:val="-2"/>
                <w:szCs w:val="22"/>
              </w:rPr>
            </w:pPr>
            <w:r w:rsidRPr="007E3B39">
              <w:rPr>
                <w:spacing w:val="-2"/>
                <w:szCs w:val="22"/>
              </w:rPr>
              <w:t>Support Mechanism</w:t>
            </w:r>
          </w:p>
          <w:p w:rsidR="001C266E" w:rsidRPr="007E3B39" w:rsidP="00B65702" w14:paraId="10ECF28F" w14:textId="77777777">
            <w:pPr>
              <w:tabs>
                <w:tab w:val="center" w:pos="4680"/>
              </w:tabs>
              <w:suppressAutoHyphens/>
              <w:rPr>
                <w:spacing w:val="-2"/>
                <w:szCs w:val="22"/>
              </w:rPr>
            </w:pPr>
          </w:p>
          <w:p w:rsidR="001C266E" w:rsidRPr="007E3B39" w:rsidP="00B65702" w14:paraId="6D220774" w14:textId="77777777">
            <w:pPr>
              <w:tabs>
                <w:tab w:val="center" w:pos="4680"/>
              </w:tabs>
              <w:suppressAutoHyphens/>
              <w:rPr>
                <w:spacing w:val="-2"/>
                <w:szCs w:val="22"/>
              </w:rPr>
            </w:pPr>
          </w:p>
        </w:tc>
        <w:tc>
          <w:tcPr>
            <w:tcW w:w="630" w:type="dxa"/>
          </w:tcPr>
          <w:p w:rsidR="001C266E" w:rsidRPr="007E3B39" w:rsidP="00B65702" w14:paraId="4D84CD20" w14:textId="77777777">
            <w:pPr>
              <w:tabs>
                <w:tab w:val="center" w:pos="4680"/>
              </w:tabs>
              <w:suppressAutoHyphens/>
              <w:rPr>
                <w:b/>
                <w:spacing w:val="-2"/>
                <w:szCs w:val="22"/>
              </w:rPr>
            </w:pPr>
            <w:r w:rsidRPr="007E3B39">
              <w:rPr>
                <w:b/>
                <w:spacing w:val="-2"/>
                <w:szCs w:val="22"/>
              </w:rPr>
              <w:t>)</w:t>
            </w:r>
          </w:p>
          <w:p w:rsidR="001C266E" w:rsidRPr="007E3B39" w:rsidP="00B65702" w14:paraId="7ABE1253" w14:textId="77777777">
            <w:pPr>
              <w:tabs>
                <w:tab w:val="center" w:pos="4680"/>
              </w:tabs>
              <w:suppressAutoHyphens/>
              <w:rPr>
                <w:b/>
                <w:spacing w:val="-2"/>
                <w:szCs w:val="22"/>
              </w:rPr>
            </w:pPr>
            <w:r w:rsidRPr="007E3B39">
              <w:rPr>
                <w:b/>
                <w:spacing w:val="-2"/>
                <w:szCs w:val="22"/>
              </w:rPr>
              <w:t>)</w:t>
            </w:r>
          </w:p>
          <w:p w:rsidR="001C266E" w:rsidRPr="007E3B39" w:rsidP="00B65702" w14:paraId="68D1E1DA" w14:textId="77777777">
            <w:pPr>
              <w:tabs>
                <w:tab w:val="center" w:pos="4680"/>
              </w:tabs>
              <w:suppressAutoHyphens/>
              <w:rPr>
                <w:b/>
                <w:spacing w:val="-2"/>
                <w:szCs w:val="22"/>
              </w:rPr>
            </w:pPr>
            <w:r w:rsidRPr="007E3B39">
              <w:rPr>
                <w:b/>
                <w:spacing w:val="-2"/>
                <w:szCs w:val="22"/>
              </w:rPr>
              <w:t>)</w:t>
            </w:r>
          </w:p>
          <w:p w:rsidR="001C266E" w:rsidRPr="007E3B39" w:rsidP="00B65702" w14:paraId="56D25105" w14:textId="77777777">
            <w:pPr>
              <w:tabs>
                <w:tab w:val="center" w:pos="4680"/>
              </w:tabs>
              <w:suppressAutoHyphens/>
              <w:rPr>
                <w:b/>
                <w:spacing w:val="-2"/>
                <w:szCs w:val="22"/>
              </w:rPr>
            </w:pPr>
            <w:r w:rsidRPr="007E3B39">
              <w:rPr>
                <w:b/>
                <w:spacing w:val="-2"/>
                <w:szCs w:val="22"/>
              </w:rPr>
              <w:t xml:space="preserve">)        </w:t>
            </w:r>
          </w:p>
        </w:tc>
        <w:tc>
          <w:tcPr>
            <w:tcW w:w="4248" w:type="dxa"/>
          </w:tcPr>
          <w:p w:rsidR="001C266E" w:rsidRPr="007E3B39" w:rsidP="00B65702" w14:paraId="5D7B0B13" w14:textId="77777777">
            <w:pPr>
              <w:tabs>
                <w:tab w:val="center" w:pos="4680"/>
              </w:tabs>
              <w:suppressAutoHyphens/>
              <w:rPr>
                <w:spacing w:val="-2"/>
                <w:szCs w:val="22"/>
              </w:rPr>
            </w:pPr>
          </w:p>
          <w:p w:rsidR="001C266E" w:rsidRPr="007E3B39" w:rsidP="00B65702" w14:paraId="5464C512" w14:textId="77777777">
            <w:pPr>
              <w:pStyle w:val="TOAHeading"/>
              <w:tabs>
                <w:tab w:val="center" w:pos="4680"/>
                <w:tab w:val="clear" w:pos="9360"/>
              </w:tabs>
              <w:rPr>
                <w:spacing w:val="-2"/>
                <w:szCs w:val="22"/>
              </w:rPr>
            </w:pPr>
          </w:p>
          <w:p w:rsidR="001C266E" w:rsidRPr="007E3B39" w:rsidP="00B65702" w14:paraId="38E93654" w14:textId="77777777">
            <w:pPr>
              <w:tabs>
                <w:tab w:val="center" w:pos="4680"/>
              </w:tabs>
              <w:suppressAutoHyphens/>
              <w:rPr>
                <w:spacing w:val="-2"/>
                <w:szCs w:val="22"/>
              </w:rPr>
            </w:pPr>
            <w:r w:rsidRPr="007E3B39">
              <w:rPr>
                <w:spacing w:val="-2"/>
                <w:szCs w:val="22"/>
              </w:rPr>
              <w:t>WC Docket No. 02-6</w:t>
            </w:r>
          </w:p>
          <w:p w:rsidR="001C266E" w:rsidRPr="007E3B39" w:rsidP="00B65702" w14:paraId="65D618D8" w14:textId="77777777">
            <w:pPr>
              <w:tabs>
                <w:tab w:val="center" w:pos="4680"/>
              </w:tabs>
              <w:suppressAutoHyphens/>
              <w:rPr>
                <w:spacing w:val="-2"/>
                <w:szCs w:val="22"/>
              </w:rPr>
            </w:pPr>
          </w:p>
          <w:p w:rsidR="001C266E" w:rsidRPr="007E3B39" w:rsidP="00B65702" w14:paraId="6183F8A0" w14:textId="77777777">
            <w:pPr>
              <w:tabs>
                <w:tab w:val="center" w:pos="4680"/>
              </w:tabs>
              <w:suppressAutoHyphens/>
              <w:rPr>
                <w:spacing w:val="-2"/>
                <w:szCs w:val="22"/>
              </w:rPr>
            </w:pPr>
          </w:p>
          <w:p w:rsidR="001C266E" w:rsidRPr="007E3B39" w:rsidP="00B65702" w14:paraId="1EE5EA05" w14:textId="77777777">
            <w:pPr>
              <w:tabs>
                <w:tab w:val="center" w:pos="4680"/>
              </w:tabs>
              <w:suppressAutoHyphens/>
              <w:rPr>
                <w:spacing w:val="-2"/>
                <w:szCs w:val="22"/>
              </w:rPr>
            </w:pPr>
          </w:p>
        </w:tc>
      </w:tr>
    </w:tbl>
    <w:p w:rsidR="001C266E" w:rsidRPr="007E3B39" w:rsidP="001C266E" w14:paraId="04B26BA7" w14:textId="77777777">
      <w:pPr>
        <w:rPr>
          <w:szCs w:val="22"/>
        </w:rPr>
      </w:pPr>
    </w:p>
    <w:p w:rsidR="001C266E" w:rsidRPr="007E3B39" w:rsidP="001C266E" w14:paraId="4BD8AA3A" w14:textId="77777777">
      <w:pPr>
        <w:pStyle w:val="StyleBoldCentered"/>
        <w:rPr>
          <w:rFonts w:ascii="Times New Roman" w:hAnsi="Times New Roman"/>
        </w:rPr>
      </w:pPr>
      <w:r w:rsidRPr="007E3B39">
        <w:rPr>
          <w:rFonts w:ascii="Times New Roman" w:hAnsi="Times New Roman"/>
        </w:rPr>
        <w:t>ORDER</w:t>
      </w:r>
    </w:p>
    <w:p w:rsidR="001C266E" w:rsidRPr="007E3B39" w:rsidP="001C266E" w14:paraId="520754A0" w14:textId="77777777">
      <w:pPr>
        <w:tabs>
          <w:tab w:val="left" w:pos="-720"/>
        </w:tabs>
        <w:suppressAutoHyphens/>
        <w:spacing w:line="227" w:lineRule="auto"/>
        <w:rPr>
          <w:spacing w:val="-2"/>
          <w:szCs w:val="22"/>
        </w:rPr>
      </w:pPr>
    </w:p>
    <w:p w:rsidR="001C266E" w:rsidRPr="007E3B39" w:rsidP="001C266E" w14:paraId="7E466AFE" w14:textId="3A500548">
      <w:pPr>
        <w:tabs>
          <w:tab w:val="left" w:pos="720"/>
          <w:tab w:val="right" w:pos="9360"/>
        </w:tabs>
        <w:suppressAutoHyphens/>
        <w:spacing w:line="227" w:lineRule="auto"/>
        <w:rPr>
          <w:spacing w:val="-2"/>
          <w:szCs w:val="22"/>
        </w:rPr>
      </w:pPr>
      <w:r w:rsidRPr="007E3B39">
        <w:rPr>
          <w:b/>
          <w:spacing w:val="-2"/>
          <w:szCs w:val="22"/>
        </w:rPr>
        <w:t xml:space="preserve">Adopted:  </w:t>
      </w:r>
      <w:r w:rsidR="009B2CA7">
        <w:rPr>
          <w:b/>
          <w:spacing w:val="-2"/>
          <w:szCs w:val="22"/>
        </w:rPr>
        <w:t>January 3, 2019</w:t>
      </w:r>
      <w:r w:rsidRPr="007E3B39">
        <w:rPr>
          <w:b/>
          <w:spacing w:val="-2"/>
          <w:szCs w:val="22"/>
        </w:rPr>
        <w:tab/>
        <w:t xml:space="preserve">Released:  </w:t>
      </w:r>
      <w:r w:rsidR="009B2CA7">
        <w:rPr>
          <w:b/>
          <w:spacing w:val="-2"/>
          <w:szCs w:val="22"/>
        </w:rPr>
        <w:t>January 3, 2019</w:t>
      </w:r>
    </w:p>
    <w:p w:rsidR="001C266E" w:rsidRPr="007E3B39" w:rsidP="001C266E" w14:paraId="6E838F8D" w14:textId="77777777">
      <w:pPr>
        <w:rPr>
          <w:szCs w:val="22"/>
        </w:rPr>
      </w:pPr>
    </w:p>
    <w:p w:rsidR="001C266E" w:rsidRPr="007E3B39" w:rsidP="001C266E" w14:paraId="48270909" w14:textId="77777777">
      <w:pPr>
        <w:rPr>
          <w:spacing w:val="-2"/>
          <w:szCs w:val="22"/>
        </w:rPr>
      </w:pPr>
      <w:r w:rsidRPr="007E3B39">
        <w:rPr>
          <w:szCs w:val="22"/>
        </w:rPr>
        <w:t xml:space="preserve">By the </w:t>
      </w:r>
      <w:r w:rsidRPr="007E3B39">
        <w:rPr>
          <w:spacing w:val="-2"/>
          <w:szCs w:val="22"/>
        </w:rPr>
        <w:t>Chief, Wireline Competition Bureau:</w:t>
      </w:r>
    </w:p>
    <w:p w:rsidR="001C266E" w:rsidRPr="007E3B39" w:rsidP="001C266E" w14:paraId="1C927F01" w14:textId="77777777">
      <w:pPr>
        <w:rPr>
          <w:spacing w:val="-2"/>
          <w:szCs w:val="22"/>
        </w:rPr>
      </w:pPr>
    </w:p>
    <w:p w:rsidR="001C266E" w:rsidRPr="007E3B39" w:rsidP="001C266E" w14:paraId="3B1F0FF2" w14:textId="77777777">
      <w:pPr>
        <w:pStyle w:val="Heading1"/>
      </w:pPr>
      <w:r w:rsidRPr="007E3B39">
        <w:t>introduction</w:t>
      </w:r>
    </w:p>
    <w:p w:rsidR="00681995" w:rsidP="00681995" w14:paraId="3A38D3E4" w14:textId="31EC8FBB">
      <w:pPr>
        <w:pStyle w:val="ParaNum"/>
      </w:pPr>
      <w:r w:rsidRPr="007E3B39">
        <w:t xml:space="preserve">In October 2017, a series of wildfires </w:t>
      </w:r>
      <w:r w:rsidR="004E10BD">
        <w:t>occurred</w:t>
      </w:r>
      <w:r w:rsidRPr="007E3B39">
        <w:t xml:space="preserve"> in Northern California</w:t>
      </w:r>
      <w:r>
        <w:t>, resulting in over 40 deaths</w:t>
      </w:r>
      <w:r w:rsidRPr="007E3B39">
        <w:t xml:space="preserve"> and </w:t>
      </w:r>
      <w:r>
        <w:t>causing damage or destruction to</w:t>
      </w:r>
      <w:r w:rsidRPr="007E3B39">
        <w:t xml:space="preserve"> over 8,400 structures.</w:t>
      </w:r>
      <w:r>
        <w:rPr>
          <w:rStyle w:val="FootnoteReference"/>
          <w:szCs w:val="22"/>
        </w:rPr>
        <w:footnoteReference w:id="2"/>
      </w:r>
      <w:r w:rsidRPr="007E3B39">
        <w:t xml:space="preserve"> </w:t>
      </w:r>
      <w:r>
        <w:t xml:space="preserve"> </w:t>
      </w:r>
      <w:r w:rsidRPr="007E3B39">
        <w:t>The fires also caused power outages and damage to communications services</w:t>
      </w:r>
      <w:r>
        <w:t xml:space="preserve">, affecting the </w:t>
      </w:r>
      <w:r w:rsidR="00F85924">
        <w:t xml:space="preserve">participation of </w:t>
      </w:r>
      <w:r>
        <w:t>schools and libraries</w:t>
      </w:r>
      <w:r w:rsidR="0082478D">
        <w:t xml:space="preserve"> </w:t>
      </w:r>
      <w:r w:rsidR="00F85924">
        <w:t>in the</w:t>
      </w:r>
      <w:r>
        <w:t xml:space="preserve"> E-Rate program</w:t>
      </w:r>
      <w:r w:rsidR="00F85924">
        <w:t>.</w:t>
      </w:r>
      <w:r>
        <w:rPr>
          <w:rStyle w:val="FootnoteReference"/>
        </w:rPr>
        <w:footnoteReference w:id="3"/>
      </w:r>
      <w:r>
        <w:t xml:space="preserve">  </w:t>
      </w:r>
      <w:r w:rsidRPr="007E3B39">
        <w:t xml:space="preserve">On October 9, 2017, the Governor of California declared a state of emergency </w:t>
      </w:r>
      <w:r>
        <w:t xml:space="preserve">in certain counties </w:t>
      </w:r>
      <w:r w:rsidR="007945EA">
        <w:t>affected by the wildfire</w:t>
      </w:r>
      <w:r w:rsidR="006D5AB2">
        <w:t>s</w:t>
      </w:r>
      <w:r w:rsidR="007945EA">
        <w:t xml:space="preserve"> </w:t>
      </w:r>
      <w:r w:rsidRPr="007E3B39">
        <w:t>and shortly thereafter, on October 10, 2017, the Federal Emergency Management Agency (FEMA) declared</w:t>
      </w:r>
      <w:r>
        <w:t xml:space="preserve"> eight counties to be </w:t>
      </w:r>
      <w:r w:rsidRPr="007E3B39">
        <w:t>major disaster area</w:t>
      </w:r>
      <w:r>
        <w:t>s eligible for federal disaster relief</w:t>
      </w:r>
      <w:r w:rsidRPr="007E3B39">
        <w:t>.</w:t>
      </w:r>
      <w:r>
        <w:rPr>
          <w:rStyle w:val="FootnoteReference"/>
          <w:szCs w:val="22"/>
        </w:rPr>
        <w:footnoteReference w:id="4"/>
      </w:r>
      <w:r w:rsidRPr="007E3B39">
        <w:t xml:space="preserve"> </w:t>
      </w:r>
      <w:r>
        <w:t xml:space="preserve"> </w:t>
      </w:r>
    </w:p>
    <w:p w:rsidR="001C266E" w:rsidRPr="007E3B39" w:rsidP="00681995" w14:paraId="31B394CD" w14:textId="134A4928">
      <w:pPr>
        <w:pStyle w:val="ParaNum"/>
      </w:pPr>
      <w:r>
        <w:t>To assist schools and libraries in these and surrounding counties, o</w:t>
      </w:r>
      <w:r w:rsidR="006D5AB2">
        <w:t xml:space="preserve">n </w:t>
      </w:r>
      <w:r w:rsidR="007945EA">
        <w:t>November 27, 2017, the California Department of Education (Department) filed a Request for Waiver of certain E-Rate program rules and requirements</w:t>
      </w:r>
      <w:r w:rsidR="006D5AB2">
        <w:t xml:space="preserve"> on </w:t>
      </w:r>
      <w:r>
        <w:t xml:space="preserve">their </w:t>
      </w:r>
      <w:r w:rsidR="006D5AB2">
        <w:t>behalf.</w:t>
      </w:r>
      <w:r>
        <w:rPr>
          <w:rStyle w:val="FootnoteReference"/>
        </w:rPr>
        <w:footnoteReference w:id="5"/>
      </w:r>
      <w:r w:rsidR="006D5AB2">
        <w:t xml:space="preserve">  Based on the record before us, and given the extensive </w:t>
      </w:r>
      <w:r w:rsidR="006D5AB2">
        <w:t>damage and disruption in service caused by the October 2017 wildfires, we</w:t>
      </w:r>
      <w:r w:rsidRPr="007E3B39">
        <w:t xml:space="preserve"> grant in part and </w:t>
      </w:r>
      <w:r w:rsidRPr="007E3B39" w:rsidR="006D5AB2">
        <w:t>den</w:t>
      </w:r>
      <w:r w:rsidR="006D5AB2">
        <w:t>y</w:t>
      </w:r>
      <w:r w:rsidRPr="007E3B39" w:rsidR="006D5AB2">
        <w:t xml:space="preserve"> </w:t>
      </w:r>
      <w:r w:rsidRPr="007E3B39">
        <w:t xml:space="preserve">in part the </w:t>
      </w:r>
      <w:r w:rsidR="00703C43">
        <w:t>Department</w:t>
      </w:r>
      <w:r w:rsidR="006D5AB2">
        <w:t>’s R</w:t>
      </w:r>
      <w:r>
        <w:t>equest for</w:t>
      </w:r>
      <w:r w:rsidRPr="007E3B39">
        <w:t xml:space="preserve"> </w:t>
      </w:r>
      <w:r w:rsidR="006D5AB2">
        <w:t>W</w:t>
      </w:r>
      <w:r w:rsidRPr="007E3B39">
        <w:t xml:space="preserve">aiver </w:t>
      </w:r>
      <w:r w:rsidR="006D5AB2">
        <w:t>and</w:t>
      </w:r>
      <w:r w:rsidRPr="007E3B39">
        <w:t xml:space="preserve"> find good cause to temporarily waive certain rules and deadlines,</w:t>
      </w:r>
      <w:r>
        <w:rPr>
          <w:rStyle w:val="FootnoteReference"/>
        </w:rPr>
        <w:footnoteReference w:id="6"/>
      </w:r>
      <w:r w:rsidRPr="007E3B39">
        <w:t xml:space="preserve"> as provided herein, to assist schools and libraries </w:t>
      </w:r>
      <w:r>
        <w:t>in the “</w:t>
      </w:r>
      <w:r w:rsidRPr="007E3B39">
        <w:t>affected</w:t>
      </w:r>
      <w:r>
        <w:t xml:space="preserve"> areas</w:t>
      </w:r>
      <w:r w:rsidR="006D5AB2">
        <w:t>.</w:t>
      </w:r>
      <w:r>
        <w:t>”</w:t>
      </w:r>
      <w:r>
        <w:rPr>
          <w:rStyle w:val="FootnoteReference"/>
          <w:szCs w:val="22"/>
        </w:rPr>
        <w:footnoteReference w:id="7"/>
      </w:r>
      <w:r w:rsidR="008201C0">
        <w:t xml:space="preserve">  </w:t>
      </w:r>
      <w:r w:rsidR="00AC208E">
        <w:t>In addition, we note that</w:t>
      </w:r>
      <w:r w:rsidRPr="00AC208E" w:rsidR="00AC208E">
        <w:t xml:space="preserve"> </w:t>
      </w:r>
      <w:bookmarkStart w:id="1" w:name="_Hlk532490804"/>
      <w:r w:rsidR="00AC208E">
        <w:t>E-Rate-eligible entities that have experienced similarly catastrophic damage from the October 2017 wildfires, but that are not located in one of the affected areas may request similar, narrowly-tailored relief from these or other E-Rate program requirements</w:t>
      </w:r>
      <w:bookmarkEnd w:id="1"/>
      <w:r w:rsidRPr="008A7F00" w:rsidR="00AC208E">
        <w:t>.</w:t>
      </w:r>
    </w:p>
    <w:p w:rsidR="001C266E" w:rsidRPr="007E3B39" w:rsidP="001C266E" w14:paraId="516046CD" w14:textId="77777777">
      <w:pPr>
        <w:pStyle w:val="Heading1"/>
      </w:pPr>
      <w:r w:rsidRPr="007E3B39">
        <w:t>BACKGROUND</w:t>
      </w:r>
      <w:bookmarkStart w:id="2" w:name="_GoBack"/>
      <w:bookmarkEnd w:id="2"/>
    </w:p>
    <w:p w:rsidR="001C266E" w:rsidP="001C266E" w14:paraId="24F1C252" w14:textId="471287D9">
      <w:pPr>
        <w:pStyle w:val="ParaNum"/>
      </w:pPr>
      <w:r w:rsidRPr="007E3B39">
        <w:t xml:space="preserve">In its </w:t>
      </w:r>
      <w:r>
        <w:t>Request</w:t>
      </w:r>
      <w:r w:rsidR="00905C8F">
        <w:t xml:space="preserve"> for Waiver</w:t>
      </w:r>
      <w:r w:rsidRPr="007E3B39">
        <w:t xml:space="preserve">, </w:t>
      </w:r>
      <w:r w:rsidR="000F4E91">
        <w:t>the Department</w:t>
      </w:r>
      <w:r w:rsidRPr="007E3B39">
        <w:t xml:space="preserve"> </w:t>
      </w:r>
      <w:r>
        <w:t xml:space="preserve">seeks </w:t>
      </w:r>
      <w:r w:rsidRPr="007E3B39">
        <w:t>a waiver of</w:t>
      </w:r>
      <w:r>
        <w:t>:</w:t>
      </w:r>
      <w:r w:rsidRPr="007E3B39">
        <w:t xml:space="preserve"> </w:t>
      </w:r>
      <w:r>
        <w:t xml:space="preserve"> (a) </w:t>
      </w:r>
      <w:r w:rsidRPr="007E3B39">
        <w:t xml:space="preserve">the </w:t>
      </w:r>
      <w:r>
        <w:t xml:space="preserve">deadline to seek an extension of the </w:t>
      </w:r>
      <w:r w:rsidRPr="007E3B39">
        <w:t>September 30, 2017 service implementation deadline for non-recurring services</w:t>
      </w:r>
      <w:r>
        <w:t xml:space="preserve"> other than special construction;</w:t>
      </w:r>
      <w:r>
        <w:rPr>
          <w:rStyle w:val="FootnoteReference"/>
        </w:rPr>
        <w:footnoteReference w:id="8"/>
      </w:r>
      <w:r w:rsidRPr="007E3B39">
        <w:t xml:space="preserve"> </w:t>
      </w:r>
      <w:r>
        <w:t xml:space="preserve">(b) </w:t>
      </w:r>
      <w:r w:rsidRPr="007E3B39">
        <w:t xml:space="preserve">the </w:t>
      </w:r>
      <w:r>
        <w:t>deadlines to request</w:t>
      </w:r>
      <w:r w:rsidRPr="007E3B39">
        <w:t xml:space="preserve"> service substitutions and SPIN change</w:t>
      </w:r>
      <w:r>
        <w:t>s;</w:t>
      </w:r>
      <w:r>
        <w:rPr>
          <w:rStyle w:val="FootnoteReference"/>
        </w:rPr>
        <w:footnoteReference w:id="9"/>
      </w:r>
      <w:r>
        <w:t xml:space="preserve"> (c) deadlines</w:t>
      </w:r>
      <w:r w:rsidRPr="007E3B39">
        <w:t xml:space="preserve"> </w:t>
      </w:r>
      <w:r>
        <w:t>for filing</w:t>
      </w:r>
      <w:r w:rsidRPr="007E3B39">
        <w:t xml:space="preserve"> FCC Forms 486,</w:t>
      </w:r>
      <w:r>
        <w:rPr>
          <w:rStyle w:val="FootnoteReference"/>
        </w:rPr>
        <w:footnoteReference w:id="10"/>
      </w:r>
      <w:r w:rsidRPr="007E3B39">
        <w:t xml:space="preserve"> 472, and 474</w:t>
      </w:r>
      <w:r>
        <w:t>;</w:t>
      </w:r>
      <w:r>
        <w:rPr>
          <w:rStyle w:val="FootnoteReference"/>
        </w:rPr>
        <w:footnoteReference w:id="11"/>
      </w:r>
      <w:r>
        <w:t xml:space="preserve"> (d)</w:t>
      </w:r>
      <w:r w:rsidRPr="007E3B39">
        <w:t xml:space="preserve"> </w:t>
      </w:r>
      <w:r>
        <w:t xml:space="preserve">the </w:t>
      </w:r>
      <w:r w:rsidRPr="007E3B39">
        <w:t>deadline</w:t>
      </w:r>
      <w:r>
        <w:t xml:space="preserve"> to file requests for review or waiver of decisions by the Universal Service Administrative Company (USAC);</w:t>
      </w:r>
      <w:r>
        <w:rPr>
          <w:rStyle w:val="FootnoteReference"/>
        </w:rPr>
        <w:footnoteReference w:id="12"/>
      </w:r>
      <w:r w:rsidRPr="007E3B39">
        <w:t xml:space="preserve"> and </w:t>
      </w:r>
      <w:r>
        <w:t>(e) the requirement to retain records related to E-Rate applications for a period of at least 10 years after the latter of the last day of the applicable funding year or the service delivery deadline for the funding request</w:t>
      </w:r>
      <w:r w:rsidRPr="007E3B39">
        <w:t>.</w:t>
      </w:r>
      <w:r>
        <w:rPr>
          <w:rStyle w:val="FootnoteReference"/>
          <w:szCs w:val="22"/>
        </w:rPr>
        <w:footnoteReference w:id="13"/>
      </w:r>
      <w:r>
        <w:t xml:space="preserve">  </w:t>
      </w:r>
      <w:r w:rsidRPr="007E3B39">
        <w:t xml:space="preserve">Additionally, </w:t>
      </w:r>
      <w:r w:rsidR="000F4E91">
        <w:t>the Department</w:t>
      </w:r>
      <w:r w:rsidRPr="007E3B39">
        <w:t xml:space="preserve"> requests</w:t>
      </w:r>
      <w:r>
        <w:t xml:space="preserve"> that USAC provide</w:t>
      </w:r>
      <w:r w:rsidRPr="007E3B39">
        <w:t xml:space="preserve"> </w:t>
      </w:r>
      <w:r>
        <w:t>additional time for schools affected by the wildfires to respond to Program Integrity Assurance (PIA) requests</w:t>
      </w:r>
      <w:r>
        <w:rPr>
          <w:rStyle w:val="FootnoteReference"/>
        </w:rPr>
        <w:footnoteReference w:id="14"/>
      </w:r>
      <w:r>
        <w:t xml:space="preserve"> </w:t>
      </w:r>
      <w:r w:rsidRPr="007E3B39">
        <w:t xml:space="preserve">and </w:t>
      </w:r>
      <w:r w:rsidR="003F3DA7">
        <w:t xml:space="preserve">seeks </w:t>
      </w:r>
      <w:r w:rsidRPr="007E3B39">
        <w:t xml:space="preserve">additional </w:t>
      </w:r>
      <w:r w:rsidR="007047D9">
        <w:t>c</w:t>
      </w:r>
      <w:r w:rsidRPr="007E3B39">
        <w:t xml:space="preserve">ategory </w:t>
      </w:r>
      <w:r w:rsidR="007047D9">
        <w:t>t</w:t>
      </w:r>
      <w:r w:rsidRPr="007E3B39">
        <w:t>wo funds</w:t>
      </w:r>
      <w:r>
        <w:t xml:space="preserve"> for schools and libraries that have suffered damage and are located in </w:t>
      </w:r>
      <w:r w:rsidR="00D85232">
        <w:t>the affected areas</w:t>
      </w:r>
      <w:r w:rsidRPr="007E3B39">
        <w:t>.</w:t>
      </w:r>
      <w:r>
        <w:rPr>
          <w:rStyle w:val="FootnoteReference"/>
          <w:szCs w:val="22"/>
        </w:rPr>
        <w:footnoteReference w:id="15"/>
      </w:r>
    </w:p>
    <w:p w:rsidR="001C266E" w:rsidRPr="007E3B39" w:rsidP="001C266E" w14:paraId="69B89156" w14:textId="2F5ACDBD">
      <w:pPr>
        <w:pStyle w:val="ParaNum"/>
      </w:pPr>
      <w:r>
        <w:t xml:space="preserve">On December 11, 2017, the </w:t>
      </w:r>
      <w:r w:rsidR="00905C8F">
        <w:t xml:space="preserve">Wireline Competition </w:t>
      </w:r>
      <w:r>
        <w:t xml:space="preserve">Bureau </w:t>
      </w:r>
      <w:r w:rsidR="00905C8F">
        <w:t xml:space="preserve">(Bureau) </w:t>
      </w:r>
      <w:r>
        <w:t xml:space="preserve">released a Public Notice seeking comment on </w:t>
      </w:r>
      <w:r w:rsidR="00AC208E">
        <w:t>the Department</w:t>
      </w:r>
      <w:r>
        <w:t>’s Request for Waiver.</w:t>
      </w:r>
      <w:r>
        <w:rPr>
          <w:rStyle w:val="FootnoteReference"/>
        </w:rPr>
        <w:footnoteReference w:id="16"/>
      </w:r>
      <w:r>
        <w:t xml:space="preserve">  </w:t>
      </w:r>
      <w:r w:rsidR="00DF2488">
        <w:t>O</w:t>
      </w:r>
      <w:r>
        <w:t xml:space="preserve">n January 11, 2018, Funds for Learning (FFL) filed a comment </w:t>
      </w:r>
      <w:r w:rsidR="00E00510">
        <w:t xml:space="preserve">in support of </w:t>
      </w:r>
      <w:r w:rsidR="00AC208E">
        <w:t>the Department</w:t>
      </w:r>
      <w:r w:rsidR="00E00510">
        <w:t>’s Request</w:t>
      </w:r>
      <w:r w:rsidR="00D4696E">
        <w:t xml:space="preserve"> and</w:t>
      </w:r>
      <w:r>
        <w:t xml:space="preserve"> </w:t>
      </w:r>
      <w:r w:rsidR="0004030A">
        <w:t xml:space="preserve">further </w:t>
      </w:r>
      <w:r>
        <w:t>request</w:t>
      </w:r>
      <w:r w:rsidR="003F3DA7">
        <w:t>ed</w:t>
      </w:r>
      <w:r>
        <w:t xml:space="preserve"> that the same broad relief</w:t>
      </w:r>
      <w:r w:rsidR="0004030A">
        <w:t xml:space="preserve"> </w:t>
      </w:r>
      <w:r>
        <w:t>provided to applicants impacted by Hurricanes Harvey, Irma, and Maria</w:t>
      </w:r>
      <w:r w:rsidR="0004030A">
        <w:t xml:space="preserve"> be provided to applicants impacted by the wildfires</w:t>
      </w:r>
      <w:r w:rsidR="00D4696E">
        <w:t>.</w:t>
      </w:r>
      <w:r>
        <w:rPr>
          <w:rStyle w:val="FootnoteReference"/>
        </w:rPr>
        <w:footnoteReference w:id="17"/>
      </w:r>
      <w:r>
        <w:t xml:space="preserve"> </w:t>
      </w:r>
      <w:r w:rsidR="003345A7">
        <w:t xml:space="preserve"> </w:t>
      </w:r>
      <w:r w:rsidR="00BE774D">
        <w:t>In addition, FFL requests</w:t>
      </w:r>
      <w:r w:rsidR="0004030A">
        <w:t xml:space="preserve"> that </w:t>
      </w:r>
      <w:r>
        <w:t xml:space="preserve">the review of any post-window E-Rate applications for funding year 2017 from schools and libraries affected by the </w:t>
      </w:r>
      <w:r w:rsidR="005A06BE">
        <w:t>wild</w:t>
      </w:r>
      <w:r>
        <w:t xml:space="preserve">fires </w:t>
      </w:r>
      <w:r w:rsidR="002C6976">
        <w:t xml:space="preserve">be prioritized </w:t>
      </w:r>
      <w:r>
        <w:t>over other applications.</w:t>
      </w:r>
      <w:r>
        <w:rPr>
          <w:rStyle w:val="FootnoteReference"/>
        </w:rPr>
        <w:footnoteReference w:id="18"/>
      </w:r>
      <w:r>
        <w:t xml:space="preserve">  The Bureau did not receive </w:t>
      </w:r>
      <w:r w:rsidR="00A1617A">
        <w:t>additional</w:t>
      </w:r>
      <w:r w:rsidR="00BE774D">
        <w:t xml:space="preserve"> </w:t>
      </w:r>
      <w:r>
        <w:t xml:space="preserve">comments in response to its Public Notice.  </w:t>
      </w:r>
    </w:p>
    <w:p w:rsidR="001C266E" w:rsidRPr="007E3B39" w:rsidP="00F26B50" w14:paraId="68AC905E" w14:textId="77777777">
      <w:pPr>
        <w:pStyle w:val="Heading1"/>
        <w:spacing w:after="0"/>
      </w:pPr>
      <w:r w:rsidRPr="007E3B39">
        <w:t>DISCUSSION</w:t>
      </w:r>
    </w:p>
    <w:p w:rsidR="001C266E" w:rsidP="00F26B50" w14:paraId="3F2B5737" w14:textId="1C2887E5">
      <w:pPr>
        <w:pStyle w:val="ParaNum"/>
        <w:numPr>
          <w:ilvl w:val="0"/>
          <w:numId w:val="0"/>
        </w:numPr>
        <w:spacing w:after="0"/>
      </w:pPr>
      <w:r>
        <w:t xml:space="preserve"> </w:t>
      </w:r>
      <w:r w:rsidRPr="007E3B39">
        <w:t xml:space="preserve">  </w:t>
      </w:r>
    </w:p>
    <w:p w:rsidR="001C266E" w:rsidP="001C266E" w14:paraId="7CBDB67D" w14:textId="03FFFE40">
      <w:pPr>
        <w:pStyle w:val="ParaNum"/>
      </w:pPr>
      <w:r w:rsidRPr="00BA78A4">
        <w:t xml:space="preserve">Based on the facts and circumstances </w:t>
      </w:r>
      <w:r w:rsidR="00C549A7">
        <w:t>presented here</w:t>
      </w:r>
      <w:r w:rsidRPr="00BA78A4">
        <w:t xml:space="preserve">, </w:t>
      </w:r>
      <w:r>
        <w:t xml:space="preserve">and consistent with our precedent, </w:t>
      </w:r>
      <w:r w:rsidRPr="00BA78A4">
        <w:t xml:space="preserve">we find good cause </w:t>
      </w:r>
      <w:r>
        <w:t xml:space="preserve">exists </w:t>
      </w:r>
      <w:r w:rsidRPr="00BA78A4">
        <w:t>to waive</w:t>
      </w:r>
      <w:r>
        <w:t xml:space="preserve"> </w:t>
      </w:r>
      <w:r w:rsidRPr="007E3B39">
        <w:t>certain E-Rate</w:t>
      </w:r>
      <w:r>
        <w:rPr>
          <w:szCs w:val="22"/>
        </w:rPr>
        <w:t xml:space="preserve"> </w:t>
      </w:r>
      <w:r w:rsidRPr="007E3B39">
        <w:t xml:space="preserve">rules and deadlines to assist </w:t>
      </w:r>
      <w:r>
        <w:t xml:space="preserve">the </w:t>
      </w:r>
      <w:r w:rsidRPr="007E3B39">
        <w:t xml:space="preserve">schools and libraries located in the </w:t>
      </w:r>
      <w:r>
        <w:t xml:space="preserve">affected </w:t>
      </w:r>
      <w:r w:rsidRPr="007E3B39">
        <w:t>areas</w:t>
      </w:r>
      <w:r>
        <w:t>.</w:t>
      </w:r>
      <w:r>
        <w:rPr>
          <w:rStyle w:val="FootnoteReference"/>
        </w:rPr>
        <w:footnoteReference w:id="19"/>
      </w:r>
      <w:r>
        <w:t xml:space="preserve">  </w:t>
      </w:r>
      <w:r w:rsidRPr="005A06BE" w:rsidR="00FC3AEA">
        <w:t>Generally, the Commission’s rules may be waived for good cause shown.</w:t>
      </w:r>
      <w:r>
        <w:rPr>
          <w:rStyle w:val="FootnoteReference"/>
          <w:szCs w:val="22"/>
        </w:rPr>
        <w:footnoteReference w:id="20"/>
      </w:r>
      <w:r w:rsidRPr="005A06BE" w:rsidR="00FC3AEA">
        <w:t xml:space="preserve">  The</w:t>
      </w:r>
      <w:r w:rsidRPr="007E3B39" w:rsidR="00FC3AEA">
        <w:t xml:space="preserve"> Commission may exercise its discretion to waive a rule where the particular facts make strict compliance inconsistent with the public interest.</w:t>
      </w:r>
      <w:r>
        <w:rPr>
          <w:rStyle w:val="FootnoteReference"/>
          <w:szCs w:val="22"/>
        </w:rPr>
        <w:footnoteReference w:id="21"/>
      </w:r>
      <w:r w:rsidR="00FC3AEA">
        <w:t xml:space="preserve">  </w:t>
      </w:r>
      <w:r w:rsidRPr="007E3B39" w:rsidR="00FC3AEA">
        <w:t xml:space="preserve">In addition, the Commission may take into account considerations of hardship, equity, or more effective implementation of overall policy on an overall </w:t>
      </w:r>
      <w:r w:rsidRPr="007E3B39" w:rsidR="00FC3AEA">
        <w:t>basis.</w:t>
      </w:r>
      <w:r>
        <w:rPr>
          <w:rStyle w:val="FootnoteReference"/>
          <w:szCs w:val="22"/>
        </w:rPr>
        <w:footnoteReference w:id="22"/>
      </w:r>
      <w:r w:rsidR="00FC3AEA">
        <w:t xml:space="preserve">  As discussed in further detail below, </w:t>
      </w:r>
      <w:r>
        <w:t xml:space="preserve">we find </w:t>
      </w:r>
      <w:r w:rsidR="00FC3AEA">
        <w:t xml:space="preserve">that </w:t>
      </w:r>
      <w:r>
        <w:t xml:space="preserve">the extensive damage and disruption in service caused by the October 2017 wildfires present </w:t>
      </w:r>
      <w:r w:rsidR="00C70007">
        <w:t xml:space="preserve">compelling and unique </w:t>
      </w:r>
      <w:r>
        <w:t>circumstances that merit a waiver of certain rules</w:t>
      </w:r>
      <w:r w:rsidR="003F3DA7">
        <w:t>.  We</w:t>
      </w:r>
      <w:r>
        <w:t xml:space="preserve"> therefore</w:t>
      </w:r>
      <w:r w:rsidRPr="007E3B39">
        <w:t xml:space="preserve"> grant</w:t>
      </w:r>
      <w:r w:rsidR="003F3DA7">
        <w:t>,</w:t>
      </w:r>
      <w:r w:rsidRPr="007E3B39">
        <w:t xml:space="preserve"> in part</w:t>
      </w:r>
      <w:r w:rsidR="003F3DA7">
        <w:t>,</w:t>
      </w:r>
      <w:r w:rsidRPr="007E3B39">
        <w:t xml:space="preserve"> </w:t>
      </w:r>
      <w:r w:rsidR="00FC3AEA">
        <w:t>the Department</w:t>
      </w:r>
      <w:r>
        <w:t>’s Request</w:t>
      </w:r>
      <w:r w:rsidRPr="007E3B39">
        <w:t xml:space="preserve"> for </w:t>
      </w:r>
      <w:r>
        <w:t>W</w:t>
      </w:r>
      <w:r w:rsidRPr="007E3B39">
        <w:t>aiver.</w:t>
      </w:r>
      <w:r>
        <w:rPr>
          <w:rStyle w:val="FootnoteReference"/>
        </w:rPr>
        <w:footnoteReference w:id="23"/>
      </w:r>
      <w:r>
        <w:t xml:space="preserve">  </w:t>
      </w:r>
      <w:r w:rsidR="000D09B4">
        <w:t xml:space="preserve">For those portions of </w:t>
      </w:r>
      <w:r w:rsidR="00155080">
        <w:t>the Department</w:t>
      </w:r>
      <w:r w:rsidR="000D09B4">
        <w:t>’s Request we deny, and to the extent individual applicants are able to demonstrate good cause</w:t>
      </w:r>
      <w:r w:rsidR="00C70007">
        <w:t xml:space="preserve"> to</w:t>
      </w:r>
      <w:r w:rsidR="000D09B4">
        <w:t xml:space="preserve"> justify a waiver of our rules, we note that applicants may still seek narrowly-tailored relief from these or other requirements from the Bureau.</w:t>
      </w:r>
    </w:p>
    <w:p w:rsidR="001C266E" w:rsidRPr="007E3B39" w:rsidP="001C266E" w14:paraId="150ECDA0" w14:textId="55F37017">
      <w:pPr>
        <w:pStyle w:val="ParaNum"/>
      </w:pPr>
      <w:r>
        <w:t xml:space="preserve">Specifically, with respect to </w:t>
      </w:r>
      <w:r w:rsidR="00FC3AEA">
        <w:t>the Department</w:t>
      </w:r>
      <w:r>
        <w:t xml:space="preserve">’s </w:t>
      </w:r>
      <w:r w:rsidR="00C549A7">
        <w:t>request</w:t>
      </w:r>
      <w:r>
        <w:t xml:space="preserve"> that we waive certain E-Rate rules and deadlines to assist </w:t>
      </w:r>
      <w:r w:rsidRPr="007E3B39">
        <w:t xml:space="preserve">the schools and libraries </w:t>
      </w:r>
      <w:r w:rsidR="003F0CAC">
        <w:t>impacted</w:t>
      </w:r>
      <w:r w:rsidR="00E708E3">
        <w:t xml:space="preserve"> by the wildfires</w:t>
      </w:r>
      <w:r w:rsidRPr="007E3B39">
        <w:t>,</w:t>
      </w:r>
      <w:r>
        <w:rPr>
          <w:rStyle w:val="FootnoteReference"/>
          <w:szCs w:val="22"/>
        </w:rPr>
        <w:footnoteReference w:id="24"/>
      </w:r>
      <w:r w:rsidRPr="007E3B39">
        <w:t xml:space="preserve"> we waive</w:t>
      </w:r>
      <w:r>
        <w:t xml:space="preserve"> </w:t>
      </w:r>
      <w:r w:rsidRPr="007E3B39">
        <w:t>the following deadlines that occurred on or after October 8, 2017</w:t>
      </w:r>
      <w:r>
        <w:t xml:space="preserve"> (i.e., the first day on which the wildfires were reported as having occurred)</w:t>
      </w:r>
      <w:r>
        <w:rPr>
          <w:rStyle w:val="FootnoteReference"/>
          <w:szCs w:val="22"/>
        </w:rPr>
        <w:footnoteReference w:id="25"/>
      </w:r>
      <w:r w:rsidRPr="007E3B39">
        <w:t xml:space="preserve"> and provide those </w:t>
      </w:r>
      <w:r w:rsidR="00DE7448">
        <w:t xml:space="preserve">schools and libraries located in the </w:t>
      </w:r>
      <w:r w:rsidRPr="007E3B39">
        <w:t xml:space="preserve">affected </w:t>
      </w:r>
      <w:r w:rsidR="00DE7448">
        <w:t xml:space="preserve">areas </w:t>
      </w:r>
      <w:r w:rsidRPr="007E3B39">
        <w:t xml:space="preserve">with up to </w:t>
      </w:r>
      <w:r w:rsidR="00FC3AEA">
        <w:t>90</w:t>
      </w:r>
      <w:r w:rsidRPr="007E3B39">
        <w:t xml:space="preserve"> calendar days from the effective date of this </w:t>
      </w:r>
      <w:r w:rsidR="00C70007">
        <w:t>O</w:t>
      </w:r>
      <w:r w:rsidRPr="007E3B39">
        <w:t xml:space="preserve">rder to submit the </w:t>
      </w:r>
      <w:r w:rsidR="00FC3AEA">
        <w:t>following</w:t>
      </w:r>
      <w:r w:rsidRPr="007E3B39">
        <w:t xml:space="preserve"> filings:</w:t>
      </w:r>
      <w:r w:rsidRPr="00107F76">
        <w:rPr>
          <w:rStyle w:val="FootnoteReference"/>
          <w:szCs w:val="22"/>
        </w:rPr>
        <w:t xml:space="preserve"> </w:t>
      </w:r>
    </w:p>
    <w:p w:rsidR="001C266E" w:rsidRPr="007E3B39" w:rsidP="001C266E" w14:paraId="73F34279" w14:textId="77777777">
      <w:pPr>
        <w:pStyle w:val="ParaNum"/>
        <w:numPr>
          <w:ilvl w:val="0"/>
          <w:numId w:val="3"/>
        </w:numPr>
        <w:rPr>
          <w:szCs w:val="22"/>
        </w:rPr>
      </w:pPr>
      <w:r w:rsidRPr="007E3B39">
        <w:rPr>
          <w:szCs w:val="22"/>
        </w:rPr>
        <w:t>Requests for review or waiver of decisions by USAC, directed to USAC or the Commission.</w:t>
      </w:r>
      <w:r>
        <w:rPr>
          <w:rStyle w:val="FootnoteReference"/>
          <w:szCs w:val="22"/>
        </w:rPr>
        <w:footnoteReference w:id="26"/>
      </w:r>
    </w:p>
    <w:p w:rsidR="001C266E" w:rsidRPr="007E3B39" w:rsidP="001C266E" w14:paraId="564A0382" w14:textId="21B0551D">
      <w:pPr>
        <w:pStyle w:val="ParaNum"/>
        <w:numPr>
          <w:ilvl w:val="0"/>
          <w:numId w:val="3"/>
        </w:numPr>
        <w:rPr>
          <w:szCs w:val="22"/>
        </w:rPr>
      </w:pPr>
      <w:r w:rsidRPr="007E3B39">
        <w:rPr>
          <w:szCs w:val="22"/>
        </w:rPr>
        <w:t>FCC Form 486 (Receipt of Service Confirmation and Children’s Internet Protection Act Certification (CIPA) Form).</w:t>
      </w:r>
      <w:r>
        <w:rPr>
          <w:rStyle w:val="FootnoteReference"/>
          <w:szCs w:val="22"/>
        </w:rPr>
        <w:footnoteReference w:id="27"/>
      </w:r>
    </w:p>
    <w:p w:rsidR="001C266E" w:rsidRPr="007E3B39" w:rsidP="001C266E" w14:paraId="70756D43" w14:textId="04BDFC9A">
      <w:pPr>
        <w:pStyle w:val="ParaNum"/>
        <w:numPr>
          <w:ilvl w:val="0"/>
          <w:numId w:val="3"/>
        </w:numPr>
        <w:rPr>
          <w:szCs w:val="22"/>
        </w:rPr>
      </w:pPr>
      <w:r w:rsidRPr="007E3B39">
        <w:rPr>
          <w:szCs w:val="22"/>
        </w:rPr>
        <w:t>FCC Form 472 (Billed Entity Applicant Reimbursement (BEAR) Form)</w:t>
      </w:r>
      <w:r>
        <w:rPr>
          <w:szCs w:val="22"/>
        </w:rPr>
        <w:t xml:space="preserve"> and </w:t>
      </w:r>
      <w:r w:rsidRPr="007E3B39">
        <w:rPr>
          <w:szCs w:val="22"/>
        </w:rPr>
        <w:t>FCC Form 474 (Service Provider Invoice Form).</w:t>
      </w:r>
      <w:r>
        <w:rPr>
          <w:rStyle w:val="FootnoteReference"/>
          <w:szCs w:val="22"/>
        </w:rPr>
        <w:footnoteReference w:id="28"/>
      </w:r>
    </w:p>
    <w:p w:rsidR="001C266E" w:rsidRPr="007E3B39" w:rsidP="001C266E" w14:paraId="63ED97C7" w14:textId="7A875ED5">
      <w:pPr>
        <w:pStyle w:val="ParaNum"/>
      </w:pPr>
      <w:r>
        <w:t>R</w:t>
      </w:r>
      <w:r w:rsidRPr="007E3B39">
        <w:t>ecogniz</w:t>
      </w:r>
      <w:r>
        <w:t>ing</w:t>
      </w:r>
      <w:r w:rsidRPr="007E3B39">
        <w:t xml:space="preserve"> that applicants and service providers in the </w:t>
      </w:r>
      <w:r>
        <w:t>affected areas</w:t>
      </w:r>
      <w:r w:rsidRPr="007E3B39">
        <w:t xml:space="preserve"> may have lost records in the destruction caused by the wildfires</w:t>
      </w:r>
      <w:r w:rsidR="00A1617A">
        <w:t xml:space="preserve">, we also grant </w:t>
      </w:r>
      <w:r w:rsidR="00FC3AEA">
        <w:t>the Department</w:t>
      </w:r>
      <w:r w:rsidR="00A1617A">
        <w:t xml:space="preserve">’s request that we waive </w:t>
      </w:r>
      <w:r w:rsidR="00FC3AEA">
        <w:t>the applicable</w:t>
      </w:r>
      <w:r w:rsidR="003F0CAC">
        <w:t xml:space="preserve"> document retention requirements with respect to such records and waive </w:t>
      </w:r>
      <w:r w:rsidRPr="007E3B39">
        <w:t>section 54.516(a) of our rules, which requires schools, libraries, consortia, and service providers to retain all documents related to their application for at least 10 years after the latter of the last day of the applicable funding year or the service delivery deadline for the funding request.</w:t>
      </w:r>
      <w:r>
        <w:rPr>
          <w:rStyle w:val="FootnoteReference"/>
        </w:rPr>
        <w:footnoteReference w:id="29"/>
      </w:r>
      <w:r w:rsidRPr="007E3B39">
        <w:t xml:space="preserve">  </w:t>
      </w:r>
      <w:r w:rsidR="003F0CAC">
        <w:t>Accordingly, a</w:t>
      </w:r>
      <w:r w:rsidRPr="007E3B39" w:rsidR="003F0CAC">
        <w:t xml:space="preserve">pplicants </w:t>
      </w:r>
      <w:r w:rsidRPr="007E3B39">
        <w:t>and service providers</w:t>
      </w:r>
      <w:r w:rsidR="003F0CAC">
        <w:t xml:space="preserve"> in the affected areas </w:t>
      </w:r>
      <w:r w:rsidRPr="007E3B39">
        <w:t xml:space="preserve">will not be penalized for failure to retain records destroyed by the wildfires.  However, applicants and service providers that rely on this waiver as a basis for not retaining or producing records, upon request from USAC or the Commission, will be required to certify that the </w:t>
      </w:r>
      <w:r w:rsidRPr="007E3B39">
        <w:t>records, and any copies of such records, wer</w:t>
      </w:r>
      <w:r>
        <w:t xml:space="preserve">e destroyed by the wildfires.  </w:t>
      </w:r>
      <w:r w:rsidRPr="007E3B39">
        <w:t xml:space="preserve">Additionally, applicants and service providers are responsible for obtaining such records that are available from a third party upon request by USAC or the Commission.  We note that the record retention requirements </w:t>
      </w:r>
      <w:r w:rsidR="00FC3AEA">
        <w:t>set forth in the Commission’s</w:t>
      </w:r>
      <w:r w:rsidRPr="007E3B39">
        <w:t xml:space="preserve"> rules continue to apply to all records that were not destroyed by the wildfires, including records relating to any relief granted by this Order</w:t>
      </w:r>
      <w:r>
        <w:t>.</w:t>
      </w:r>
    </w:p>
    <w:p w:rsidR="001C266E" w:rsidRPr="007E3B39" w:rsidP="001C266E" w14:paraId="2CE491A0" w14:textId="1ABDE215">
      <w:pPr>
        <w:pStyle w:val="ParaNum"/>
      </w:pPr>
      <w:r>
        <w:t xml:space="preserve">With respect to </w:t>
      </w:r>
      <w:r w:rsidR="00FC3AEA">
        <w:t>the Department</w:t>
      </w:r>
      <w:r>
        <w:t xml:space="preserve">’s request that we waive the deadline </w:t>
      </w:r>
      <w:r w:rsidR="00FC3AEA">
        <w:t>for seeking</w:t>
      </w:r>
      <w:r>
        <w:t xml:space="preserve"> an extension of the September 30, 2017 service implementation deadline for non-recurring services and the associated deadline to request a service substitution, w</w:t>
      </w:r>
      <w:r w:rsidRPr="007E3B39">
        <w:t xml:space="preserve">e deny </w:t>
      </w:r>
      <w:r>
        <w:t>these</w:t>
      </w:r>
      <w:r w:rsidRPr="007E3B39">
        <w:t xml:space="preserve"> requests.</w:t>
      </w:r>
      <w:r>
        <w:rPr>
          <w:rStyle w:val="FootnoteReference"/>
          <w:szCs w:val="22"/>
        </w:rPr>
        <w:footnoteReference w:id="30"/>
      </w:r>
      <w:r>
        <w:t xml:space="preserve">  </w:t>
      </w:r>
      <w:r w:rsidRPr="00A83BFB">
        <w:t xml:space="preserve">The </w:t>
      </w:r>
      <w:r w:rsidRPr="008A7F00">
        <w:t xml:space="preserve">deadline to seek an extension of the </w:t>
      </w:r>
      <w:r>
        <w:t xml:space="preserve">service </w:t>
      </w:r>
      <w:r w:rsidRPr="00A83BFB">
        <w:t>implementation deadline for non-recurring services, other than special construction, for funding year 2016 was September 30, 2017.</w:t>
      </w:r>
      <w:r>
        <w:rPr>
          <w:rStyle w:val="FootnoteReference"/>
        </w:rPr>
        <w:footnoteReference w:id="31"/>
      </w:r>
      <w:r>
        <w:t xml:space="preserve">  Because this </w:t>
      </w:r>
      <w:r w:rsidR="00727144">
        <w:t xml:space="preserve">deadline </w:t>
      </w:r>
      <w:r>
        <w:t xml:space="preserve">was prior to the </w:t>
      </w:r>
      <w:r w:rsidR="00727144">
        <w:t>time period during</w:t>
      </w:r>
      <w:r>
        <w:t xml:space="preserve"> which the wildfires were reported </w:t>
      </w:r>
      <w:r w:rsidR="00727144">
        <w:t xml:space="preserve">by FEMA </w:t>
      </w:r>
      <w:r>
        <w:t>as having occurred in the</w:t>
      </w:r>
      <w:r w:rsidR="002F2741">
        <w:t xml:space="preserve"> affected</w:t>
      </w:r>
      <w:r>
        <w:t xml:space="preserve"> areas (i.e.</w:t>
      </w:r>
      <w:r w:rsidR="002F2741">
        <w:t>,</w:t>
      </w:r>
      <w:r>
        <w:t xml:space="preserve"> </w:t>
      </w:r>
      <w:r w:rsidR="00727144">
        <w:t xml:space="preserve">beginning </w:t>
      </w:r>
      <w:r>
        <w:t>October 8, 2017),</w:t>
      </w:r>
      <w:r>
        <w:rPr>
          <w:rStyle w:val="FootnoteReference"/>
        </w:rPr>
        <w:footnoteReference w:id="32"/>
      </w:r>
      <w:r>
        <w:t xml:space="preserve"> we do not find good cause to waive th</w:t>
      </w:r>
      <w:r w:rsidR="00FC3AEA">
        <w:t>is</w:t>
      </w:r>
      <w:r>
        <w:t xml:space="preserve"> deadline</w:t>
      </w:r>
      <w:r w:rsidR="005C610F">
        <w:t xml:space="preserve"> for schools and </w:t>
      </w:r>
      <w:r w:rsidR="00EE6EF5">
        <w:t xml:space="preserve">libraries </w:t>
      </w:r>
      <w:r w:rsidR="005C610F">
        <w:t>located in the</w:t>
      </w:r>
      <w:r w:rsidR="005351B7">
        <w:t>se</w:t>
      </w:r>
      <w:r w:rsidR="005C610F">
        <w:t xml:space="preserve"> areas</w:t>
      </w:r>
      <w:r w:rsidRPr="007E3B39">
        <w:t>.</w:t>
      </w:r>
      <w:r>
        <w:rPr>
          <w:rStyle w:val="FootnoteReference"/>
          <w:szCs w:val="22"/>
        </w:rPr>
        <w:footnoteReference w:id="33"/>
      </w:r>
      <w:r w:rsidRPr="007E3B39">
        <w:t xml:space="preserve"> </w:t>
      </w:r>
      <w:r>
        <w:t xml:space="preserve"> Notwithstanding,</w:t>
      </w:r>
      <w:r w:rsidRPr="007E3B39">
        <w:t xml:space="preserve"> </w:t>
      </w:r>
      <w:r>
        <w:t xml:space="preserve">to the extent </w:t>
      </w:r>
      <w:r w:rsidRPr="007E3B39">
        <w:t xml:space="preserve">individual applicants may have been impacted by the wildfires </w:t>
      </w:r>
      <w:r>
        <w:t>prior to</w:t>
      </w:r>
      <w:r w:rsidRPr="007E3B39">
        <w:t xml:space="preserve"> October 8, 2017</w:t>
      </w:r>
      <w:r>
        <w:t xml:space="preserve"> and were consequently not able to meet this deadline, we note that such </w:t>
      </w:r>
      <w:r w:rsidRPr="007E3B39">
        <w:t xml:space="preserve">applicants </w:t>
      </w:r>
      <w:r>
        <w:t>may</w:t>
      </w:r>
      <w:r w:rsidRPr="007E3B39">
        <w:t xml:space="preserve"> </w:t>
      </w:r>
      <w:r>
        <w:t xml:space="preserve">still </w:t>
      </w:r>
      <w:r w:rsidRPr="007E3B39">
        <w:t>seek a</w:t>
      </w:r>
      <w:r>
        <w:t xml:space="preserve"> waiver of the </w:t>
      </w:r>
      <w:r w:rsidRPr="007E3B39">
        <w:t xml:space="preserve">extension </w:t>
      </w:r>
      <w:r>
        <w:t xml:space="preserve">of the service implementation deadline for non-recurring services </w:t>
      </w:r>
      <w:r w:rsidR="003A3E8A">
        <w:t xml:space="preserve">and make the required showing </w:t>
      </w:r>
      <w:r w:rsidRPr="007E3B39">
        <w:t xml:space="preserve">under </w:t>
      </w:r>
      <w:r w:rsidR="003A3E8A">
        <w:t>the Commission’s</w:t>
      </w:r>
      <w:r w:rsidRPr="007E3B39">
        <w:t xml:space="preserve"> </w:t>
      </w:r>
      <w:r>
        <w:t>rules</w:t>
      </w:r>
      <w:r w:rsidR="003A3E8A">
        <w:t xml:space="preserve"> for such relief</w:t>
      </w:r>
      <w:r w:rsidRPr="007E3B39">
        <w:t>.</w:t>
      </w:r>
      <w:r>
        <w:rPr>
          <w:rStyle w:val="FootnoteReference"/>
          <w:szCs w:val="22"/>
        </w:rPr>
        <w:footnoteReference w:id="34"/>
      </w:r>
      <w:r w:rsidRPr="007E3B39">
        <w:t xml:space="preserve"> </w:t>
      </w:r>
      <w:r>
        <w:t xml:space="preserve"> </w:t>
      </w:r>
    </w:p>
    <w:p w:rsidR="001C266E" w:rsidP="00A073C7" w14:paraId="57B362EB" w14:textId="28F326B3">
      <w:pPr>
        <w:pStyle w:val="ParaNum"/>
      </w:pPr>
      <w:r>
        <w:rPr>
          <w:iCs/>
        </w:rPr>
        <w:t>Lastly, we</w:t>
      </w:r>
      <w:r w:rsidRPr="007E3B39">
        <w:rPr>
          <w:iCs/>
        </w:rPr>
        <w:t xml:space="preserve"> deny </w:t>
      </w:r>
      <w:r w:rsidR="003A3E8A">
        <w:rPr>
          <w:iCs/>
        </w:rPr>
        <w:t>the Department</w:t>
      </w:r>
      <w:r w:rsidRPr="007E3B39">
        <w:t xml:space="preserve">’s request for additional </w:t>
      </w:r>
      <w:r w:rsidR="003740C8">
        <w:t>category two</w:t>
      </w:r>
      <w:r w:rsidRPr="007E3B39" w:rsidR="003740C8">
        <w:t xml:space="preserve"> </w:t>
      </w:r>
      <w:r w:rsidRPr="007E3B39">
        <w:t>funds for the schools and libraries</w:t>
      </w:r>
      <w:r>
        <w:t xml:space="preserve"> in the affected areas</w:t>
      </w:r>
      <w:r w:rsidRPr="007E3B39">
        <w:t>.</w:t>
      </w:r>
      <w:r>
        <w:rPr>
          <w:rStyle w:val="FootnoteReference"/>
          <w:szCs w:val="22"/>
        </w:rPr>
        <w:footnoteReference w:id="35"/>
      </w:r>
      <w:r w:rsidRPr="007E3B39">
        <w:t xml:space="preserve"> </w:t>
      </w:r>
      <w:r>
        <w:t xml:space="preserve"> </w:t>
      </w:r>
      <w:r w:rsidRPr="007E3B39">
        <w:t>W</w:t>
      </w:r>
      <w:r>
        <w:t>hil</w:t>
      </w:r>
      <w:r w:rsidRPr="007E3B39">
        <w:t xml:space="preserve">e </w:t>
      </w:r>
      <w:r>
        <w:t xml:space="preserve">we </w:t>
      </w:r>
      <w:r w:rsidRPr="007E3B39">
        <w:t xml:space="preserve">recognize the challenges </w:t>
      </w:r>
      <w:r w:rsidR="00A102CF">
        <w:t xml:space="preserve">associated with </w:t>
      </w:r>
      <w:r w:rsidRPr="007E3B39">
        <w:t>rebuilding internal connections</w:t>
      </w:r>
      <w:r>
        <w:t xml:space="preserve"> under the circumstances</w:t>
      </w:r>
      <w:r w:rsidR="003A3E8A">
        <w:t xml:space="preserve"> presented in the aftermath of the wildfires</w:t>
      </w:r>
      <w:r w:rsidRPr="007E3B39">
        <w:t xml:space="preserve">, </w:t>
      </w:r>
      <w:r>
        <w:t xml:space="preserve">based on the record before us, </w:t>
      </w:r>
      <w:r w:rsidRPr="00A073C7" w:rsidR="00A073C7">
        <w:t xml:space="preserve">we </w:t>
      </w:r>
      <w:r w:rsidR="00C31CC8">
        <w:t xml:space="preserve">find </w:t>
      </w:r>
      <w:r w:rsidR="003A3E8A">
        <w:t>that the Department</w:t>
      </w:r>
      <w:r w:rsidR="00C84C56">
        <w:t xml:space="preserve"> has </w:t>
      </w:r>
      <w:r w:rsidR="00C31CC8">
        <w:t>not presented evidence to</w:t>
      </w:r>
      <w:r w:rsidRPr="00A073C7" w:rsidR="00A073C7">
        <w:t xml:space="preserve"> demonstrate that the internal connections </w:t>
      </w:r>
      <w:r w:rsidR="00C84C56">
        <w:t xml:space="preserve">in the affected schools and libraries </w:t>
      </w:r>
      <w:r w:rsidRPr="00A073C7" w:rsidR="00A073C7">
        <w:t xml:space="preserve">have been damaged or destroyed and that applicants have expended </w:t>
      </w:r>
      <w:r w:rsidR="00A073C7">
        <w:t>a significant amount of their category</w:t>
      </w:r>
      <w:r w:rsidRPr="00A073C7" w:rsidR="00A073C7">
        <w:t xml:space="preserve"> </w:t>
      </w:r>
      <w:r w:rsidR="00165F15">
        <w:t xml:space="preserve">two </w:t>
      </w:r>
      <w:r w:rsidRPr="00A073C7" w:rsidR="00A073C7">
        <w:t xml:space="preserve">budgets leaving limited to no funds to replace </w:t>
      </w:r>
      <w:r w:rsidR="00A41880">
        <w:t>these</w:t>
      </w:r>
      <w:r w:rsidRPr="00A073C7" w:rsidR="00A073C7">
        <w:t xml:space="preserve"> connections</w:t>
      </w:r>
      <w:r w:rsidR="00A102CF">
        <w:t>.</w:t>
      </w:r>
      <w:r>
        <w:rPr>
          <w:rStyle w:val="FootnoteReference"/>
        </w:rPr>
        <w:footnoteReference w:id="36"/>
      </w:r>
      <w:r w:rsidR="00A102CF">
        <w:t xml:space="preserve">  </w:t>
      </w:r>
      <w:r>
        <w:t>Thus</w:t>
      </w:r>
      <w:r w:rsidRPr="007E3B39">
        <w:t xml:space="preserve">, we do </w:t>
      </w:r>
      <w:r>
        <w:t xml:space="preserve">not find good cause to </w:t>
      </w:r>
      <w:r w:rsidR="00904F63">
        <w:t xml:space="preserve">deviate from </w:t>
      </w:r>
      <w:r w:rsidR="00B94CDF">
        <w:t xml:space="preserve">the Commission’s rules to </w:t>
      </w:r>
      <w:r w:rsidR="003B4E54">
        <w:t xml:space="preserve">provide </w:t>
      </w:r>
      <w:r w:rsidR="003B4E54">
        <w:t>additional category two funds</w:t>
      </w:r>
      <w:r w:rsidRPr="007E3B39">
        <w:t xml:space="preserve"> for schools and libraries located in the </w:t>
      </w:r>
      <w:r w:rsidR="00135A2B">
        <w:t>affected a</w:t>
      </w:r>
      <w:r>
        <w:t>reas</w:t>
      </w:r>
      <w:r w:rsidR="00B94CDF">
        <w:t xml:space="preserve"> absent additional evidence</w:t>
      </w:r>
      <w:r w:rsidR="00117B6D">
        <w:t xml:space="preserve"> </w:t>
      </w:r>
      <w:r w:rsidR="00A41880">
        <w:t>demonstrating a need for additional funds</w:t>
      </w:r>
      <w:r w:rsidR="00165F15">
        <w:t xml:space="preserve"> due to the wildfires</w:t>
      </w:r>
      <w:r>
        <w:t>.</w:t>
      </w:r>
      <w:r>
        <w:rPr>
          <w:rStyle w:val="FootnoteReference"/>
        </w:rPr>
        <w:footnoteReference w:id="37"/>
      </w:r>
      <w:r>
        <w:t xml:space="preserve"> </w:t>
      </w:r>
    </w:p>
    <w:p w:rsidR="001C266E" w:rsidRPr="007E3B39" w:rsidP="001C266E" w14:paraId="17E6A944" w14:textId="2D144709">
      <w:pPr>
        <w:pStyle w:val="ParaNum"/>
      </w:pPr>
      <w:r w:rsidRPr="007E3B39">
        <w:t xml:space="preserve">We </w:t>
      </w:r>
      <w:r w:rsidR="00C67C6E">
        <w:t xml:space="preserve">emphasize that the collective actions we have taken in response to the Department’s Request for Waiver were guided by the specific requests and record before us.  We nonetheless </w:t>
      </w:r>
      <w:r w:rsidRPr="007E3B39">
        <w:t xml:space="preserve">note that </w:t>
      </w:r>
      <w:r w:rsidR="00C67C6E">
        <w:t xml:space="preserve">the Commission’s E-Rate program </w:t>
      </w:r>
      <w:r w:rsidRPr="007E3B39">
        <w:t xml:space="preserve">rules explicitly provide </w:t>
      </w:r>
      <w:r w:rsidR="00C67C6E">
        <w:t xml:space="preserve">program </w:t>
      </w:r>
      <w:r w:rsidRPr="007E3B39">
        <w:t xml:space="preserve">participants with specific requirements for requesting extensions of deadlines or waivers of certain Commission rules due to the occurrences of unforeseen events such as the </w:t>
      </w:r>
      <w:r>
        <w:t xml:space="preserve">October 2017 </w:t>
      </w:r>
      <w:r w:rsidRPr="007E3B39">
        <w:t>California wildfires.</w:t>
      </w:r>
      <w:r>
        <w:rPr>
          <w:rStyle w:val="FootnoteReference"/>
          <w:szCs w:val="22"/>
        </w:rPr>
        <w:footnoteReference w:id="38"/>
      </w:r>
      <w:r w:rsidRPr="007E3B39">
        <w:t xml:space="preserve"> </w:t>
      </w:r>
      <w:r>
        <w:t xml:space="preserve"> </w:t>
      </w:r>
      <w:r w:rsidRPr="007E3B39">
        <w:t>Thus, we emphasize that the actions taken here may not represent the entirety of relief that may be available to E-Rate program participants in the affected areas.</w:t>
      </w:r>
      <w:r w:rsidR="00C67C6E">
        <w:t xml:space="preserve">  Consequently, E-Rate-eligible entities that have experienced similarly catastrophic damage from the October 2017 wildfires, but that are not located in one of the affected areas may request similar, narrowly-tailored relief from E-Rate program requirements.</w:t>
      </w:r>
    </w:p>
    <w:p w:rsidR="001C266E" w:rsidRPr="007E3B39" w:rsidP="001C266E" w14:paraId="06F84BA8" w14:textId="44AF5219">
      <w:pPr>
        <w:pStyle w:val="ParaNum"/>
      </w:pPr>
      <w:r>
        <w:rPr>
          <w:i/>
        </w:rPr>
        <w:t xml:space="preserve">Preventing Waste, Fraud, and </w:t>
      </w:r>
      <w:r w:rsidRPr="00F66F45">
        <w:rPr>
          <w:i/>
        </w:rPr>
        <w:t>Abuse</w:t>
      </w:r>
      <w:r>
        <w:t xml:space="preserve">.  </w:t>
      </w:r>
      <w:r w:rsidRPr="00F66F45">
        <w:t>We</w:t>
      </w:r>
      <w:r w:rsidRPr="007E3B39">
        <w:t xml:space="preserve"> are committed to guarding against waste, fraud, and abuse in Universal Service Fund (USF) programs.  Although we grant the limited waivers described herein, program participants and service providers remain otherwise subject to audits and investigations to determine compliance with USF Program rules and requirements. </w:t>
      </w:r>
      <w:r w:rsidR="008A23B7">
        <w:t xml:space="preserve"> </w:t>
      </w:r>
      <w:r w:rsidRPr="007E3B39">
        <w:t xml:space="preserve">We will require USAC to recover funds that we discover were not used properly through its normal processes.  We emphasize that we retain the discretion to evaluate the uses of monies disbursed through the USF Programs and to determine on a case-by-case basis that waste, fraud, or abuse of program funds occurred, and that recovery is warranted.  Additionally, in the event we discover any improper activity resulting from our action today, we will subject the offending party to all available penalties at our disposal, and will direct USAC to recover funds, assess retroactive fees and/or interest, or both.  We remain committed to ensuring the integrity of the </w:t>
      </w:r>
      <w:r>
        <w:t>E-Rate program</w:t>
      </w:r>
      <w:r w:rsidRPr="007E3B39">
        <w:t xml:space="preserve"> and will continue to aggressively pursue instances of waste, fraud, or abuse under our own procedures and in cooperation with law enforcement agencies.</w:t>
      </w:r>
    </w:p>
    <w:p w:rsidR="001C266E" w:rsidRPr="007E3B39" w:rsidP="001C266E" w14:paraId="7E7B171D" w14:textId="77777777">
      <w:pPr>
        <w:pStyle w:val="Heading1"/>
      </w:pPr>
      <w:bookmarkStart w:id="5" w:name="_Hlk530049413"/>
      <w:r w:rsidRPr="007E3B39">
        <w:t>ORDERING CLAUSES</w:t>
      </w:r>
    </w:p>
    <w:p w:rsidR="001C266E" w:rsidRPr="007E3B39" w:rsidP="001C266E" w14:paraId="53329E62" w14:textId="77777777">
      <w:pPr>
        <w:pStyle w:val="ParaNum"/>
      </w:pPr>
      <w:r w:rsidRPr="007E3B39">
        <w:t xml:space="preserve">ACCORDINGLY, IT IS ORDERED, pursuant to the authority contained in sections 1-4 and 254 of the Communications Act of 1934, as amended, 47 USC §§ 151-154 and 254, and sections 0.91, 0.291, and 1.3 of the Commission’s rules, 47 CFR §§ 0.91, 0.291, and 1.3, and </w:t>
      </w:r>
      <w:r w:rsidRPr="007E3B39">
        <w:rPr>
          <w:color w:val="333333"/>
          <w:lang w:val="en"/>
        </w:rPr>
        <w:t xml:space="preserve">54.722(a) </w:t>
      </w:r>
      <w:r w:rsidRPr="007E3B39">
        <w:t xml:space="preserve">that sections 47 CFR </w:t>
      </w:r>
      <w:bookmarkStart w:id="6" w:name="_Hlk526517072"/>
      <w:r w:rsidRPr="00AE6496">
        <w:t>§§</w:t>
      </w:r>
      <w:r>
        <w:t xml:space="preserve"> </w:t>
      </w:r>
      <w:r w:rsidRPr="00097A79">
        <w:t xml:space="preserve">54.720, </w:t>
      </w:r>
      <w:r>
        <w:t xml:space="preserve">1.106, </w:t>
      </w:r>
      <w:r w:rsidRPr="00097A79">
        <w:t>54.516(a</w:t>
      </w:r>
      <w:r w:rsidRPr="005F2668">
        <w:t>), and 54.514(a)-(b)</w:t>
      </w:r>
      <w:bookmarkEnd w:id="6"/>
      <w:r w:rsidRPr="007E3B39">
        <w:t xml:space="preserve"> of the Commission’s rules are waived to the limited extent provided herein.  </w:t>
      </w:r>
    </w:p>
    <w:p w:rsidR="001C266E" w:rsidP="001C266E" w14:paraId="57F2F057" w14:textId="075EE6E4">
      <w:pPr>
        <w:pStyle w:val="ParaNum"/>
      </w:pPr>
      <w:r w:rsidRPr="007E3B39">
        <w:t xml:space="preserve">IT IS FURTHER ORDERED, that pursuant to the authority contained in sections 1-4 and 254 of the Communications Act of 1934, as amended, 47 USC §§ 151-154 and 254, and sections 0.91, 0.291, and 1.3 of the Commission’s rules, 47 CFR §§ 0.91, 0.291, and 1.3, that the </w:t>
      </w:r>
      <w:r w:rsidR="00E17A9F">
        <w:t>R</w:t>
      </w:r>
      <w:r w:rsidRPr="007E3B39">
        <w:t xml:space="preserve">equest for </w:t>
      </w:r>
      <w:r w:rsidR="00E17A9F">
        <w:t>W</w:t>
      </w:r>
      <w:r w:rsidRPr="007E3B39">
        <w:t>aiver filed by California Department of Education IS GRANTED IN PART AND DENIED IN PART to the extent provided herein.</w:t>
      </w:r>
    </w:p>
    <w:p w:rsidR="00C41D8B" w:rsidRPr="007E3B39" w:rsidP="009B2CA7" w14:paraId="7AD553CF" w14:textId="6B33ECB3">
      <w:pPr>
        <w:pStyle w:val="ParaNum"/>
        <w:widowControl/>
      </w:pPr>
      <w:r w:rsidRPr="007E3B39">
        <w:t xml:space="preserve">IT IS FURTHER ORDERED, that pursuant to the authority contained in sections 1-4 and 254 of the Communications Act of 1934, as amended, 47 USC §§ 151-154 and 254, and sections 0.91, 0.291, and 1.3 of the Commission’s rules, 47 CFR §§ 0.91, 0.291, and 1.3, that the request for waiver </w:t>
      </w:r>
      <w:r w:rsidRPr="007E3B39">
        <w:t xml:space="preserve">filed by </w:t>
      </w:r>
      <w:r>
        <w:t>Sonoma County Office of Education</w:t>
      </w:r>
      <w:r w:rsidRPr="007E3B39">
        <w:t xml:space="preserve"> IS GRANTED IN PART AND DENIED IN PART to the extent provided herein.</w:t>
      </w:r>
    </w:p>
    <w:p w:rsidR="001C266E" w:rsidRPr="007E3B39" w:rsidP="001C266E" w14:paraId="1DFB122C" w14:textId="77777777">
      <w:pPr>
        <w:pStyle w:val="ParaNum"/>
      </w:pPr>
      <w:bookmarkStart w:id="7" w:name="_Hlk495052368"/>
      <w:r w:rsidRPr="007E3B39">
        <w:t xml:space="preserve">IT IS FURTHER ORDERED, that pursuant to section 1.102(b)(1) of the Commission’s rules, 47 CFR § 1.102(b)(1), this Order SHALL BE EFFECTIVE upon release.  </w:t>
      </w:r>
    </w:p>
    <w:bookmarkEnd w:id="5"/>
    <w:bookmarkEnd w:id="7"/>
    <w:p w:rsidR="001C266E" w:rsidRPr="007E3B39" w:rsidP="001C266E" w14:paraId="43F4F049" w14:textId="77777777">
      <w:pPr>
        <w:pStyle w:val="ParaNum"/>
        <w:numPr>
          <w:ilvl w:val="0"/>
          <w:numId w:val="0"/>
        </w:numPr>
        <w:ind w:firstLine="720"/>
        <w:rPr>
          <w:szCs w:val="22"/>
        </w:rPr>
      </w:pPr>
      <w:r w:rsidRPr="007E3B39">
        <w:rPr>
          <w:szCs w:val="22"/>
        </w:rPr>
        <w:t xml:space="preserve"> </w:t>
      </w:r>
    </w:p>
    <w:p w:rsidR="001C266E" w:rsidRPr="007E3B39" w:rsidP="001C266E" w14:paraId="26B2F33E" w14:textId="77777777">
      <w:pPr>
        <w:pStyle w:val="ParaNum"/>
        <w:numPr>
          <w:ilvl w:val="0"/>
          <w:numId w:val="0"/>
        </w:numPr>
        <w:ind w:firstLine="720"/>
        <w:rPr>
          <w:color w:val="FF0000"/>
          <w:szCs w:val="22"/>
        </w:rPr>
      </w:pPr>
    </w:p>
    <w:p w:rsidR="001C266E" w:rsidRPr="007E3B39" w:rsidP="001C266E" w14:paraId="3A2A5961" w14:textId="77777777">
      <w:pPr>
        <w:pStyle w:val="ParaNum"/>
        <w:numPr>
          <w:ilvl w:val="0"/>
          <w:numId w:val="0"/>
        </w:numPr>
        <w:ind w:left="4320"/>
        <w:rPr>
          <w:szCs w:val="22"/>
        </w:rPr>
      </w:pPr>
      <w:r w:rsidRPr="007E3B39">
        <w:rPr>
          <w:szCs w:val="22"/>
        </w:rPr>
        <w:t>FEDERAL COMMUNICATIONS COMMISSION</w:t>
      </w:r>
    </w:p>
    <w:p w:rsidR="001C266E" w:rsidRPr="007E3B39" w:rsidP="001C266E" w14:paraId="05B3BF80" w14:textId="77777777">
      <w:pPr>
        <w:pStyle w:val="ParaNum"/>
        <w:numPr>
          <w:ilvl w:val="0"/>
          <w:numId w:val="0"/>
        </w:numPr>
        <w:ind w:left="4320"/>
        <w:rPr>
          <w:color w:val="FF0000"/>
          <w:szCs w:val="22"/>
        </w:rPr>
      </w:pPr>
    </w:p>
    <w:p w:rsidR="001C266E" w:rsidRPr="007E3B39" w:rsidP="001C266E" w14:paraId="5BC63C22" w14:textId="77777777">
      <w:pPr>
        <w:pStyle w:val="ParaNum"/>
        <w:numPr>
          <w:ilvl w:val="0"/>
          <w:numId w:val="0"/>
        </w:numPr>
        <w:ind w:left="4320"/>
        <w:rPr>
          <w:color w:val="FF0000"/>
          <w:szCs w:val="22"/>
        </w:rPr>
      </w:pPr>
    </w:p>
    <w:p w:rsidR="001C266E" w:rsidRPr="007E3B39" w:rsidP="001C266E" w14:paraId="5EFDCBC0" w14:textId="77777777">
      <w:pPr>
        <w:pStyle w:val="ParaNum"/>
        <w:numPr>
          <w:ilvl w:val="0"/>
          <w:numId w:val="0"/>
        </w:numPr>
        <w:spacing w:after="0"/>
        <w:ind w:left="4320"/>
        <w:rPr>
          <w:szCs w:val="22"/>
        </w:rPr>
      </w:pPr>
      <w:r w:rsidRPr="007E3B39">
        <w:rPr>
          <w:szCs w:val="22"/>
        </w:rPr>
        <w:t>Kris Anne Monteith</w:t>
      </w:r>
    </w:p>
    <w:p w:rsidR="001C266E" w:rsidRPr="007E3B39" w:rsidP="001C266E" w14:paraId="497E7810" w14:textId="77777777">
      <w:pPr>
        <w:pStyle w:val="ParaNum"/>
        <w:numPr>
          <w:ilvl w:val="0"/>
          <w:numId w:val="0"/>
        </w:numPr>
        <w:spacing w:after="0"/>
        <w:ind w:left="4320"/>
        <w:rPr>
          <w:szCs w:val="22"/>
        </w:rPr>
      </w:pPr>
      <w:r w:rsidRPr="007E3B39">
        <w:rPr>
          <w:szCs w:val="22"/>
        </w:rPr>
        <w:t>Chief</w:t>
      </w:r>
    </w:p>
    <w:p w:rsidR="001C266E" w:rsidRPr="007E3B39" w:rsidP="001C266E" w14:paraId="13D0EC8F" w14:textId="77777777">
      <w:pPr>
        <w:pStyle w:val="ParaNum"/>
        <w:numPr>
          <w:ilvl w:val="0"/>
          <w:numId w:val="0"/>
        </w:numPr>
        <w:spacing w:after="0"/>
        <w:ind w:left="4320"/>
        <w:rPr>
          <w:szCs w:val="22"/>
        </w:rPr>
      </w:pPr>
      <w:r w:rsidRPr="007E3B39">
        <w:rPr>
          <w:szCs w:val="22"/>
        </w:rPr>
        <w:t>Wireline Competition Bureau</w:t>
      </w:r>
    </w:p>
    <w:p w:rsidR="001C266E" w:rsidRPr="007E3B39" w:rsidP="001C266E" w14:paraId="510FEF42" w14:textId="77777777">
      <w:pPr>
        <w:pStyle w:val="ParaNum"/>
        <w:numPr>
          <w:ilvl w:val="0"/>
          <w:numId w:val="0"/>
        </w:numPr>
        <w:rPr>
          <w:szCs w:val="22"/>
        </w:rPr>
      </w:pPr>
    </w:p>
    <w:p w:rsidR="001C266E" w:rsidRPr="007E3B39" w:rsidP="001C266E" w14:paraId="6B5A917D" w14:textId="77777777">
      <w:pPr>
        <w:rPr>
          <w:szCs w:val="22"/>
        </w:rPr>
      </w:pPr>
    </w:p>
    <w:p w:rsidR="001C266E" w:rsidRPr="007E3B39" w:rsidP="001C266E" w14:paraId="0C8C5270" w14:textId="77777777">
      <w:pPr>
        <w:rPr>
          <w:szCs w:val="22"/>
        </w:rPr>
      </w:pPr>
    </w:p>
    <w:p w:rsidR="001C266E" w:rsidRPr="007E3B39" w:rsidP="001C266E" w14:paraId="7E43470F" w14:textId="77777777">
      <w:pPr>
        <w:rPr>
          <w:szCs w:val="22"/>
        </w:rPr>
      </w:pPr>
    </w:p>
    <w:p w:rsidR="001C266E" w:rsidRPr="007E3B39" w:rsidP="001C266E" w14:paraId="760A0960" w14:textId="77777777"/>
    <w:p w:rsidR="001C266E" w:rsidP="001C266E" w14:paraId="7A169CAF" w14:textId="77777777">
      <w:pPr>
        <w:pStyle w:val="Heading1"/>
        <w:numPr>
          <w:ilvl w:val="0"/>
          <w:numId w:val="0"/>
        </w:numPr>
        <w:ind w:left="720" w:hanging="720"/>
      </w:pPr>
    </w:p>
    <w:bookmarkEnd w:id="0"/>
    <w:p w:rsidR="00BD2FE8" w:rsidRPr="001C266E" w:rsidP="001C266E" w14:paraId="3AD3F718" w14:textId="77777777"/>
    <w:sectPr w:rsidSect="00BD2FE8">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FE8" w:rsidP="00BD2FE8" w14:paraId="620C61DD" w14:textId="77777777">
    <w:pPr>
      <w:pStyle w:val="Footer"/>
      <w:framePr w:wrap="around" w:vAnchor="text" w:hAnchor="margin" w:xAlign="center" w:y="1"/>
    </w:pPr>
    <w:r>
      <w:fldChar w:fldCharType="begin"/>
    </w:r>
    <w:r>
      <w:instrText xml:space="preserve">PAGE  </w:instrText>
    </w:r>
    <w:r>
      <w:fldChar w:fldCharType="separate"/>
    </w:r>
    <w:r>
      <w:fldChar w:fldCharType="end"/>
    </w:r>
  </w:p>
  <w:p w:rsidR="00BD2FE8" w14:paraId="10133A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FE8" w14:paraId="58161504" w14:textId="77777777">
    <w:pPr>
      <w:pStyle w:val="Footer"/>
      <w:jc w:val="center"/>
    </w:pPr>
    <w:r>
      <w:fldChar w:fldCharType="begin"/>
    </w:r>
    <w:r>
      <w:instrText xml:space="preserve"> PAGE   \* MERGEFORMAT </w:instrText>
    </w:r>
    <w:r>
      <w:fldChar w:fldCharType="separate"/>
    </w:r>
    <w:r w:rsidR="005351B7">
      <w:rPr>
        <w:noProof/>
      </w:rPr>
      <w:t>5</w:t>
    </w:r>
    <w:r>
      <w:rPr>
        <w:noProof/>
      </w:rPr>
      <w:fldChar w:fldCharType="end"/>
    </w:r>
  </w:p>
  <w:p w:rsidR="00BD2FE8" w14:paraId="6231240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FE8" w14:paraId="3060B86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55650" w:rsidP="004665C3" w14:paraId="0A517FF5" w14:textId="77777777">
      <w:r>
        <w:separator/>
      </w:r>
    </w:p>
  </w:footnote>
  <w:footnote w:type="continuationSeparator" w:id="1">
    <w:p w:rsidR="00655650" w:rsidP="004665C3" w14:paraId="57691B09" w14:textId="77777777">
      <w:r>
        <w:continuationSeparator/>
      </w:r>
    </w:p>
  </w:footnote>
  <w:footnote w:id="2">
    <w:p w:rsidR="003346B0" w:rsidRPr="004D4736" w:rsidP="003346B0" w14:paraId="6652E365" w14:textId="0C7BA47D">
      <w:pPr>
        <w:pStyle w:val="FootnoteText"/>
      </w:pPr>
      <w:r w:rsidRPr="004D4736">
        <w:rPr>
          <w:rStyle w:val="FootnoteReference"/>
        </w:rPr>
        <w:footnoteRef/>
      </w:r>
      <w:r w:rsidRPr="004D4736">
        <w:t xml:space="preserve"> </w:t>
      </w:r>
      <w:r w:rsidRPr="0082478D" w:rsidR="004E10BD">
        <w:rPr>
          <w:i/>
        </w:rPr>
        <w:t>See</w:t>
      </w:r>
      <w:r w:rsidRPr="004D4736">
        <w:rPr>
          <w:i/>
        </w:rPr>
        <w:t xml:space="preserve"> </w:t>
      </w:r>
      <w:r w:rsidRPr="004D4736">
        <w:t xml:space="preserve">CAL FIRE, California Statewide Fire Summary (Oct. 30, 2017), </w:t>
      </w:r>
      <w:hyperlink r:id="rId1" w:history="1">
        <w:r w:rsidRPr="004D4736">
          <w:rPr>
            <w:rStyle w:val="Hyperlink"/>
          </w:rPr>
          <w:t>http://calfire.ca.gov/communications/communications_StatewideFireSummary</w:t>
        </w:r>
      </w:hyperlink>
      <w:r>
        <w:rPr>
          <w:rStyle w:val="Hyperlink"/>
          <w:color w:val="auto"/>
          <w:u w:val="none"/>
        </w:rPr>
        <w:t>;</w:t>
      </w:r>
      <w:r>
        <w:rPr>
          <w:i/>
          <w:iCs/>
        </w:rPr>
        <w:t xml:space="preserve"> </w:t>
      </w:r>
      <w:r w:rsidRPr="004D4736">
        <w:t xml:space="preserve">Jennifer Medina, Scenes of Devastation from California’s Latest Wildfire, </w:t>
      </w:r>
      <w:r w:rsidRPr="004D4736">
        <w:rPr>
          <w:i/>
        </w:rPr>
        <w:t>New York Times</w:t>
      </w:r>
      <w:r w:rsidRPr="004D4736">
        <w:t xml:space="preserve"> (Dec. 5, 2017), </w:t>
      </w:r>
      <w:hyperlink r:id="rId2" w:history="1">
        <w:r w:rsidRPr="004D4736">
          <w:rPr>
            <w:rStyle w:val="Hyperlink"/>
          </w:rPr>
          <w:t>https://www.nytimes.com/2017/12/05/us/california-wildfire-ventura.html</w:t>
        </w:r>
      </w:hyperlink>
      <w:r w:rsidRPr="004D4736">
        <w:t xml:space="preserve"> (describing t</w:t>
      </w:r>
      <w:r>
        <w:t xml:space="preserve">he impact of the 2017 wildfires </w:t>
      </w:r>
      <w:r w:rsidRPr="004D4736">
        <w:t>on California)</w:t>
      </w:r>
      <w:r>
        <w:t>.</w:t>
      </w:r>
      <w:r w:rsidRPr="004D4736">
        <w:rPr>
          <w:rStyle w:val="Hyperlink"/>
        </w:rPr>
        <w:t xml:space="preserve"> </w:t>
      </w:r>
    </w:p>
  </w:footnote>
  <w:footnote w:id="3">
    <w:p w:rsidR="0082478D" w14:paraId="35D96022" w14:textId="0DCCD409">
      <w:pPr>
        <w:pStyle w:val="FootnoteText"/>
      </w:pPr>
      <w:r>
        <w:rPr>
          <w:rStyle w:val="FootnoteReference"/>
        </w:rPr>
        <w:footnoteRef/>
      </w:r>
      <w:r>
        <w:t xml:space="preserve"> </w:t>
      </w:r>
      <w:r w:rsidRPr="004D4736">
        <w:t>E-Rate is more formally known as the schools and libraries universal support mechanism.</w:t>
      </w:r>
    </w:p>
  </w:footnote>
  <w:footnote w:id="4">
    <w:p w:rsidR="00681995" w:rsidRPr="004D4736" w:rsidP="00681995" w14:paraId="23F04FED" w14:textId="7E24834A">
      <w:pPr>
        <w:pStyle w:val="FootnoteText"/>
      </w:pPr>
      <w:r w:rsidRPr="004D4736">
        <w:rPr>
          <w:rStyle w:val="FootnoteReference"/>
        </w:rPr>
        <w:footnoteRef/>
      </w:r>
      <w:r w:rsidRPr="004D4736">
        <w:t xml:space="preserve"> Office of Governor, Governor Brown Issues Executive Order to Help Cut Red Tape, Expedite Recovery Efforts in Communities Impacted by Wildfires (Oct. 18, 2017), </w:t>
      </w:r>
      <w:hyperlink r:id="rId3" w:history="1">
        <w:r w:rsidRPr="004D4736">
          <w:rPr>
            <w:rStyle w:val="Hyperlink"/>
          </w:rPr>
          <w:t>https://www.gov.ca.gov/2017/10/18/news20035/</w:t>
        </w:r>
      </w:hyperlink>
      <w:r w:rsidRPr="004D4736">
        <w:t xml:space="preserve">; </w:t>
      </w:r>
      <w:r>
        <w:rPr>
          <w:i/>
        </w:rPr>
        <w:t xml:space="preserve">see </w:t>
      </w:r>
      <w:r w:rsidRPr="00DA45BD">
        <w:rPr>
          <w:i/>
        </w:rPr>
        <w:t>also</w:t>
      </w:r>
      <w:r>
        <w:t xml:space="preserve"> </w:t>
      </w:r>
      <w:r w:rsidRPr="00DA45BD">
        <w:t>FEMA</w:t>
      </w:r>
      <w:r w:rsidRPr="004D4736">
        <w:t>, California Wildfires (DR-4344),</w:t>
      </w:r>
      <w:r w:rsidRPr="00936D6E">
        <w:rPr>
          <w:color w:val="0033CC"/>
          <w:u w:val="single"/>
        </w:rPr>
        <w:t xml:space="preserve"> </w:t>
      </w:r>
      <w:hyperlink r:id="rId4" w:history="1">
        <w:r w:rsidRPr="00936D6E">
          <w:rPr>
            <w:rStyle w:val="Hyperlink"/>
          </w:rPr>
          <w:t>https://www.fema.gov/disaster/4344</w:t>
        </w:r>
      </w:hyperlink>
      <w:r w:rsidRPr="004D4736">
        <w:t xml:space="preserve"> (last visited </w:t>
      </w:r>
      <w:r w:rsidRPr="008A7F00">
        <w:t>Dec. 3, 2018)</w:t>
      </w:r>
      <w:r w:rsidR="007945EA">
        <w:t xml:space="preserve"> (listing the following eight counties as eligible for Individual Assistance:  </w:t>
      </w:r>
      <w:r w:rsidRPr="00B65702" w:rsidR="007945EA">
        <w:t>Butte, Mendocino, Napa, Nevada, Sonoma, Lake, Orange, and Yuba)</w:t>
      </w:r>
      <w:r w:rsidRPr="008A7F00">
        <w:t xml:space="preserve">.  Although FEMA declared </w:t>
      </w:r>
      <w:r w:rsidR="007945EA">
        <w:t xml:space="preserve">these counties </w:t>
      </w:r>
      <w:r>
        <w:t xml:space="preserve">eligible for federal disaster relief on October 10, 2017, it reported the incident period as having occurred between October 8, 2017 and October 31, 2017.  </w:t>
      </w:r>
      <w:r>
        <w:rPr>
          <w:i/>
        </w:rPr>
        <w:t>Id.</w:t>
      </w:r>
      <w:r>
        <w:t xml:space="preserve">  </w:t>
      </w:r>
    </w:p>
  </w:footnote>
  <w:footnote w:id="5">
    <w:p w:rsidR="007945EA" w14:paraId="1FAFF3C0" w14:textId="25757D93">
      <w:pPr>
        <w:pStyle w:val="FootnoteText"/>
      </w:pPr>
      <w:r>
        <w:rPr>
          <w:rStyle w:val="FootnoteReference"/>
        </w:rPr>
        <w:footnoteRef/>
      </w:r>
      <w:r>
        <w:t xml:space="preserve"> </w:t>
      </w:r>
      <w:r w:rsidR="001A7EC7">
        <w:t xml:space="preserve">Request for Waiver filed by </w:t>
      </w:r>
      <w:r w:rsidRPr="00191FD4" w:rsidR="001A7EC7">
        <w:t>the</w:t>
      </w:r>
      <w:r w:rsidRPr="004D4736" w:rsidR="001A7EC7">
        <w:t xml:space="preserve"> California Department of Education, CC Docket No. 02-6 (filed Nov. 27, 2017) </w:t>
      </w:r>
      <w:r w:rsidR="001A7EC7">
        <w:t>(</w:t>
      </w:r>
      <w:r w:rsidRPr="00EE2ACD" w:rsidR="001A7EC7">
        <w:t>Request for Waiver</w:t>
      </w:r>
      <w:r w:rsidR="001A7EC7">
        <w:t xml:space="preserve">).  </w:t>
      </w:r>
      <w:r w:rsidRPr="00EE2ACD" w:rsidR="001A7EC7">
        <w:t xml:space="preserve">Except where otherwise noted, </w:t>
      </w:r>
      <w:r w:rsidR="001A7EC7">
        <w:t>the Department</w:t>
      </w:r>
      <w:r w:rsidRPr="00EE2ACD" w:rsidR="001A7EC7">
        <w:t xml:space="preserve"> seeks relief for schools in the following counties and surrounding areas: </w:t>
      </w:r>
      <w:r w:rsidR="001A7EC7">
        <w:t xml:space="preserve"> </w:t>
      </w:r>
      <w:r w:rsidRPr="00EE2ACD" w:rsidR="001A7EC7">
        <w:t xml:space="preserve">Butte, Tehama, Plumas, Glenn, Colusa, Sierra, Lake, Yolo, Mendocino, Trinity, Humboldt, Napa, Solano, Marin, Nevada, Placer, Sutter, Orange, Los Angeles, San Bernardino, Riverside, San Diego, Sonoma, and Yuba. </w:t>
      </w:r>
      <w:r w:rsidR="001A7EC7">
        <w:t xml:space="preserve"> </w:t>
      </w:r>
      <w:r w:rsidRPr="005A0A59" w:rsidR="001A7EC7">
        <w:t>Request for Waiver</w:t>
      </w:r>
      <w:r w:rsidR="001A7EC7">
        <w:t xml:space="preserve"> at 4.  </w:t>
      </w:r>
      <w:r>
        <w:t xml:space="preserve">On January 10, 2018, Sonoma County Office of Education (SCOE) submitted a request for waiver seeking the same relief for Sonoma County as the relief requested by the Department.  </w:t>
      </w:r>
      <w:r w:rsidRPr="00C41D8B">
        <w:rPr>
          <w:i/>
        </w:rPr>
        <w:t>See</w:t>
      </w:r>
      <w:r w:rsidRPr="00C41D8B">
        <w:t xml:space="preserve"> Letter from Steven D. Herrington, Superintendent of Schools, SCOE, and Candy Amos, Informational Systems Support Analyst, SCOE to FCC, WC Docket 02-6 (filed Jan. 10, 2018).  Because SCOE requests the same relief for Sonoma County as the Department, we </w:t>
      </w:r>
      <w:r w:rsidRPr="00A2483B">
        <w:t>address SCOE’s request concurrently w</w:t>
      </w:r>
      <w:r w:rsidRPr="00C41D8B">
        <w:t>ith the Department’s Request for Waiver.</w:t>
      </w:r>
      <w:r>
        <w:t xml:space="preserve">    </w:t>
      </w:r>
    </w:p>
  </w:footnote>
  <w:footnote w:id="6">
    <w:p w:rsidR="001C266E" w:rsidP="001C266E" w14:paraId="797637BB" w14:textId="77777777">
      <w:pPr>
        <w:pStyle w:val="FootnoteText"/>
      </w:pPr>
      <w:r>
        <w:rPr>
          <w:rStyle w:val="FootnoteReference"/>
        </w:rPr>
        <w:footnoteRef/>
      </w:r>
      <w:r>
        <w:t xml:space="preserve"> </w:t>
      </w:r>
      <w:r w:rsidRPr="004D4736">
        <w:rPr>
          <w:i/>
          <w:color w:val="000000"/>
        </w:rPr>
        <w:t xml:space="preserve">See </w:t>
      </w:r>
      <w:r w:rsidRPr="004D4736">
        <w:rPr>
          <w:color w:val="000000"/>
        </w:rPr>
        <w:t>47 CFR §</w:t>
      </w:r>
      <w:r>
        <w:rPr>
          <w:color w:val="000000"/>
        </w:rPr>
        <w:t xml:space="preserve">§ </w:t>
      </w:r>
      <w:r w:rsidRPr="00097A79">
        <w:t xml:space="preserve">54.720, </w:t>
      </w:r>
      <w:r>
        <w:t xml:space="preserve">1.106, </w:t>
      </w:r>
      <w:r w:rsidRPr="00097A79">
        <w:t>54.516(a</w:t>
      </w:r>
      <w:r w:rsidRPr="005F2668">
        <w:t>), and 54.514(a</w:t>
      </w:r>
      <w:r>
        <w:t>)</w:t>
      </w:r>
      <w:r w:rsidRPr="004D4736">
        <w:t>.</w:t>
      </w:r>
      <w:r>
        <w:t xml:space="preserve">  </w:t>
      </w:r>
    </w:p>
  </w:footnote>
  <w:footnote w:id="7">
    <w:p w:rsidR="001C266E" w:rsidRPr="004D4736" w:rsidP="001C266E" w14:paraId="4744F586" w14:textId="7DF5F3EA">
      <w:pPr>
        <w:pStyle w:val="FootnoteText"/>
        <w:rPr>
          <w:highlight w:val="yellow"/>
        </w:rPr>
      </w:pPr>
      <w:r w:rsidRPr="004D4736">
        <w:rPr>
          <w:rStyle w:val="FootnoteReference"/>
        </w:rPr>
        <w:footnoteRef/>
      </w:r>
      <w:r w:rsidRPr="004D4736">
        <w:t xml:space="preserve"> </w:t>
      </w:r>
      <w:r>
        <w:t xml:space="preserve">We define “affected areas” as the counties located in California that have been designated as Major Disaster Areas eligible for Individual Assistance for purposes of federal disaster relief by FEMA.  </w:t>
      </w:r>
      <w:r>
        <w:rPr>
          <w:i/>
        </w:rPr>
        <w:t xml:space="preserve">See </w:t>
      </w:r>
      <w:r w:rsidR="0082478D">
        <w:rPr>
          <w:i/>
        </w:rPr>
        <w:t>supra</w:t>
      </w:r>
      <w:r w:rsidR="00E53734">
        <w:t xml:space="preserve"> note </w:t>
      </w:r>
      <w:r w:rsidR="009E6D03">
        <w:t>3</w:t>
      </w:r>
      <w:r w:rsidR="0082478D">
        <w:rPr>
          <w:i/>
        </w:rPr>
        <w:t>.</w:t>
      </w:r>
      <w:r>
        <w:t xml:space="preserve">  </w:t>
      </w:r>
      <w:r w:rsidRPr="008A7F00">
        <w:t xml:space="preserve">  </w:t>
      </w:r>
      <w:r>
        <w:t xml:space="preserve">    </w:t>
      </w:r>
    </w:p>
  </w:footnote>
  <w:footnote w:id="8">
    <w:p w:rsidR="001C266E" w:rsidP="001C266E" w14:paraId="57F3424B" w14:textId="77777777">
      <w:pPr>
        <w:pStyle w:val="FootnoteText"/>
      </w:pPr>
      <w:r>
        <w:rPr>
          <w:rStyle w:val="FootnoteReference"/>
        </w:rPr>
        <w:footnoteRef/>
      </w:r>
      <w:r>
        <w:t xml:space="preserve"> 47 CFR § 54.507(d)(4).</w:t>
      </w:r>
    </w:p>
  </w:footnote>
  <w:footnote w:id="9">
    <w:p w:rsidR="001C266E" w:rsidRPr="009A0258" w:rsidP="001C266E" w14:paraId="2A4323E5" w14:textId="76EC2E51">
      <w:pPr>
        <w:widowControl/>
        <w:autoSpaceDE w:val="0"/>
        <w:autoSpaceDN w:val="0"/>
        <w:adjustRightInd w:val="0"/>
        <w:rPr>
          <w:i/>
          <w:iCs/>
          <w:snapToGrid/>
          <w:kern w:val="0"/>
          <w:sz w:val="20"/>
        </w:rPr>
      </w:pPr>
      <w:r>
        <w:rPr>
          <w:rStyle w:val="FootnoteReference"/>
        </w:rPr>
        <w:footnoteRef/>
      </w:r>
      <w:r>
        <w:t xml:space="preserve"> </w:t>
      </w:r>
      <w:r w:rsidRPr="009A0258">
        <w:rPr>
          <w:snapToGrid/>
          <w:kern w:val="0"/>
          <w:sz w:val="20"/>
        </w:rPr>
        <w:t xml:space="preserve">47 CFR § 54.504(d) (establishing requirements for service substitutions); </w:t>
      </w:r>
      <w:r w:rsidRPr="009A0258">
        <w:rPr>
          <w:i/>
          <w:iCs/>
          <w:snapToGrid/>
          <w:kern w:val="0"/>
          <w:sz w:val="20"/>
        </w:rPr>
        <w:t>Schools and Libraries</w:t>
      </w:r>
    </w:p>
    <w:p w:rsidR="001C266E" w:rsidRPr="009A0258" w:rsidP="001C266E" w14:paraId="6CC4CA33" w14:textId="77777777">
      <w:pPr>
        <w:widowControl/>
        <w:autoSpaceDE w:val="0"/>
        <w:autoSpaceDN w:val="0"/>
        <w:adjustRightInd w:val="0"/>
        <w:rPr>
          <w:snapToGrid/>
          <w:kern w:val="0"/>
          <w:sz w:val="20"/>
        </w:rPr>
      </w:pPr>
      <w:r w:rsidRPr="009A0258">
        <w:rPr>
          <w:i/>
          <w:iCs/>
          <w:snapToGrid/>
          <w:kern w:val="0"/>
          <w:sz w:val="20"/>
        </w:rPr>
        <w:t>Universal Service Support Mechanism et al.</w:t>
      </w:r>
      <w:r w:rsidRPr="009A0258">
        <w:rPr>
          <w:snapToGrid/>
          <w:kern w:val="0"/>
          <w:sz w:val="20"/>
        </w:rPr>
        <w:t>, Sixth Report and Order, CC Docket No. 02-6, GN Docket</w:t>
      </w:r>
    </w:p>
    <w:p w:rsidR="001C266E" w:rsidRPr="009A0258" w:rsidP="001C266E" w14:paraId="548E07B4" w14:textId="77777777">
      <w:pPr>
        <w:widowControl/>
        <w:autoSpaceDE w:val="0"/>
        <w:autoSpaceDN w:val="0"/>
        <w:adjustRightInd w:val="0"/>
        <w:rPr>
          <w:i/>
          <w:iCs/>
          <w:snapToGrid/>
          <w:kern w:val="0"/>
          <w:sz w:val="20"/>
        </w:rPr>
      </w:pPr>
      <w:r w:rsidRPr="009A0258">
        <w:rPr>
          <w:snapToGrid/>
          <w:kern w:val="0"/>
          <w:sz w:val="20"/>
        </w:rPr>
        <w:t xml:space="preserve">No. 09-51, 25 FCC Rcd 18762, 18803, para. 91, n.272 (2010) (citing </w:t>
      </w:r>
      <w:r w:rsidRPr="009A0258">
        <w:rPr>
          <w:i/>
          <w:iCs/>
          <w:snapToGrid/>
          <w:kern w:val="0"/>
          <w:sz w:val="20"/>
        </w:rPr>
        <w:t>Request for Review by Copan Public</w:t>
      </w:r>
    </w:p>
    <w:p w:rsidR="001C266E" w:rsidRPr="009A0258" w:rsidP="001C266E" w14:paraId="67CA63EC" w14:textId="77777777">
      <w:pPr>
        <w:widowControl/>
        <w:autoSpaceDE w:val="0"/>
        <w:autoSpaceDN w:val="0"/>
        <w:adjustRightInd w:val="0"/>
        <w:rPr>
          <w:i/>
          <w:iCs/>
          <w:snapToGrid/>
          <w:kern w:val="0"/>
          <w:sz w:val="20"/>
        </w:rPr>
      </w:pPr>
      <w:r w:rsidRPr="009A0258">
        <w:rPr>
          <w:i/>
          <w:iCs/>
          <w:snapToGrid/>
          <w:kern w:val="0"/>
          <w:sz w:val="20"/>
        </w:rPr>
        <w:t>Schools, Federal-State Joint Board on Universal Service, Changes to the Board of Directors of the</w:t>
      </w:r>
    </w:p>
    <w:p w:rsidR="001C266E" w:rsidRPr="009A0258" w:rsidP="001C266E" w14:paraId="5A684546" w14:textId="77777777">
      <w:pPr>
        <w:widowControl/>
        <w:autoSpaceDE w:val="0"/>
        <w:autoSpaceDN w:val="0"/>
        <w:adjustRightInd w:val="0"/>
        <w:rPr>
          <w:snapToGrid/>
          <w:kern w:val="0"/>
          <w:sz w:val="20"/>
        </w:rPr>
      </w:pPr>
      <w:r w:rsidRPr="009A0258">
        <w:rPr>
          <w:i/>
          <w:iCs/>
          <w:snapToGrid/>
          <w:kern w:val="0"/>
          <w:sz w:val="20"/>
        </w:rPr>
        <w:t>National Exchange Carrier Association, Inc</w:t>
      </w:r>
      <w:r w:rsidRPr="009A0258">
        <w:rPr>
          <w:snapToGrid/>
          <w:kern w:val="0"/>
          <w:sz w:val="20"/>
        </w:rPr>
        <w:t>., Order, CC Docket Nos. 96-45, 97-21, 15 FCC Rcd 5498</w:t>
      </w:r>
    </w:p>
    <w:p w:rsidR="001C266E" w:rsidP="001C266E" w14:paraId="6D3687E3" w14:textId="678868E9">
      <w:pPr>
        <w:pStyle w:val="FootnoteText"/>
      </w:pPr>
      <w:r w:rsidRPr="009A0258">
        <w:t>(2000) (establishin</w:t>
      </w:r>
      <w:r>
        <w:t>g the conditions under which E-R</w:t>
      </w:r>
      <w:r w:rsidRPr="009A0258">
        <w:t>ate applicants may switch service providers)</w:t>
      </w:r>
      <w:r w:rsidR="00B025A0">
        <w:t>)</w:t>
      </w:r>
      <w:r w:rsidRPr="009A0258">
        <w:t>.</w:t>
      </w:r>
    </w:p>
  </w:footnote>
  <w:footnote w:id="10">
    <w:p w:rsidR="001C266E" w:rsidRPr="009A0258" w:rsidP="001C266E" w14:paraId="6007FA29" w14:textId="77777777">
      <w:pPr>
        <w:widowControl/>
        <w:autoSpaceDE w:val="0"/>
        <w:autoSpaceDN w:val="0"/>
        <w:adjustRightInd w:val="0"/>
        <w:rPr>
          <w:snapToGrid/>
          <w:kern w:val="0"/>
          <w:sz w:val="20"/>
        </w:rPr>
      </w:pPr>
      <w:r>
        <w:rPr>
          <w:rStyle w:val="FootnoteReference"/>
        </w:rPr>
        <w:footnoteRef/>
      </w:r>
      <w:r>
        <w:t xml:space="preserve"> </w:t>
      </w:r>
      <w:r w:rsidRPr="009A0258">
        <w:rPr>
          <w:snapToGrid/>
          <w:kern w:val="0"/>
          <w:sz w:val="20"/>
        </w:rPr>
        <w:t>Instructions for Completing the Schools and Libraries Universal Service, Receipt of Service</w:t>
      </w:r>
    </w:p>
    <w:p w:rsidR="001C266E" w:rsidRPr="009A0258" w:rsidP="001C266E" w14:paraId="2D14E9E9" w14:textId="77777777">
      <w:pPr>
        <w:widowControl/>
        <w:autoSpaceDE w:val="0"/>
        <w:autoSpaceDN w:val="0"/>
        <w:adjustRightInd w:val="0"/>
        <w:rPr>
          <w:i/>
          <w:iCs/>
          <w:snapToGrid/>
          <w:kern w:val="0"/>
          <w:sz w:val="20"/>
        </w:rPr>
      </w:pPr>
      <w:r w:rsidRPr="009A0258">
        <w:rPr>
          <w:snapToGrid/>
          <w:kern w:val="0"/>
          <w:sz w:val="20"/>
        </w:rPr>
        <w:t xml:space="preserve">Confirmation Form (FCC Form 486), OMB 3060-0853 at 4; </w:t>
      </w:r>
      <w:r w:rsidRPr="009A0258">
        <w:rPr>
          <w:i/>
          <w:iCs/>
          <w:snapToGrid/>
          <w:kern w:val="0"/>
          <w:sz w:val="20"/>
        </w:rPr>
        <w:t>see also Federal-State Joint Board on</w:t>
      </w:r>
    </w:p>
    <w:p w:rsidR="001C266E" w:rsidRPr="009A0258" w:rsidP="001C266E" w14:paraId="165E6285" w14:textId="77777777">
      <w:pPr>
        <w:widowControl/>
        <w:autoSpaceDE w:val="0"/>
        <w:autoSpaceDN w:val="0"/>
        <w:adjustRightInd w:val="0"/>
        <w:rPr>
          <w:snapToGrid/>
          <w:kern w:val="0"/>
          <w:sz w:val="20"/>
        </w:rPr>
      </w:pPr>
      <w:r w:rsidRPr="009A0258">
        <w:rPr>
          <w:i/>
          <w:iCs/>
          <w:snapToGrid/>
          <w:kern w:val="0"/>
          <w:sz w:val="20"/>
        </w:rPr>
        <w:t>Universal Service, Children’s Internet Protection Act</w:t>
      </w:r>
      <w:r w:rsidRPr="009A0258">
        <w:rPr>
          <w:snapToGrid/>
          <w:kern w:val="0"/>
          <w:sz w:val="20"/>
        </w:rPr>
        <w:t>, CC Docket No. 96-45, Order, 17 FCC Rcd 12443,</w:t>
      </w:r>
    </w:p>
    <w:p w:rsidR="001C266E" w:rsidP="001C266E" w14:paraId="3DF637BF" w14:textId="77777777">
      <w:pPr>
        <w:pStyle w:val="FootnoteText"/>
      </w:pPr>
      <w:r w:rsidRPr="009A0258">
        <w:t>12445, para. 5 (2002).</w:t>
      </w:r>
    </w:p>
  </w:footnote>
  <w:footnote w:id="11">
    <w:p w:rsidR="001C266E" w:rsidP="001C266E" w14:paraId="29C57367" w14:textId="77777777">
      <w:pPr>
        <w:pStyle w:val="FootnoteText"/>
      </w:pPr>
      <w:r>
        <w:rPr>
          <w:rStyle w:val="FootnoteReference"/>
        </w:rPr>
        <w:footnoteRef/>
      </w:r>
      <w:r>
        <w:t xml:space="preserve"> 47 CFR § 54.514.</w:t>
      </w:r>
    </w:p>
  </w:footnote>
  <w:footnote w:id="12">
    <w:p w:rsidR="001C266E" w:rsidP="001C266E" w14:paraId="16E9082B" w14:textId="5DB9DDAC">
      <w:pPr>
        <w:pStyle w:val="FootnoteText"/>
      </w:pPr>
      <w:r>
        <w:rPr>
          <w:rStyle w:val="FootnoteReference"/>
        </w:rPr>
        <w:footnoteRef/>
      </w:r>
      <w:r>
        <w:t xml:space="preserve"> 47 CFR §§ 54.72</w:t>
      </w:r>
      <w:r w:rsidR="00007B95">
        <w:t>0</w:t>
      </w:r>
      <w:r>
        <w:t>, 1.106.</w:t>
      </w:r>
    </w:p>
  </w:footnote>
  <w:footnote w:id="13">
    <w:p w:rsidR="001C266E" w:rsidRPr="004D4736" w:rsidP="001C266E" w14:paraId="04EB139F" w14:textId="7FFAF250">
      <w:pPr>
        <w:pStyle w:val="FootnoteText"/>
      </w:pPr>
      <w:r w:rsidRPr="004D4736">
        <w:rPr>
          <w:rStyle w:val="FootnoteReference"/>
        </w:rPr>
        <w:footnoteRef/>
      </w:r>
      <w:r w:rsidRPr="004D4736">
        <w:t xml:space="preserve"> </w:t>
      </w:r>
      <w:r>
        <w:t>47 CFR § 54.516</w:t>
      </w:r>
      <w:r w:rsidRPr="004D4736">
        <w:t>.</w:t>
      </w:r>
      <w:r>
        <w:t xml:space="preserve"> </w:t>
      </w:r>
      <w:r w:rsidR="00007B95">
        <w:t xml:space="preserve"> </w:t>
      </w:r>
      <w:r w:rsidR="000F4E91">
        <w:t>The Department</w:t>
      </w:r>
      <w:r w:rsidRPr="0008420E">
        <w:t xml:space="preserve"> seeks this relief only for schools and libraries that have suffered significant damage and are located in </w:t>
      </w:r>
      <w:r w:rsidR="00007B95">
        <w:t>the affected areas</w:t>
      </w:r>
      <w:r w:rsidRPr="0008420E">
        <w:t xml:space="preserve">. </w:t>
      </w:r>
      <w:r w:rsidR="00007B95">
        <w:t xml:space="preserve"> </w:t>
      </w:r>
      <w:r w:rsidRPr="000B515B">
        <w:rPr>
          <w:iCs/>
        </w:rPr>
        <w:t>Request for Waiver</w:t>
      </w:r>
      <w:r w:rsidRPr="0008420E">
        <w:rPr>
          <w:i/>
          <w:iCs/>
        </w:rPr>
        <w:t xml:space="preserve"> </w:t>
      </w:r>
      <w:r w:rsidRPr="0008420E">
        <w:t xml:space="preserve">at 4. </w:t>
      </w:r>
      <w:r>
        <w:t xml:space="preserve">  </w:t>
      </w:r>
    </w:p>
  </w:footnote>
  <w:footnote w:id="14">
    <w:p w:rsidR="001C266E" w:rsidP="001C266E" w14:paraId="495C5E81" w14:textId="7C31595F">
      <w:pPr>
        <w:pStyle w:val="FootnoteText"/>
      </w:pPr>
      <w:r>
        <w:rPr>
          <w:rStyle w:val="FootnoteReference"/>
        </w:rPr>
        <w:footnoteRef/>
      </w:r>
      <w:r>
        <w:t xml:space="preserve"> </w:t>
      </w:r>
      <w:r w:rsidR="00F53D17">
        <w:t>T</w:t>
      </w:r>
      <w:r w:rsidRPr="00E0046B" w:rsidR="00C62B26">
        <w:t>he School</w:t>
      </w:r>
      <w:r w:rsidR="00C62B26">
        <w:t>s</w:t>
      </w:r>
      <w:r w:rsidRPr="00E0046B" w:rsidR="00C62B26">
        <w:t xml:space="preserve"> and Libraries Division (SLD) of the </w:t>
      </w:r>
      <w:r w:rsidR="00C62B26">
        <w:t>Universal Service Administrative Company (</w:t>
      </w:r>
      <w:r w:rsidRPr="00E0046B" w:rsidR="00C62B26">
        <w:t>USAC</w:t>
      </w:r>
      <w:r w:rsidR="00C62B26">
        <w:t xml:space="preserve">), the administrator of the E-Rate program, </w:t>
      </w:r>
      <w:r w:rsidRPr="00E0046B" w:rsidR="00C62B26">
        <w:t xml:space="preserve">suspended many of its </w:t>
      </w:r>
      <w:r w:rsidRPr="00AC77FD" w:rsidR="00C62B26">
        <w:t xml:space="preserve">administrative deadlines for applicants in the </w:t>
      </w:r>
      <w:r w:rsidR="00F53D17">
        <w:t>affected areas</w:t>
      </w:r>
      <w:r w:rsidRPr="00AC77FD" w:rsidR="00C62B26">
        <w:t xml:space="preserve"> pursuant to its natural disaster procedures</w:t>
      </w:r>
      <w:r w:rsidR="00B007BB">
        <w:t xml:space="preserve">, providing </w:t>
      </w:r>
      <w:r w:rsidRPr="00AC77FD" w:rsidR="00C62B26">
        <w:t>applicants with additional time to respond to certain SLD information requests such as PIA requests.</w:t>
      </w:r>
      <w:r w:rsidR="00F53D17">
        <w:t xml:space="preserve">  </w:t>
      </w:r>
      <w:r w:rsidR="00F53D17">
        <w:rPr>
          <w:i/>
        </w:rPr>
        <w:t>See Requests for Waiver of Decisions of the Universal Service Administrator by Alpaugh Unified School District, et al.</w:t>
      </w:r>
      <w:r w:rsidR="00F53D17">
        <w:t xml:space="preserve">, CC Docket No. 02-6, Order, 22 FCC Rcd 6035, 6035-36, para. 3 (2007) (noting that USAC has an administrative procedure that allows it to request additional information from applicants and require responses within a specified time period).  </w:t>
      </w:r>
      <w:r w:rsidR="00046FD2">
        <w:t>As a result</w:t>
      </w:r>
      <w:r w:rsidR="00F53D17">
        <w:t xml:space="preserve">, </w:t>
      </w:r>
      <w:r w:rsidR="00046FD2">
        <w:t xml:space="preserve">we </w:t>
      </w:r>
      <w:r w:rsidR="00B007BB">
        <w:t xml:space="preserve">find that no additional relief from the FCC is needed to </w:t>
      </w:r>
      <w:r w:rsidR="00F53D17">
        <w:t xml:space="preserve">address this request. </w:t>
      </w:r>
    </w:p>
  </w:footnote>
  <w:footnote w:id="15">
    <w:p w:rsidR="00EA3EA2" w:rsidRPr="00145BF8" w:rsidP="00A70D09" w14:paraId="00C5F7CC" w14:textId="5C4F7C7C">
      <w:r w:rsidRPr="004D4736">
        <w:rPr>
          <w:rStyle w:val="FootnoteReference"/>
        </w:rPr>
        <w:footnoteRef/>
      </w:r>
      <w:r w:rsidRPr="004D4736">
        <w:t xml:space="preserve"> </w:t>
      </w:r>
      <w:r w:rsidRPr="00A70D09">
        <w:rPr>
          <w:sz w:val="20"/>
        </w:rPr>
        <w:t xml:space="preserve">47 CFR § 54.502(b). </w:t>
      </w:r>
      <w:r w:rsidR="00B025A0">
        <w:rPr>
          <w:sz w:val="20"/>
        </w:rPr>
        <w:t xml:space="preserve"> </w:t>
      </w:r>
      <w:r w:rsidRPr="00A70D09">
        <w:rPr>
          <w:i/>
          <w:sz w:val="20"/>
        </w:rPr>
        <w:t>See</w:t>
      </w:r>
      <w:r w:rsidRPr="00A70D09">
        <w:rPr>
          <w:sz w:val="20"/>
        </w:rPr>
        <w:t xml:space="preserve"> </w:t>
      </w:r>
      <w:r w:rsidRPr="00A70D09">
        <w:rPr>
          <w:i/>
          <w:sz w:val="20"/>
        </w:rPr>
        <w:t>Modernizing the E-Rate Program for Schools and Libraries</w:t>
      </w:r>
      <w:r w:rsidRPr="00A70D09">
        <w:rPr>
          <w:sz w:val="20"/>
        </w:rPr>
        <w:t xml:space="preserve">, WC Docket No. 13-184, Order and Further Notice of Proposed Rulemaking, 29 FCC Rcd 8870, 8899, para. 77 (2014) </w:t>
      </w:r>
      <w:r w:rsidR="001B0F1D">
        <w:rPr>
          <w:sz w:val="20"/>
        </w:rPr>
        <w:t>(</w:t>
      </w:r>
      <w:r w:rsidR="001B0F1D">
        <w:rPr>
          <w:i/>
          <w:sz w:val="20"/>
        </w:rPr>
        <w:t>2014 First E-Rate Order</w:t>
      </w:r>
      <w:r w:rsidR="001B0F1D">
        <w:rPr>
          <w:sz w:val="20"/>
        </w:rPr>
        <w:t xml:space="preserve">) </w:t>
      </w:r>
      <w:r w:rsidRPr="00A70D09">
        <w:rPr>
          <w:sz w:val="20"/>
        </w:rPr>
        <w:t xml:space="preserve">(designating services needed for broadband connectivity within schools and libraries as “category two” services).  </w:t>
      </w:r>
    </w:p>
    <w:p w:rsidR="001C266E" w:rsidRPr="00EA3EA2" w:rsidP="00A70D09" w14:paraId="77A246FD" w14:textId="49938A4D"/>
  </w:footnote>
  <w:footnote w:id="16">
    <w:p w:rsidR="001C266E" w:rsidP="001C266E" w14:paraId="278A46BB" w14:textId="77777777">
      <w:pPr>
        <w:pStyle w:val="FootnoteText"/>
      </w:pPr>
      <w:r>
        <w:rPr>
          <w:rStyle w:val="FootnoteReference"/>
        </w:rPr>
        <w:footnoteRef/>
      </w:r>
      <w:r>
        <w:t xml:space="preserve"> </w:t>
      </w:r>
      <w:r w:rsidRPr="00D03623">
        <w:rPr>
          <w:i/>
        </w:rPr>
        <w:t xml:space="preserve">See Wireline Competition Bureau Seeks Comment on California Department of Education Request </w:t>
      </w:r>
      <w:r>
        <w:rPr>
          <w:i/>
        </w:rPr>
        <w:t>f</w:t>
      </w:r>
      <w:r w:rsidRPr="00D03623">
        <w:rPr>
          <w:i/>
        </w:rPr>
        <w:t>or Waiver</w:t>
      </w:r>
      <w:r>
        <w:t xml:space="preserve">, CC Docket No. 02-6, Public Notice, 32 FCC Rcd 1282 (WCB 2017). </w:t>
      </w:r>
    </w:p>
  </w:footnote>
  <w:footnote w:id="17">
    <w:p w:rsidR="001C266E" w:rsidP="006E0545" w14:paraId="63570DE1" w14:textId="5AA5BD7F">
      <w:pPr>
        <w:pStyle w:val="FootnoteText"/>
      </w:pPr>
      <w:r>
        <w:rPr>
          <w:rStyle w:val="FootnoteReference"/>
        </w:rPr>
        <w:footnoteRef/>
      </w:r>
      <w:r>
        <w:t xml:space="preserve"> </w:t>
      </w:r>
      <w:r w:rsidRPr="00D03623">
        <w:rPr>
          <w:i/>
        </w:rPr>
        <w:t>See</w:t>
      </w:r>
      <w:r>
        <w:t xml:space="preserve"> FFL PN Comments at 1 (requesting that the Bureau grant the same type of broad relief for </w:t>
      </w:r>
      <w:r w:rsidR="00B007BB">
        <w:t>the Department</w:t>
      </w:r>
      <w:r>
        <w:t xml:space="preserve"> as it did for applicants impacted by the hurricanes, including:  (1) targeted support to schools and libraries located in the most severely impacted areas to help them restore services and replace equipment damaged by the hurricanes; (2) increased flexibility to request service substitutions; (3) support for schools incurring additional costs for eligible services because they are serving students displaced by the hurricanes; (4) extensions of program deadlines; and (5) a limited waiver of the recordkeeping requirements for records destroyed by the hurricanes).</w:t>
      </w:r>
      <w:r w:rsidR="00767348">
        <w:t xml:space="preserve">  </w:t>
      </w:r>
      <w:r w:rsidR="00D4696E">
        <w:t>With the exception of FFL’s request that we provide support for schools serving displaced students, w</w:t>
      </w:r>
      <w:r w:rsidR="0035598B">
        <w:t xml:space="preserve">e </w:t>
      </w:r>
      <w:r w:rsidR="0004030A">
        <w:t>grant these requests</w:t>
      </w:r>
      <w:r w:rsidR="00E00510">
        <w:t xml:space="preserve"> </w:t>
      </w:r>
      <w:r w:rsidR="0035598B">
        <w:t>to</w:t>
      </w:r>
      <w:r w:rsidR="00E00510">
        <w:t xml:space="preserve"> the extent provided herein.  </w:t>
      </w:r>
      <w:r w:rsidR="00E00510">
        <w:rPr>
          <w:i/>
        </w:rPr>
        <w:t xml:space="preserve">See infra </w:t>
      </w:r>
      <w:r w:rsidR="00E00510">
        <w:t xml:space="preserve">paras. </w:t>
      </w:r>
      <w:r w:rsidR="00FC3AEA">
        <w:t>5</w:t>
      </w:r>
      <w:r w:rsidR="00BA72C1">
        <w:t>-7</w:t>
      </w:r>
      <w:r w:rsidR="00E00510">
        <w:t xml:space="preserve">.  </w:t>
      </w:r>
      <w:r w:rsidR="0004030A">
        <w:t>E-Rate</w:t>
      </w:r>
      <w:r w:rsidR="003F3DA7">
        <w:t xml:space="preserve"> </w:t>
      </w:r>
      <w:r w:rsidR="0004030A">
        <w:t>eligible entities that incurred additional costs for eligible services serving students or patrons displaced by the wildfires may request similar, narrowly-tailored relief from these or other requirements from the Bureau</w:t>
      </w:r>
      <w:r w:rsidRPr="008A7F00" w:rsidR="0004030A">
        <w:t xml:space="preserve">. </w:t>
      </w:r>
      <w:r w:rsidR="00F71E60">
        <w:t xml:space="preserve"> </w:t>
      </w:r>
    </w:p>
  </w:footnote>
  <w:footnote w:id="18">
    <w:p w:rsidR="001C266E" w:rsidRPr="003A55A9" w:rsidP="00182FA3" w14:paraId="5D68CBB6" w14:textId="336CED98">
      <w:pPr>
        <w:pStyle w:val="FootnoteText"/>
      </w:pPr>
      <w:r>
        <w:rPr>
          <w:rStyle w:val="FootnoteReference"/>
        </w:rPr>
        <w:footnoteRef/>
      </w:r>
      <w:r>
        <w:t xml:space="preserve"> </w:t>
      </w:r>
      <w:r w:rsidR="00AC3804">
        <w:t>FFL PN Comments</w:t>
      </w:r>
      <w:r>
        <w:t xml:space="preserve"> at 2.  </w:t>
      </w:r>
      <w:r w:rsidR="00727144">
        <w:t>B</w:t>
      </w:r>
      <w:r w:rsidRPr="00D3614F" w:rsidR="00D3614F">
        <w:t xml:space="preserve">ecause there </w:t>
      </w:r>
      <w:r w:rsidR="00727144">
        <w:t>was</w:t>
      </w:r>
      <w:r w:rsidRPr="00D3614F" w:rsidR="00727144">
        <w:t xml:space="preserve"> </w:t>
      </w:r>
      <w:r w:rsidRPr="00D3614F" w:rsidR="00D3614F">
        <w:t xml:space="preserve">sufficient funding available to fully fund category one and category two requests for E-rate supported services for </w:t>
      </w:r>
      <w:r w:rsidR="008D467A">
        <w:t>funding year</w:t>
      </w:r>
      <w:r w:rsidRPr="00D3614F" w:rsidR="008D467A">
        <w:t xml:space="preserve"> </w:t>
      </w:r>
      <w:r w:rsidRPr="00D3614F" w:rsidR="00D3614F">
        <w:t>201</w:t>
      </w:r>
      <w:r w:rsidR="008D467A">
        <w:t>7</w:t>
      </w:r>
      <w:r w:rsidRPr="00D3614F" w:rsidR="00D3614F">
        <w:t xml:space="preserve">, </w:t>
      </w:r>
      <w:r w:rsidR="000D09B4">
        <w:t>we find FFL’s</w:t>
      </w:r>
      <w:r w:rsidRPr="00D3614F" w:rsidR="000D09B4">
        <w:t xml:space="preserve"> </w:t>
      </w:r>
      <w:r w:rsidRPr="00D3614F" w:rsidR="00D3614F">
        <w:t>request to prioritize certain applications for funding moo</w:t>
      </w:r>
      <w:r w:rsidR="00EE674F">
        <w:t>t</w:t>
      </w:r>
      <w:r w:rsidR="00D3614F">
        <w:t xml:space="preserve">. </w:t>
      </w:r>
      <w:r w:rsidR="003345A7">
        <w:t xml:space="preserve"> </w:t>
      </w:r>
      <w:r w:rsidR="00AB1CB0">
        <w:rPr>
          <w:i/>
        </w:rPr>
        <w:t>Se</w:t>
      </w:r>
      <w:r w:rsidR="00E41D7A">
        <w:rPr>
          <w:i/>
        </w:rPr>
        <w:t xml:space="preserve">e </w:t>
      </w:r>
      <w:r w:rsidR="007E79A2">
        <w:t xml:space="preserve">Letter from </w:t>
      </w:r>
      <w:r w:rsidRPr="007710BC" w:rsidR="007E79A2">
        <w:rPr>
          <w:iCs/>
        </w:rPr>
        <w:t>Craig Davis</w:t>
      </w:r>
      <w:r w:rsidR="007E79A2">
        <w:rPr>
          <w:iCs/>
        </w:rPr>
        <w:t xml:space="preserve">, Vice President, Schools and Libraries Division, USAC to </w:t>
      </w:r>
      <w:r w:rsidRPr="007710BC" w:rsidR="00625161">
        <w:rPr>
          <w:iCs/>
        </w:rPr>
        <w:t>Kris Monteith,</w:t>
      </w:r>
      <w:r w:rsidR="00D67207">
        <w:rPr>
          <w:iCs/>
        </w:rPr>
        <w:t xml:space="preserve"> Acting Bureau Chief, Wireline Competition Bureau, WC Docket 02-6 (filed May 17, 2017)</w:t>
      </w:r>
      <w:r w:rsidRPr="007710BC" w:rsidR="00625161">
        <w:rPr>
          <w:iCs/>
        </w:rPr>
        <w:t xml:space="preserve"> (finding that USAC’s estimates of demand for Schools and Libraries Universal Service Support Mechanism discounts for</w:t>
      </w:r>
      <w:r w:rsidR="00897969">
        <w:rPr>
          <w:iCs/>
        </w:rPr>
        <w:t xml:space="preserve"> funding year </w:t>
      </w:r>
      <w:r w:rsidR="00A059B0">
        <w:rPr>
          <w:iCs/>
        </w:rPr>
        <w:t xml:space="preserve">2017 </w:t>
      </w:r>
      <w:r w:rsidR="00727144">
        <w:rPr>
          <w:iCs/>
        </w:rPr>
        <w:t xml:space="preserve">was </w:t>
      </w:r>
      <w:r w:rsidR="00BC2238">
        <w:rPr>
          <w:iCs/>
        </w:rPr>
        <w:t xml:space="preserve">approximately </w:t>
      </w:r>
      <w:r w:rsidR="00A059B0">
        <w:rPr>
          <w:iCs/>
        </w:rPr>
        <w:t>$3.2</w:t>
      </w:r>
      <w:r w:rsidRPr="007710BC" w:rsidR="00625161">
        <w:rPr>
          <w:iCs/>
        </w:rPr>
        <w:t xml:space="preserve"> billion); USAC Schools and Libraries, Search Commitments </w:t>
      </w:r>
      <w:r w:rsidR="00897969">
        <w:rPr>
          <w:iCs/>
        </w:rPr>
        <w:t xml:space="preserve">2017,  </w:t>
      </w:r>
      <w:hyperlink r:id="rId5" w:history="1">
        <w:r w:rsidRPr="00B83832" w:rsidR="00EE674F">
          <w:rPr>
            <w:rStyle w:val="Hyperlink"/>
            <w:iCs/>
          </w:rPr>
          <w:t>https://data.usac.org/publicreports/SearchCommitments/Search/SearchByYear/2017</w:t>
        </w:r>
      </w:hyperlink>
      <w:r w:rsidR="00EE674F">
        <w:rPr>
          <w:iCs/>
        </w:rPr>
        <w:t xml:space="preserve"> </w:t>
      </w:r>
      <w:r w:rsidRPr="007710BC" w:rsidR="00897969">
        <w:rPr>
          <w:iCs/>
        </w:rPr>
        <w:t xml:space="preserve"> </w:t>
      </w:r>
      <w:r w:rsidRPr="007710BC" w:rsidR="00625161">
        <w:rPr>
          <w:iCs/>
        </w:rPr>
        <w:t>(</w:t>
      </w:r>
      <w:r w:rsidR="00897969">
        <w:rPr>
          <w:iCs/>
        </w:rPr>
        <w:t xml:space="preserve">last visited </w:t>
      </w:r>
      <w:r w:rsidR="003345A7">
        <w:rPr>
          <w:iCs/>
        </w:rPr>
        <w:t xml:space="preserve">Dec. </w:t>
      </w:r>
      <w:r w:rsidR="00897969">
        <w:rPr>
          <w:iCs/>
        </w:rPr>
        <w:t>10</w:t>
      </w:r>
      <w:r w:rsidRPr="007710BC" w:rsidR="00625161">
        <w:rPr>
          <w:iCs/>
        </w:rPr>
        <w:t xml:space="preserve">, 2018) (finding the total amount committed for Schools and Libraries Universal Service Support Mechanism </w:t>
      </w:r>
      <w:r w:rsidR="00897969">
        <w:rPr>
          <w:iCs/>
        </w:rPr>
        <w:t xml:space="preserve">discounts for funding year </w:t>
      </w:r>
      <w:r w:rsidRPr="007710BC" w:rsidR="00625161">
        <w:rPr>
          <w:iCs/>
        </w:rPr>
        <w:t xml:space="preserve">2017 </w:t>
      </w:r>
      <w:r w:rsidR="00727144">
        <w:rPr>
          <w:iCs/>
        </w:rPr>
        <w:t>was</w:t>
      </w:r>
      <w:r w:rsidRPr="007710BC" w:rsidR="00727144">
        <w:rPr>
          <w:iCs/>
        </w:rPr>
        <w:t xml:space="preserve"> </w:t>
      </w:r>
      <w:r w:rsidRPr="007710BC" w:rsidR="00625161">
        <w:rPr>
          <w:iCs/>
        </w:rPr>
        <w:t>approximately $2.3 billion</w:t>
      </w:r>
      <w:r w:rsidRPr="00DC6F61" w:rsidR="00625161">
        <w:rPr>
          <w:iCs/>
        </w:rPr>
        <w:t>)</w:t>
      </w:r>
      <w:r w:rsidR="00D3614F">
        <w:rPr>
          <w:iCs/>
        </w:rPr>
        <w:t xml:space="preserve">; </w:t>
      </w:r>
      <w:r w:rsidR="00D3614F">
        <w:rPr>
          <w:i/>
          <w:iCs/>
        </w:rPr>
        <w:t xml:space="preserve">see also </w:t>
      </w:r>
      <w:r w:rsidRPr="008D467A" w:rsidR="00D3614F">
        <w:rPr>
          <w:i/>
          <w:iCs/>
        </w:rPr>
        <w:t>Wireline Competition Bureau Directs USAC to Fully Fund Eligible Category One and Category Two E-Rate Requests</w:t>
      </w:r>
      <w:r w:rsidR="00D3614F">
        <w:rPr>
          <w:iCs/>
        </w:rPr>
        <w:t xml:space="preserve">, </w:t>
      </w:r>
      <w:r w:rsidR="00EE674F">
        <w:rPr>
          <w:iCs/>
        </w:rPr>
        <w:t xml:space="preserve">CC Docket No. 02-6, Public Notice, DA 18-861 (WCB 2018). </w:t>
      </w:r>
    </w:p>
  </w:footnote>
  <w:footnote w:id="19">
    <w:p w:rsidR="001C266E" w:rsidP="001C266E" w14:paraId="7325984D" w14:textId="215210A3">
      <w:pPr>
        <w:pStyle w:val="FootnoteText"/>
      </w:pPr>
      <w:r>
        <w:rPr>
          <w:rStyle w:val="FootnoteReference"/>
        </w:rPr>
        <w:footnoteRef/>
      </w:r>
      <w:r>
        <w:t xml:space="preserve"> </w:t>
      </w:r>
      <w:r>
        <w:rPr>
          <w:i/>
          <w:color w:val="000000"/>
        </w:rPr>
        <w:t>See, e.g.</w:t>
      </w:r>
      <w:r>
        <w:rPr>
          <w:color w:val="000000"/>
        </w:rPr>
        <w:t xml:space="preserve">, </w:t>
      </w:r>
      <w:r w:rsidRPr="00B65702">
        <w:rPr>
          <w:i/>
          <w:color w:val="000000"/>
        </w:rPr>
        <w:t>Request for Waiver of Section 54.514 of the Commission’s Rules by Florida Department of Management Services Schools and Libraries Universal Service Support Mechanism</w:t>
      </w:r>
      <w:r>
        <w:rPr>
          <w:color w:val="000000"/>
        </w:rPr>
        <w:t>, CC Docket No. 02-6, Order, DA 18-1101 (WCB Oct. 26, 2018) (</w:t>
      </w:r>
      <w:r>
        <w:t>providing relief in areas devastated by Hurricane</w:t>
      </w:r>
      <w:r w:rsidRPr="00AD3A6E">
        <w:t xml:space="preserve"> </w:t>
      </w:r>
      <w:r>
        <w:t>Michael</w:t>
      </w:r>
      <w:r w:rsidRPr="00AD3A6E">
        <w:t>)</w:t>
      </w:r>
      <w:r>
        <w:t xml:space="preserve"> (</w:t>
      </w:r>
      <w:r w:rsidRPr="00B65702">
        <w:rPr>
          <w:i/>
        </w:rPr>
        <w:t>Hurricane Michael Order</w:t>
      </w:r>
      <w:r>
        <w:t>)</w:t>
      </w:r>
      <w:r>
        <w:rPr>
          <w:color w:val="000000"/>
        </w:rPr>
        <w:t xml:space="preserve">; </w:t>
      </w:r>
      <w:r w:rsidRPr="00AD3A6E">
        <w:rPr>
          <w:i/>
        </w:rPr>
        <w:t>Schools and Libraries Universal Service Support Mechanism et al</w:t>
      </w:r>
      <w:r w:rsidRPr="00AD3A6E">
        <w:t>., CC Docket Nos. 02-6 et al., Order, 32 FCC Rcd 7456 (WCB 2017) (</w:t>
      </w:r>
      <w:r>
        <w:t xml:space="preserve">providing relief in areas devastated </w:t>
      </w:r>
      <w:r w:rsidRPr="00AD3A6E">
        <w:t>by Hurricanes Harvey, Irma and Maria)</w:t>
      </w:r>
      <w:r>
        <w:t xml:space="preserve"> (</w:t>
      </w:r>
      <w:r>
        <w:rPr>
          <w:i/>
        </w:rPr>
        <w:t>WCB Hurricane Relief Order</w:t>
      </w:r>
      <w:r>
        <w:t>)</w:t>
      </w:r>
      <w:r w:rsidRPr="00AD3A6E">
        <w:t>;</w:t>
      </w:r>
      <w:r>
        <w:t xml:space="preserve"> </w:t>
      </w:r>
      <w:r w:rsidRPr="0065146D" w:rsidR="007E79A2">
        <w:rPr>
          <w:i/>
        </w:rPr>
        <w:t>Federal-State Joint Board on Universal Service; Schools and Libraries Universal Service Support Mechanism; Rural Health Care Support Mechanism; Lifeline and Link-Up</w:t>
      </w:r>
      <w:r w:rsidRPr="0065146D" w:rsidR="007E79A2">
        <w:t xml:space="preserve">, CC Docket Nos. 96-45 and 02-6, WC Docket Nos. 02-60 and 03-109, Order, 20 FCC Rcd 16883 (2005) </w:t>
      </w:r>
      <w:r w:rsidRPr="00532EC2">
        <w:rPr>
          <w:i/>
        </w:rPr>
        <w:t xml:space="preserve"> </w:t>
      </w:r>
      <w:r w:rsidRPr="00532EC2">
        <w:rPr>
          <w:iCs/>
        </w:rPr>
        <w:t>(</w:t>
      </w:r>
      <w:r w:rsidRPr="00532EC2">
        <w:t>providing relief in areas devastated by Hurricane Katrina)</w:t>
      </w:r>
      <w:r w:rsidRPr="00C25C82" w:rsidR="00C25C82">
        <w:t xml:space="preserve"> </w:t>
      </w:r>
      <w:r w:rsidRPr="0065146D" w:rsidR="00C25C82">
        <w:t>(</w:t>
      </w:r>
      <w:r w:rsidRPr="0065146D" w:rsidR="00C25C82">
        <w:rPr>
          <w:i/>
        </w:rPr>
        <w:t>Hurricane Katrina Order</w:t>
      </w:r>
      <w:r w:rsidRPr="0065146D" w:rsidR="00C25C82">
        <w:t>)</w:t>
      </w:r>
      <w:r w:rsidRPr="00532EC2">
        <w:t>.</w:t>
      </w:r>
    </w:p>
  </w:footnote>
  <w:footnote w:id="20">
    <w:p w:rsidR="00FC3AEA" w:rsidRPr="004D4736" w:rsidP="00FC3AEA" w14:paraId="4E082D8E" w14:textId="77777777">
      <w:pPr>
        <w:pStyle w:val="FootnoteText"/>
      </w:pPr>
      <w:r w:rsidRPr="004D4736">
        <w:rPr>
          <w:rStyle w:val="FootnoteReference"/>
        </w:rPr>
        <w:footnoteRef/>
      </w:r>
      <w:r w:rsidRPr="004D4736">
        <w:t xml:space="preserve"> </w:t>
      </w:r>
      <w:r w:rsidRPr="004D4736">
        <w:rPr>
          <w:color w:val="000000"/>
        </w:rPr>
        <w:t>47 CFR. § 1.3</w:t>
      </w:r>
      <w:r w:rsidRPr="004D4736">
        <w:t xml:space="preserve">. </w:t>
      </w:r>
    </w:p>
  </w:footnote>
  <w:footnote w:id="21">
    <w:p w:rsidR="00FC3AEA" w:rsidRPr="004D4736" w:rsidP="00FC3AEA" w14:paraId="2AC8867D" w14:textId="77777777">
      <w:pPr>
        <w:pStyle w:val="FootnoteText"/>
      </w:pPr>
      <w:r w:rsidRPr="004D4736">
        <w:rPr>
          <w:rStyle w:val="FootnoteReference"/>
        </w:rPr>
        <w:footnoteRef/>
      </w:r>
      <w:r w:rsidRPr="004D4736">
        <w:t xml:space="preserve"> </w:t>
      </w:r>
      <w:r w:rsidRPr="004D4736">
        <w:rPr>
          <w:i/>
          <w:iCs/>
        </w:rPr>
        <w:t>See</w:t>
      </w:r>
      <w:r w:rsidRPr="004D4736">
        <w:t xml:space="preserve"> </w:t>
      </w:r>
      <w:r w:rsidRPr="004D4736">
        <w:rPr>
          <w:i/>
          <w:iCs/>
        </w:rPr>
        <w:t>Northeast Cellular Telephone Co. v. FCC</w:t>
      </w:r>
      <w:r w:rsidRPr="004D4736">
        <w:t>, 897 F.2d 1164, 1166 (D.C. Cir. 1990). </w:t>
      </w:r>
    </w:p>
  </w:footnote>
  <w:footnote w:id="22">
    <w:p w:rsidR="00FC3AEA" w:rsidRPr="00B65702" w:rsidP="00FC3AEA" w14:paraId="69DC4472" w14:textId="77777777">
      <w:pPr>
        <w:pStyle w:val="FootnoteText"/>
      </w:pPr>
      <w:r w:rsidRPr="004D4736">
        <w:rPr>
          <w:rStyle w:val="FootnoteReference"/>
        </w:rPr>
        <w:footnoteRef/>
      </w:r>
      <w:r w:rsidRPr="00B65702">
        <w:t xml:space="preserve"> </w:t>
      </w:r>
      <w:r w:rsidRPr="00B65702">
        <w:rPr>
          <w:i/>
        </w:rPr>
        <w:t>WAIT Radio v. FCC</w:t>
      </w:r>
      <w:r w:rsidRPr="00B65702">
        <w:t xml:space="preserve">, 418 F.2d 1153, 1159 (D.C. Cir. 1969); </w:t>
      </w:r>
      <w:r w:rsidRPr="00B65702">
        <w:rPr>
          <w:i/>
        </w:rPr>
        <w:t>Northeast Cellular</w:t>
      </w:r>
      <w:r w:rsidRPr="00B65702">
        <w:t>, 897 F.2d at 1166.</w:t>
      </w:r>
    </w:p>
  </w:footnote>
  <w:footnote w:id="23">
    <w:p w:rsidR="00C41D8B" w14:paraId="216101B2" w14:textId="5F9B5B6E">
      <w:pPr>
        <w:pStyle w:val="FootnoteText"/>
      </w:pPr>
      <w:r>
        <w:rPr>
          <w:rStyle w:val="FootnoteReference"/>
        </w:rPr>
        <w:footnoteRef/>
      </w:r>
      <w:r>
        <w:t xml:space="preserve"> </w:t>
      </w:r>
      <w:r w:rsidRPr="00C41D8B">
        <w:t>Because SCOE requests the same relief for Sonoma C</w:t>
      </w:r>
      <w:r w:rsidRPr="00832439">
        <w:t>ounty as the Department</w:t>
      </w:r>
      <w:r>
        <w:t>, we also grant</w:t>
      </w:r>
      <w:r w:rsidR="00A2483B">
        <w:t>,</w:t>
      </w:r>
      <w:r>
        <w:t xml:space="preserve"> in part</w:t>
      </w:r>
      <w:r w:rsidR="00A2483B">
        <w:t>,</w:t>
      </w:r>
      <w:r>
        <w:t xml:space="preserve"> </w:t>
      </w:r>
      <w:r w:rsidRPr="00832439">
        <w:t>SCOE’s Request for Waiver</w:t>
      </w:r>
      <w:r>
        <w:t xml:space="preserve"> and provide relief </w:t>
      </w:r>
      <w:r w:rsidR="009E6D03">
        <w:t>to the extent provided herein</w:t>
      </w:r>
      <w:r w:rsidRPr="00832439">
        <w:t>.</w:t>
      </w:r>
      <w:r>
        <w:t xml:space="preserve">  </w:t>
      </w:r>
      <w:r w:rsidRPr="00C41D8B" w:rsidR="002B59F5">
        <w:rPr>
          <w:i/>
        </w:rPr>
        <w:t>See</w:t>
      </w:r>
      <w:r w:rsidRPr="00C41D8B" w:rsidR="002B59F5">
        <w:t xml:space="preserve"> Letter from Steven D. Herrington, Superintendent of Schools, SCOE, and Candy Amos, Informational Systems Support Analyst, SCOE to FCC, WC Docket 02-6 (filed Jan. 10, 2018). </w:t>
      </w:r>
    </w:p>
  </w:footnote>
  <w:footnote w:id="24">
    <w:p w:rsidR="001C266E" w:rsidRPr="002364C3" w:rsidP="001C266E" w14:paraId="0450AACD" w14:textId="13E3433E">
      <w:pPr>
        <w:pStyle w:val="FootnoteText"/>
        <w:spacing w:before="120"/>
      </w:pPr>
      <w:r w:rsidRPr="004D4736">
        <w:rPr>
          <w:rStyle w:val="FootnoteReference"/>
        </w:rPr>
        <w:footnoteRef/>
      </w:r>
      <w:r w:rsidRPr="00B65702">
        <w:t xml:space="preserve"> </w:t>
      </w:r>
      <w:bookmarkStart w:id="3" w:name="_Hlk521500539"/>
      <w:r w:rsidRPr="00B65702">
        <w:rPr>
          <w:i/>
        </w:rPr>
        <w:t xml:space="preserve">See supra </w:t>
      </w:r>
      <w:r w:rsidRPr="00B65702">
        <w:t xml:space="preserve">note </w:t>
      </w:r>
      <w:r w:rsidR="00155080">
        <w:t>4</w:t>
      </w:r>
      <w:r w:rsidRPr="00B65702">
        <w:t xml:space="preserve">.  </w:t>
      </w:r>
      <w:bookmarkEnd w:id="3"/>
    </w:p>
  </w:footnote>
  <w:footnote w:id="25">
    <w:p w:rsidR="001C266E" w:rsidRPr="003F56CD" w:rsidP="001C266E" w14:paraId="25B53272" w14:textId="77777777">
      <w:pPr>
        <w:pStyle w:val="FootnoteText"/>
      </w:pPr>
      <w:r w:rsidRPr="0045741C">
        <w:rPr>
          <w:rStyle w:val="FootnoteReference"/>
        </w:rPr>
        <w:footnoteRef/>
      </w:r>
      <w:r w:rsidRPr="0045741C">
        <w:t xml:space="preserve"> </w:t>
      </w:r>
      <w:r>
        <w:rPr>
          <w:i/>
        </w:rPr>
        <w:t xml:space="preserve">See </w:t>
      </w:r>
      <w:r w:rsidRPr="00DA45BD">
        <w:t>FEMA</w:t>
      </w:r>
      <w:r w:rsidRPr="004D4736">
        <w:t>, California Wildfires (DR-4344),</w:t>
      </w:r>
      <w:r w:rsidRPr="00936D6E">
        <w:rPr>
          <w:color w:val="0033CC"/>
          <w:u w:val="single"/>
        </w:rPr>
        <w:t xml:space="preserve"> </w:t>
      </w:r>
      <w:hyperlink r:id="rId4" w:history="1">
        <w:r w:rsidRPr="00936D6E">
          <w:rPr>
            <w:rStyle w:val="Hyperlink"/>
          </w:rPr>
          <w:t>https://www.fema.gov/disaster/4344</w:t>
        </w:r>
      </w:hyperlink>
      <w:r w:rsidRPr="004D4736">
        <w:t xml:space="preserve"> (last visited </w:t>
      </w:r>
      <w:r w:rsidRPr="00B65702">
        <w:t>Dec. 4</w:t>
      </w:r>
      <w:r w:rsidRPr="00E30C13">
        <w:t>,</w:t>
      </w:r>
      <w:r w:rsidRPr="004D4736">
        <w:t xml:space="preserve"> 2018).</w:t>
      </w:r>
      <w:r>
        <w:t xml:space="preserve">  </w:t>
      </w:r>
    </w:p>
  </w:footnote>
  <w:footnote w:id="26">
    <w:p w:rsidR="001C266E" w:rsidRPr="004D4736" w:rsidP="001C266E" w14:paraId="335D0D31" w14:textId="77777777">
      <w:pPr>
        <w:pStyle w:val="FootnoteText"/>
        <w:rPr>
          <w:i/>
        </w:rPr>
      </w:pPr>
      <w:r w:rsidRPr="004D4736">
        <w:rPr>
          <w:rStyle w:val="FootnoteReference"/>
        </w:rPr>
        <w:footnoteRef/>
      </w:r>
      <w:r w:rsidRPr="004D4736">
        <w:t xml:space="preserve"> 47 CFR §</w:t>
      </w:r>
      <w:r>
        <w:t>§</w:t>
      </w:r>
      <w:r w:rsidRPr="004D4736">
        <w:t xml:space="preserve"> 54.720</w:t>
      </w:r>
      <w:r>
        <w:t>,</w:t>
      </w:r>
      <w:r w:rsidRPr="004D4736">
        <w:t xml:space="preserve"> 1.106.</w:t>
      </w:r>
      <w:r w:rsidRPr="004D4736">
        <w:rPr>
          <w:rFonts w:eastAsia="Calibri"/>
          <w:szCs w:val="22"/>
          <w:lang w:bidi="he-IL"/>
        </w:rPr>
        <w:t xml:space="preserve">  </w:t>
      </w:r>
      <w:r w:rsidRPr="004D4736">
        <w:t>Parties who rely on this waiver as a basis for filing their request for review or waiver beyond the required deadline should indicate such basis in their filing.</w:t>
      </w:r>
    </w:p>
  </w:footnote>
  <w:footnote w:id="27">
    <w:p w:rsidR="001C266E" w:rsidRPr="004D4736" w:rsidP="001C266E" w14:paraId="13CFD91C" w14:textId="77777777">
      <w:pPr>
        <w:pStyle w:val="FootnoteText"/>
        <w:rPr>
          <w:color w:val="FF0000"/>
        </w:rPr>
      </w:pPr>
      <w:r w:rsidRPr="004D4736">
        <w:rPr>
          <w:rStyle w:val="FootnoteReference"/>
        </w:rPr>
        <w:footnoteRef/>
      </w:r>
      <w:r w:rsidRPr="004D4736">
        <w:t xml:space="preserve"> Instructions for Completing the Schools and Libraries Universal Service, Receipt of Service Confirmation Form (FCC Form 486), OMB 3060-0853 at 4;</w:t>
      </w:r>
      <w:r w:rsidRPr="004D4736">
        <w:rPr>
          <w:i/>
        </w:rPr>
        <w:t xml:space="preserve"> see also Federal-State Joint Board on Universal Service, Children’s Internet Protection Act</w:t>
      </w:r>
      <w:r w:rsidRPr="004D4736">
        <w:t>, CC Docket No. 96-45, Order, 17 FCC Rcd 12443, 12445, para. 5 (2002).</w:t>
      </w:r>
      <w:r>
        <w:t xml:space="preserve"> </w:t>
      </w:r>
    </w:p>
  </w:footnote>
  <w:footnote w:id="28">
    <w:p w:rsidR="001C266E" w:rsidRPr="004D4736" w:rsidP="001C266E" w14:paraId="27C8C584" w14:textId="1896FC36">
      <w:pPr>
        <w:pStyle w:val="FootnoteText"/>
      </w:pPr>
      <w:r w:rsidRPr="004D4736">
        <w:rPr>
          <w:rStyle w:val="FootnoteReference"/>
        </w:rPr>
        <w:footnoteRef/>
      </w:r>
      <w:r w:rsidRPr="004D4736">
        <w:t xml:space="preserve"> 47 CFR § 54.514(a). </w:t>
      </w:r>
      <w:r>
        <w:t xml:space="preserve"> </w:t>
      </w:r>
      <w:r w:rsidRPr="004D4736">
        <w:t xml:space="preserve">Given the damage inflicted by these wildfires, we find that extraordinary circumstances exist warranting a waiver of the invoicing deadline.  </w:t>
      </w:r>
      <w:r w:rsidRPr="004D4736">
        <w:rPr>
          <w:i/>
        </w:rPr>
        <w:t xml:space="preserve">See </w:t>
      </w:r>
      <w:r w:rsidR="00440DF3">
        <w:rPr>
          <w:i/>
        </w:rPr>
        <w:t>2014 First E-Rate Order</w:t>
      </w:r>
      <w:r w:rsidRPr="004D4736">
        <w:t>,</w:t>
      </w:r>
      <w:r w:rsidRPr="004D4736">
        <w:rPr>
          <w:i/>
        </w:rPr>
        <w:t xml:space="preserve"> </w:t>
      </w:r>
      <w:r w:rsidRPr="004D4736">
        <w:t>29 FCC Rcd at 8965-66, para</w:t>
      </w:r>
      <w:r>
        <w:t>s</w:t>
      </w:r>
      <w:r w:rsidRPr="004D4736">
        <w:t>. 238-40.</w:t>
      </w:r>
      <w:r>
        <w:t xml:space="preserve">  </w:t>
      </w:r>
      <w:r w:rsidR="003F096B">
        <w:t xml:space="preserve">By waiving the invoicing deadline, we hereby also extend the deadline to submit a SPIN Change request and address </w:t>
      </w:r>
      <w:r w:rsidR="00FC3AEA">
        <w:t>the Department</w:t>
      </w:r>
      <w:r w:rsidR="003F096B">
        <w:t>’s request that we “waive” that deadline since the deadline to submit a SPIN change</w:t>
      </w:r>
      <w:r w:rsidR="00B80B27">
        <w:t xml:space="preserve"> request is the last day to submit an invoice</w:t>
      </w:r>
      <w:r w:rsidR="003F096B">
        <w:t>.</w:t>
      </w:r>
      <w:r w:rsidR="00B80B27">
        <w:t xml:space="preserve">  </w:t>
      </w:r>
      <w:r>
        <w:t>Request for Waiver at 4</w:t>
      </w:r>
      <w:r w:rsidR="00E708E3">
        <w:t>;</w:t>
      </w:r>
      <w:r w:rsidR="005E2BA3">
        <w:t xml:space="preserve"> </w:t>
      </w:r>
      <w:r w:rsidR="00B46049">
        <w:t>USAC Schools and Libraries, S</w:t>
      </w:r>
      <w:r w:rsidR="003F3DA7">
        <w:t>PIN</w:t>
      </w:r>
      <w:r w:rsidR="00B46049">
        <w:t xml:space="preserve"> Change requests, </w:t>
      </w:r>
      <w:hyperlink r:id="rId6" w:history="1">
        <w:r w:rsidRPr="00C70007" w:rsidR="00B46049">
          <w:rPr>
            <w:rStyle w:val="Hyperlink"/>
          </w:rPr>
          <w:t>https://www.usac.org/sl/applicants/before-youre-done/spin-changes/default.aspx</w:t>
        </w:r>
      </w:hyperlink>
      <w:r w:rsidRPr="000D09B4" w:rsidR="00B46049">
        <w:t xml:space="preserve"> (last visited Dec. 10, 2018).</w:t>
      </w:r>
      <w:r w:rsidRPr="00B46049">
        <w:t xml:space="preserve"> </w:t>
      </w:r>
    </w:p>
  </w:footnote>
  <w:footnote w:id="29">
    <w:p w:rsidR="001C266E" w:rsidP="001C266E" w14:paraId="39F7A15B" w14:textId="28A1BE1A">
      <w:pPr>
        <w:pStyle w:val="FootnoteText"/>
      </w:pPr>
      <w:r>
        <w:rPr>
          <w:rStyle w:val="FootnoteReference"/>
        </w:rPr>
        <w:footnoteRef/>
      </w:r>
      <w:r>
        <w:t xml:space="preserve"> </w:t>
      </w:r>
      <w:r w:rsidR="003F0CAC">
        <w:t xml:space="preserve">Request for Waiver at 5; </w:t>
      </w:r>
      <w:r w:rsidRPr="004D4736">
        <w:t xml:space="preserve">47 CFR § </w:t>
      </w:r>
      <w:r w:rsidRPr="007E3B39">
        <w:t>54.516(a)</w:t>
      </w:r>
      <w:r>
        <w:t>.</w:t>
      </w:r>
    </w:p>
  </w:footnote>
  <w:footnote w:id="30">
    <w:p w:rsidR="001C266E" w:rsidRPr="004D4736" w:rsidP="001C266E" w14:paraId="6BF5FE3E" w14:textId="7E8442B1">
      <w:pPr>
        <w:pStyle w:val="FootnoteText"/>
      </w:pPr>
      <w:r w:rsidRPr="004D4736">
        <w:rPr>
          <w:rStyle w:val="FootnoteReference"/>
        </w:rPr>
        <w:footnoteRef/>
      </w:r>
      <w:r w:rsidRPr="004D4736">
        <w:t xml:space="preserve"> </w:t>
      </w:r>
      <w:r>
        <w:t>Request for Review</w:t>
      </w:r>
      <w:r w:rsidRPr="004D4736">
        <w:t xml:space="preserve"> at 4.</w:t>
      </w:r>
      <w:r>
        <w:t xml:space="preserve"> </w:t>
      </w:r>
    </w:p>
  </w:footnote>
  <w:footnote w:id="31">
    <w:p w:rsidR="001C266E" w:rsidP="001C266E" w14:paraId="572776B9" w14:textId="77777777">
      <w:pPr>
        <w:pStyle w:val="FootnoteText"/>
      </w:pPr>
      <w:r>
        <w:rPr>
          <w:rStyle w:val="FootnoteReference"/>
        </w:rPr>
        <w:footnoteRef/>
      </w:r>
      <w:r>
        <w:t xml:space="preserve"> </w:t>
      </w:r>
      <w:r w:rsidRPr="004D4736">
        <w:t>47 CFR § 54.507(d)(4).</w:t>
      </w:r>
    </w:p>
  </w:footnote>
  <w:footnote w:id="32">
    <w:p w:rsidR="001C266E" w:rsidP="001C266E" w14:paraId="20028E1F" w14:textId="6AD56FF5">
      <w:pPr>
        <w:pStyle w:val="FootnoteText"/>
      </w:pPr>
      <w:r>
        <w:rPr>
          <w:rStyle w:val="FootnoteReference"/>
        </w:rPr>
        <w:footnoteRef/>
      </w:r>
      <w:r>
        <w:t xml:space="preserve"> </w:t>
      </w:r>
      <w:r w:rsidRPr="00B65702">
        <w:rPr>
          <w:i/>
          <w:iCs/>
        </w:rPr>
        <w:t>See</w:t>
      </w:r>
      <w:r>
        <w:t xml:space="preserve"> </w:t>
      </w:r>
      <w:r w:rsidRPr="00DA45BD">
        <w:t>FEMA</w:t>
      </w:r>
      <w:r w:rsidRPr="004D4736">
        <w:t>, California Wildfires (DR-4344),</w:t>
      </w:r>
      <w:r w:rsidRPr="00936D6E">
        <w:rPr>
          <w:color w:val="0033CC"/>
          <w:u w:val="single"/>
        </w:rPr>
        <w:t xml:space="preserve"> </w:t>
      </w:r>
      <w:hyperlink r:id="rId4" w:history="1">
        <w:r w:rsidRPr="00936D6E">
          <w:rPr>
            <w:rStyle w:val="Hyperlink"/>
          </w:rPr>
          <w:t>https://www.fema.gov/disaster/4344</w:t>
        </w:r>
      </w:hyperlink>
      <w:r w:rsidRPr="004D4736">
        <w:t xml:space="preserve"> (last visited </w:t>
      </w:r>
      <w:r w:rsidRPr="008A7F00">
        <w:t>Dec. 3, 2018)</w:t>
      </w:r>
      <w:r w:rsidR="00727144">
        <w:t xml:space="preserve"> (listing the incident period as October 8, 2017 to October 31, 2017)</w:t>
      </w:r>
      <w:r w:rsidRPr="008A7F00">
        <w:t xml:space="preserve">.  </w:t>
      </w:r>
    </w:p>
  </w:footnote>
  <w:footnote w:id="33">
    <w:p w:rsidR="001C266E" w:rsidRPr="004D4736" w:rsidP="001C266E" w14:paraId="1D12F8DB" w14:textId="52BB3D27">
      <w:pPr>
        <w:pStyle w:val="FootnoteText"/>
        <w:spacing w:before="120"/>
      </w:pPr>
      <w:r w:rsidRPr="004D4736">
        <w:rPr>
          <w:rStyle w:val="FootnoteReference"/>
        </w:rPr>
        <w:footnoteRef/>
      </w:r>
      <w:r w:rsidR="00DB49B1">
        <w:t xml:space="preserve"> </w:t>
      </w:r>
      <w:r>
        <w:t>47 CFR § 54.507(d)(4).  A</w:t>
      </w:r>
      <w:r w:rsidRPr="004D4736">
        <w:t>pplicants may only request service substitutions if the implementation deadline for the service or product to be replaced has not passed.</w:t>
      </w:r>
      <w:r w:rsidR="00D33825">
        <w:t xml:space="preserve"> </w:t>
      </w:r>
      <w:r w:rsidRPr="004D4736">
        <w:t xml:space="preserve"> </w:t>
      </w:r>
      <w:r w:rsidRPr="00B47A92" w:rsidR="00A073C7">
        <w:rPr>
          <w:i/>
        </w:rPr>
        <w:t>See</w:t>
      </w:r>
      <w:r w:rsidR="00A073C7">
        <w:t xml:space="preserve"> USAC Schools and Libraries, </w:t>
      </w:r>
      <w:r w:rsidR="00D33825">
        <w:t xml:space="preserve">Service Substitutions, </w:t>
      </w:r>
      <w:hyperlink r:id="rId7" w:history="1">
        <w:r w:rsidRPr="00B83832" w:rsidR="00D33825">
          <w:rPr>
            <w:rStyle w:val="Hyperlink"/>
          </w:rPr>
          <w:t>https://www.usac.org/sl/applicants/before-youre-done/service-substitutions.aspx</w:t>
        </w:r>
      </w:hyperlink>
      <w:r w:rsidR="00D33825">
        <w:t xml:space="preserve"> (last visited Dec. 10, 2018).</w:t>
      </w:r>
      <w:r w:rsidR="00AA64F9">
        <w:t xml:space="preserve">  </w:t>
      </w:r>
      <w:r>
        <w:t xml:space="preserve">Because we deny </w:t>
      </w:r>
      <w:r w:rsidR="00C67C6E">
        <w:t>the Department</w:t>
      </w:r>
      <w:r>
        <w:t xml:space="preserve">’s request for waiver of the September 30, 2017 service implementation deadline, we also deny </w:t>
      </w:r>
      <w:r w:rsidR="001F7605">
        <w:t xml:space="preserve">the Department’s </w:t>
      </w:r>
      <w:r w:rsidR="007F5189">
        <w:t xml:space="preserve">request to “waive” </w:t>
      </w:r>
      <w:r>
        <w:t>the associated deadline to request a service substitution.</w:t>
      </w:r>
    </w:p>
  </w:footnote>
  <w:footnote w:id="34">
    <w:p w:rsidR="001C266E" w:rsidRPr="004D4736" w:rsidP="001C266E" w14:paraId="7BE1A8DF" w14:textId="77777777">
      <w:pPr>
        <w:widowControl/>
        <w:autoSpaceDE w:val="0"/>
        <w:autoSpaceDN w:val="0"/>
        <w:adjustRightInd w:val="0"/>
        <w:rPr>
          <w:snapToGrid/>
          <w:kern w:val="0"/>
          <w:sz w:val="20"/>
        </w:rPr>
      </w:pPr>
      <w:r w:rsidRPr="004D4736">
        <w:rPr>
          <w:rStyle w:val="FootnoteReference"/>
        </w:rPr>
        <w:footnoteRef/>
      </w:r>
      <w:r w:rsidRPr="004D4736">
        <w:rPr>
          <w:sz w:val="20"/>
        </w:rPr>
        <w:t xml:space="preserve"> </w:t>
      </w:r>
      <w:r w:rsidRPr="004D4736">
        <w:rPr>
          <w:snapToGrid/>
          <w:kern w:val="0"/>
          <w:sz w:val="20"/>
        </w:rPr>
        <w:t>A</w:t>
      </w:r>
      <w:r>
        <w:rPr>
          <w:snapToGrid/>
          <w:kern w:val="0"/>
          <w:sz w:val="20"/>
        </w:rPr>
        <w:t>n</w:t>
      </w:r>
      <w:r w:rsidRPr="004D4736">
        <w:rPr>
          <w:snapToGrid/>
          <w:kern w:val="0"/>
          <w:sz w:val="20"/>
        </w:rPr>
        <w:t xml:space="preserve"> applicant may request an extension of the </w:t>
      </w:r>
      <w:r>
        <w:rPr>
          <w:snapToGrid/>
          <w:kern w:val="0"/>
          <w:sz w:val="20"/>
        </w:rPr>
        <w:t xml:space="preserve">service </w:t>
      </w:r>
      <w:r w:rsidRPr="004D4736">
        <w:rPr>
          <w:snapToGrid/>
          <w:kern w:val="0"/>
          <w:sz w:val="20"/>
        </w:rPr>
        <w:t xml:space="preserve">implementation deadline for </w:t>
      </w:r>
      <w:r>
        <w:rPr>
          <w:snapToGrid/>
          <w:kern w:val="0"/>
          <w:sz w:val="20"/>
        </w:rPr>
        <w:t xml:space="preserve">non-recurring services from USAC if, for example, </w:t>
      </w:r>
      <w:r w:rsidRPr="004D4736">
        <w:rPr>
          <w:snapToGrid/>
          <w:kern w:val="0"/>
          <w:sz w:val="20"/>
        </w:rPr>
        <w:t xml:space="preserve">the applicant’s service provider is unable </w:t>
      </w:r>
      <w:r>
        <w:rPr>
          <w:snapToGrid/>
          <w:kern w:val="0"/>
          <w:sz w:val="20"/>
        </w:rPr>
        <w:t xml:space="preserve">to complete implementation for </w:t>
      </w:r>
      <w:r w:rsidRPr="004D4736">
        <w:rPr>
          <w:snapToGrid/>
          <w:kern w:val="0"/>
          <w:sz w:val="20"/>
        </w:rPr>
        <w:t>reasons beyond the</w:t>
      </w:r>
    </w:p>
    <w:p w:rsidR="001B1C54" w:rsidP="001B1C54" w14:paraId="34E619B0" w14:textId="0A4B98E9">
      <w:pPr>
        <w:widowControl/>
        <w:autoSpaceDE w:val="0"/>
        <w:autoSpaceDN w:val="0"/>
        <w:adjustRightInd w:val="0"/>
        <w:rPr>
          <w:sz w:val="20"/>
        </w:rPr>
      </w:pPr>
      <w:r w:rsidRPr="001C266E">
        <w:rPr>
          <w:snapToGrid/>
          <w:kern w:val="0"/>
          <w:sz w:val="20"/>
        </w:rPr>
        <w:t>service provider’s control.  47 CFR § 54.507(d)(4)(iii)</w:t>
      </w:r>
      <w:r w:rsidR="00B47A92">
        <w:rPr>
          <w:snapToGrid/>
          <w:kern w:val="0"/>
          <w:sz w:val="20"/>
        </w:rPr>
        <w:t xml:space="preserve">; </w:t>
      </w:r>
      <w:r w:rsidR="00B47A92">
        <w:rPr>
          <w:i/>
          <w:snapToGrid/>
          <w:kern w:val="0"/>
          <w:sz w:val="20"/>
        </w:rPr>
        <w:t>s</w:t>
      </w:r>
      <w:r w:rsidRPr="0049578B">
        <w:rPr>
          <w:i/>
          <w:snapToGrid/>
          <w:kern w:val="0"/>
          <w:sz w:val="20"/>
        </w:rPr>
        <w:t>ee</w:t>
      </w:r>
      <w:r>
        <w:rPr>
          <w:i/>
          <w:snapToGrid/>
          <w:kern w:val="0"/>
          <w:sz w:val="20"/>
        </w:rPr>
        <w:t>, e.g.</w:t>
      </w:r>
      <w:r>
        <w:rPr>
          <w:snapToGrid/>
          <w:kern w:val="0"/>
          <w:sz w:val="20"/>
        </w:rPr>
        <w:t>,</w:t>
      </w:r>
      <w:r w:rsidRPr="0049578B">
        <w:rPr>
          <w:i/>
          <w:snapToGrid/>
          <w:kern w:val="0"/>
          <w:sz w:val="20"/>
        </w:rPr>
        <w:t xml:space="preserve"> </w:t>
      </w:r>
      <w:r w:rsidRPr="00DB627A">
        <w:rPr>
          <w:i/>
          <w:sz w:val="20"/>
        </w:rPr>
        <w:t>Hurricane Katrina Order</w:t>
      </w:r>
      <w:r w:rsidRPr="00DB627A">
        <w:rPr>
          <w:sz w:val="20"/>
        </w:rPr>
        <w:t xml:space="preserve"> at </w:t>
      </w:r>
      <w:r w:rsidRPr="00B47A92" w:rsidR="00F33494">
        <w:rPr>
          <w:sz w:val="20"/>
        </w:rPr>
        <w:t>16904</w:t>
      </w:r>
      <w:r w:rsidRPr="00DB627A">
        <w:rPr>
          <w:sz w:val="20"/>
        </w:rPr>
        <w:t>, para</w:t>
      </w:r>
      <w:r w:rsidR="00AA64F9">
        <w:rPr>
          <w:sz w:val="20"/>
        </w:rPr>
        <w:t>.</w:t>
      </w:r>
      <w:r w:rsidRPr="00DB627A">
        <w:rPr>
          <w:sz w:val="20"/>
        </w:rPr>
        <w:t xml:space="preserve"> 40</w:t>
      </w:r>
      <w:r w:rsidRPr="00DB627A" w:rsidR="003E231D">
        <w:rPr>
          <w:sz w:val="20"/>
        </w:rPr>
        <w:t>,</w:t>
      </w:r>
      <w:r w:rsidRPr="00DB627A">
        <w:rPr>
          <w:sz w:val="20"/>
        </w:rPr>
        <w:t xml:space="preserve"> n.110</w:t>
      </w:r>
      <w:r w:rsidRPr="00B65702">
        <w:rPr>
          <w:sz w:val="20"/>
        </w:rPr>
        <w:t xml:space="preserve"> (stating that a program applicant may request an extension of the implementation deadline for funding requests when the applicant’s service provider is unable to complete implementation for “reasons beyond the service provider’s control” such as Hurricane Katrina)</w:t>
      </w:r>
      <w:r w:rsidR="00DD76B7">
        <w:rPr>
          <w:sz w:val="20"/>
        </w:rPr>
        <w:t xml:space="preserve">; </w:t>
      </w:r>
      <w:bookmarkStart w:id="4" w:name="_Hlk532979997"/>
      <w:r w:rsidRPr="0036791D" w:rsidR="00DD76B7">
        <w:rPr>
          <w:i/>
          <w:sz w:val="20"/>
        </w:rPr>
        <w:t>see also</w:t>
      </w:r>
      <w:r w:rsidR="00DD76B7">
        <w:rPr>
          <w:sz w:val="20"/>
        </w:rPr>
        <w:t xml:space="preserve"> </w:t>
      </w:r>
      <w:r w:rsidRPr="001151A9" w:rsidR="00DD76B7">
        <w:rPr>
          <w:i/>
          <w:sz w:val="20"/>
        </w:rPr>
        <w:t>Request for Review/Waiver of the Decision of the Universal Service Administrator by Accelerated Charter et al.; Schools and Libraries Universal Service Support Mechanism</w:t>
      </w:r>
      <w:r w:rsidRPr="001151A9" w:rsidR="00DD76B7">
        <w:rPr>
          <w:sz w:val="20"/>
        </w:rPr>
        <w:t>, CC Docket No. 02-6, Order, 29 FCC Rcd 13652, 13652-53, para. 2 (WCB 2014) (allowing extensions of the deadline for service implementation when applicants demonstrated they were unable to complete implementation on time for reasons beyond the service providers’ control)</w:t>
      </w:r>
      <w:r w:rsidRPr="00B65702" w:rsidR="00DD76B7">
        <w:rPr>
          <w:sz w:val="20"/>
        </w:rPr>
        <w:t>.</w:t>
      </w:r>
    </w:p>
    <w:bookmarkEnd w:id="4"/>
    <w:p w:rsidR="00AC52B0" w:rsidRPr="00AC52B0" w:rsidP="001B1C54" w14:paraId="25775523" w14:textId="4FF2E91F">
      <w:pPr>
        <w:widowControl/>
        <w:autoSpaceDE w:val="0"/>
        <w:autoSpaceDN w:val="0"/>
        <w:adjustRightInd w:val="0"/>
        <w:rPr>
          <w:sz w:val="20"/>
        </w:rPr>
      </w:pPr>
    </w:p>
  </w:footnote>
  <w:footnote w:id="35">
    <w:p w:rsidR="001C266E" w:rsidRPr="004D4736" w:rsidP="001C266E" w14:paraId="67C8D4D0" w14:textId="77777777">
      <w:pPr>
        <w:pStyle w:val="FootnoteText"/>
      </w:pPr>
      <w:r w:rsidRPr="004D4736">
        <w:rPr>
          <w:rStyle w:val="FootnoteReference"/>
        </w:rPr>
        <w:footnoteRef/>
      </w:r>
      <w:r w:rsidRPr="004D4736">
        <w:t xml:space="preserve"> </w:t>
      </w:r>
      <w:r>
        <w:t>Request for Waiver</w:t>
      </w:r>
      <w:r w:rsidRPr="004D4736">
        <w:t xml:space="preserve"> at 5.</w:t>
      </w:r>
    </w:p>
  </w:footnote>
  <w:footnote w:id="36">
    <w:p w:rsidR="00A102CF" w:rsidRPr="00332FC4" w:rsidP="00A073C7" w14:paraId="5D3BCA3F" w14:textId="60121B5C">
      <w:pPr>
        <w:pStyle w:val="FootnoteText"/>
      </w:pPr>
      <w:r>
        <w:rPr>
          <w:rStyle w:val="FootnoteReference"/>
        </w:rPr>
        <w:footnoteRef/>
      </w:r>
      <w:r>
        <w:t xml:space="preserve"> </w:t>
      </w:r>
      <w:r w:rsidR="000D20BF">
        <w:rPr>
          <w:i/>
          <w:iCs/>
        </w:rPr>
        <w:t xml:space="preserve">See </w:t>
      </w:r>
      <w:r w:rsidRPr="00106A6A" w:rsidR="00AA64F9">
        <w:rPr>
          <w:i/>
          <w:iCs/>
        </w:rPr>
        <w:t>Schools and Libraries Universal Service Support Mechanism</w:t>
      </w:r>
      <w:r w:rsidR="00AA64F9">
        <w:t>, CC Docket No</w:t>
      </w:r>
      <w:r w:rsidRPr="00106A6A" w:rsidR="00AA64F9">
        <w:t>. 02-6, Order, 32 FCC Rcd 9538</w:t>
      </w:r>
      <w:r w:rsidR="00AA64F9">
        <w:t xml:space="preserve">, 9548, </w:t>
      </w:r>
      <w:r w:rsidRPr="00E53CD6" w:rsidR="00AA64F9">
        <w:t>para</w:t>
      </w:r>
      <w:r w:rsidR="00AA64F9">
        <w:t>s</w:t>
      </w:r>
      <w:r w:rsidRPr="00E53CD6" w:rsidR="00AA64F9">
        <w:t xml:space="preserve">. </w:t>
      </w:r>
      <w:r w:rsidR="00AA64F9">
        <w:t xml:space="preserve">18-19 </w:t>
      </w:r>
      <w:r w:rsidRPr="00106A6A" w:rsidR="00AA64F9">
        <w:t>(2017) (</w:t>
      </w:r>
      <w:r w:rsidR="00AA64F9">
        <w:rPr>
          <w:i/>
        </w:rPr>
        <w:t>2017</w:t>
      </w:r>
      <w:r w:rsidRPr="00106A6A" w:rsidR="00AA64F9">
        <w:rPr>
          <w:i/>
        </w:rPr>
        <w:t xml:space="preserve"> Hurricane Relief Order</w:t>
      </w:r>
      <w:r w:rsidRPr="00106A6A" w:rsidR="00AA64F9">
        <w:t>)</w:t>
      </w:r>
      <w:r w:rsidR="00AA64F9">
        <w:t xml:space="preserve"> </w:t>
      </w:r>
      <w:r w:rsidR="00A073C7">
        <w:t xml:space="preserve">(increasing </w:t>
      </w:r>
      <w:r w:rsidR="00B47A92">
        <w:t>category two</w:t>
      </w:r>
      <w:r w:rsidR="00A073C7">
        <w:t xml:space="preserve"> budgets for schools and libraries that had expended all or most of their </w:t>
      </w:r>
      <w:r w:rsidR="00B47A92">
        <w:t>category two</w:t>
      </w:r>
      <w:r w:rsidR="00A073C7">
        <w:t xml:space="preserve"> budgets by the time the </w:t>
      </w:r>
      <w:r w:rsidR="00B47A92">
        <w:t>h</w:t>
      </w:r>
      <w:r w:rsidR="00A073C7">
        <w:t>urricanes hit in August and September 2017</w:t>
      </w:r>
      <w:r w:rsidR="00B47A92">
        <w:t xml:space="preserve">, leaving </w:t>
      </w:r>
      <w:r w:rsidR="00A073C7">
        <w:t>little to no funds remaining in their budget</w:t>
      </w:r>
      <w:r w:rsidR="00B47A92">
        <w:t>s</w:t>
      </w:r>
      <w:r w:rsidR="00A073C7">
        <w:t xml:space="preserve"> to replace internal connections destroyed by the hurricanes).  </w:t>
      </w:r>
      <w:r w:rsidR="00E77963">
        <w:t>While t</w:t>
      </w:r>
      <w:r w:rsidR="00F8108F">
        <w:t>he Department states that twelve school</w:t>
      </w:r>
      <w:r w:rsidR="00E77963">
        <w:t xml:space="preserve">s were damaged by the wildfires (i.e., </w:t>
      </w:r>
      <w:r w:rsidR="00F8108F">
        <w:t>Hidden Valley Elementary (satellite campus and main campus), Anova, Redwood Adventist, Riebli Elementary, Roseland Collegiate Prep, Cardinal Newman High School, St. Rose, Schaefer Elementary, Rincon Valley Middle, Dunbar Elementary, and Rincon Valley Christian)</w:t>
      </w:r>
      <w:r w:rsidR="00E77963">
        <w:t>), it does not present</w:t>
      </w:r>
      <w:r w:rsidR="00F8108F">
        <w:t xml:space="preserve"> any evidence to demonstrate damage or destruction to </w:t>
      </w:r>
      <w:r w:rsidR="00E17A9F">
        <w:t>these schools’</w:t>
      </w:r>
      <w:r w:rsidR="00F8108F">
        <w:t xml:space="preserve"> internal connections and that they</w:t>
      </w:r>
      <w:r w:rsidR="00E77963">
        <w:t xml:space="preserve"> have</w:t>
      </w:r>
      <w:r w:rsidR="00F8108F">
        <w:t xml:space="preserve"> </w:t>
      </w:r>
      <w:r w:rsidRPr="007E3B39" w:rsidR="00F8108F">
        <w:t xml:space="preserve">limited </w:t>
      </w:r>
      <w:r w:rsidR="00F8108F">
        <w:t xml:space="preserve">to no </w:t>
      </w:r>
      <w:r w:rsidRPr="007E3B39" w:rsidR="00F8108F">
        <w:t xml:space="preserve">funds </w:t>
      </w:r>
      <w:r w:rsidR="00E17A9F">
        <w:t xml:space="preserve">available </w:t>
      </w:r>
      <w:r w:rsidRPr="007E3B39" w:rsidR="00F8108F">
        <w:t xml:space="preserve">to replace </w:t>
      </w:r>
      <w:r w:rsidR="00E17A9F">
        <w:t>these</w:t>
      </w:r>
      <w:r w:rsidRPr="007E3B39" w:rsidR="00F8108F">
        <w:t xml:space="preserve"> connections</w:t>
      </w:r>
      <w:r w:rsidR="00F8108F">
        <w:t>.</w:t>
      </w:r>
      <w:r w:rsidR="00332FC4">
        <w:t xml:space="preserve">  </w:t>
      </w:r>
      <w:r w:rsidR="00332FC4">
        <w:rPr>
          <w:i/>
        </w:rPr>
        <w:t xml:space="preserve">See generally </w:t>
      </w:r>
      <w:r w:rsidR="00332FC4">
        <w:t>Request for Waiver.</w:t>
      </w:r>
    </w:p>
  </w:footnote>
  <w:footnote w:id="37">
    <w:p w:rsidR="001C266E" w:rsidP="001C266E" w14:paraId="3796F73A" w14:textId="1731ED4A">
      <w:pPr>
        <w:pStyle w:val="FootnoteText"/>
      </w:pPr>
      <w:r>
        <w:rPr>
          <w:rStyle w:val="FootnoteReference"/>
        </w:rPr>
        <w:footnoteRef/>
      </w:r>
      <w:r>
        <w:t xml:space="preserve"> </w:t>
      </w:r>
      <w:r w:rsidR="00165F15">
        <w:t>S</w:t>
      </w:r>
      <w:r>
        <w:t xml:space="preserve">chools and libraries that can </w:t>
      </w:r>
      <w:r w:rsidR="00C94465">
        <w:t xml:space="preserve">provide evidence </w:t>
      </w:r>
      <w:r w:rsidR="00165F15">
        <w:t xml:space="preserve">of </w:t>
      </w:r>
      <w:r w:rsidR="00A41880">
        <w:t xml:space="preserve">any </w:t>
      </w:r>
      <w:r>
        <w:t>damage</w:t>
      </w:r>
      <w:r w:rsidR="00C94465">
        <w:t xml:space="preserve"> </w:t>
      </w:r>
      <w:r w:rsidR="00165F15">
        <w:t>or</w:t>
      </w:r>
      <w:r w:rsidR="00C94465">
        <w:t xml:space="preserve"> destruction</w:t>
      </w:r>
      <w:r>
        <w:t xml:space="preserve"> to their internal connections</w:t>
      </w:r>
      <w:r w:rsidR="003B4E54">
        <w:t xml:space="preserve"> and can demonstrate that they </w:t>
      </w:r>
      <w:r w:rsidRPr="007E3B39" w:rsidR="003B4E54">
        <w:t xml:space="preserve">have expended a significant amount of their </w:t>
      </w:r>
      <w:r w:rsidR="003B4E54">
        <w:t xml:space="preserve">category two </w:t>
      </w:r>
      <w:r w:rsidRPr="007E3B39" w:rsidR="003B4E54">
        <w:t>budgets</w:t>
      </w:r>
      <w:r w:rsidR="003B4E54">
        <w:t>,</w:t>
      </w:r>
      <w:r w:rsidRPr="007E3B39" w:rsidR="003B4E54">
        <w:t xml:space="preserve"> leaving limited </w:t>
      </w:r>
      <w:r w:rsidR="003B4E54">
        <w:t xml:space="preserve">to no </w:t>
      </w:r>
      <w:r w:rsidRPr="007E3B39" w:rsidR="003B4E54">
        <w:t>funds to replace the</w:t>
      </w:r>
      <w:r w:rsidR="003B4E54">
        <w:t>ir</w:t>
      </w:r>
      <w:r w:rsidRPr="007E3B39" w:rsidR="003B4E54">
        <w:t xml:space="preserve"> internal connections</w:t>
      </w:r>
      <w:r w:rsidR="003B4E54">
        <w:t>,</w:t>
      </w:r>
      <w:r>
        <w:t xml:space="preserve"> may request narrowly-tailored relief from the Bureau.</w:t>
      </w:r>
      <w:r w:rsidR="003B4E54">
        <w:t xml:space="preserve">  </w:t>
      </w:r>
    </w:p>
  </w:footnote>
  <w:footnote w:id="38">
    <w:p w:rsidR="001C266E" w:rsidRPr="00192136" w:rsidP="001C266E" w14:paraId="35973D85" w14:textId="1135DE11">
      <w:pPr>
        <w:pStyle w:val="FootnoteText"/>
      </w:pPr>
      <w:r w:rsidRPr="004D4736">
        <w:rPr>
          <w:rStyle w:val="FootnoteReference"/>
        </w:rPr>
        <w:footnoteRef/>
      </w:r>
      <w:r>
        <w:t xml:space="preserve"> </w:t>
      </w:r>
      <w:r w:rsidRPr="00165F15" w:rsidR="00646711">
        <w:rPr>
          <w:i/>
        </w:rPr>
        <w:t>See e.g.</w:t>
      </w:r>
      <w:r w:rsidR="00646711">
        <w:t xml:space="preserve">, </w:t>
      </w:r>
      <w:r w:rsidR="00646711">
        <w:rPr>
          <w:i/>
        </w:rPr>
        <w:t>s</w:t>
      </w:r>
      <w:r w:rsidR="009B1680">
        <w:rPr>
          <w:i/>
        </w:rPr>
        <w:t xml:space="preserve">upra </w:t>
      </w:r>
      <w:r w:rsidR="009B1680">
        <w:t>n</w:t>
      </w:r>
      <w:r w:rsidR="00E53734">
        <w:t xml:space="preserve">ote </w:t>
      </w:r>
      <w:r w:rsidR="00E93BF9">
        <w:t>33</w:t>
      </w:r>
      <w:r w:rsidR="009B168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FE8" w:rsidP="00BD2FE8" w14:paraId="6C22B004" w14:textId="4D48F066">
    <w:pPr>
      <w:pStyle w:val="Header"/>
      <w:rPr>
        <w:b w:val="0"/>
      </w:rPr>
    </w:pPr>
    <w:r>
      <w:tab/>
      <w:t>Federal Communications Commission</w:t>
    </w:r>
    <w:r>
      <w:tab/>
    </w:r>
    <w:r w:rsidR="009B2CA7">
      <w:t>DA 19-15</w:t>
    </w:r>
  </w:p>
  <w:p w:rsidR="00BD2FE8" w14:paraId="09C7767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D2FE8" w14:paraId="4418E4E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FE8" w:rsidP="00BD2FE8" w14:paraId="3B10B7CD" w14:textId="0753FB1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9B2CA7">
      <w:rPr>
        <w:spacing w:val="-2"/>
      </w:rPr>
      <w:t>DA 19-15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
    <w:nsid w:val="65ED0533"/>
    <w:multiLevelType w:val="hybridMultilevel"/>
    <w:tmpl w:val="542226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6CC6438"/>
    <w:multiLevelType w:val="hybridMultilevel"/>
    <w:tmpl w:val="0784B9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83E2399"/>
    <w:multiLevelType w:val="hybridMultilevel"/>
    <w:tmpl w:val="978E8C6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endnotePr>
    <w:numFmt w:val="decimal"/>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C3"/>
    <w:rsid w:val="00007B95"/>
    <w:rsid w:val="0004030A"/>
    <w:rsid w:val="00046FD2"/>
    <w:rsid w:val="00054F07"/>
    <w:rsid w:val="000603E5"/>
    <w:rsid w:val="0007083E"/>
    <w:rsid w:val="00075BF4"/>
    <w:rsid w:val="0008420E"/>
    <w:rsid w:val="00097A79"/>
    <w:rsid w:val="000B515B"/>
    <w:rsid w:val="000D09B4"/>
    <w:rsid w:val="000D20BF"/>
    <w:rsid w:val="000F472B"/>
    <w:rsid w:val="000F4E91"/>
    <w:rsid w:val="001025F5"/>
    <w:rsid w:val="00106A6A"/>
    <w:rsid w:val="00107F76"/>
    <w:rsid w:val="00113169"/>
    <w:rsid w:val="001151A9"/>
    <w:rsid w:val="00117B6D"/>
    <w:rsid w:val="001252A9"/>
    <w:rsid w:val="00134565"/>
    <w:rsid w:val="00135A2B"/>
    <w:rsid w:val="00145BF8"/>
    <w:rsid w:val="00155080"/>
    <w:rsid w:val="00165F15"/>
    <w:rsid w:val="00182DED"/>
    <w:rsid w:val="00182FA3"/>
    <w:rsid w:val="00191FD4"/>
    <w:rsid w:val="00192136"/>
    <w:rsid w:val="001A7EC7"/>
    <w:rsid w:val="001B0F1D"/>
    <w:rsid w:val="001B1C54"/>
    <w:rsid w:val="001C266E"/>
    <w:rsid w:val="001D29F6"/>
    <w:rsid w:val="001D318C"/>
    <w:rsid w:val="001F4B86"/>
    <w:rsid w:val="001F7605"/>
    <w:rsid w:val="002139F4"/>
    <w:rsid w:val="00217BE4"/>
    <w:rsid w:val="002211B0"/>
    <w:rsid w:val="002364C3"/>
    <w:rsid w:val="00244E70"/>
    <w:rsid w:val="0027001E"/>
    <w:rsid w:val="002A2B22"/>
    <w:rsid w:val="002B59F5"/>
    <w:rsid w:val="002C547B"/>
    <w:rsid w:val="002C6976"/>
    <w:rsid w:val="002E15B5"/>
    <w:rsid w:val="002E289E"/>
    <w:rsid w:val="002F2741"/>
    <w:rsid w:val="002F3C78"/>
    <w:rsid w:val="003028AE"/>
    <w:rsid w:val="00332FC4"/>
    <w:rsid w:val="003333E9"/>
    <w:rsid w:val="003345A7"/>
    <w:rsid w:val="003346B0"/>
    <w:rsid w:val="0035598B"/>
    <w:rsid w:val="0036791D"/>
    <w:rsid w:val="003740C8"/>
    <w:rsid w:val="003764CE"/>
    <w:rsid w:val="00396F48"/>
    <w:rsid w:val="00397716"/>
    <w:rsid w:val="003A378C"/>
    <w:rsid w:val="003A3E8A"/>
    <w:rsid w:val="003A55A9"/>
    <w:rsid w:val="003B0D2C"/>
    <w:rsid w:val="003B4E54"/>
    <w:rsid w:val="003C240B"/>
    <w:rsid w:val="003E231D"/>
    <w:rsid w:val="003F096B"/>
    <w:rsid w:val="003F0CAC"/>
    <w:rsid w:val="003F3DA7"/>
    <w:rsid w:val="003F56CD"/>
    <w:rsid w:val="00427B8C"/>
    <w:rsid w:val="00440DF3"/>
    <w:rsid w:val="00442FA0"/>
    <w:rsid w:val="0045741C"/>
    <w:rsid w:val="00464D3C"/>
    <w:rsid w:val="004665C3"/>
    <w:rsid w:val="00466E6F"/>
    <w:rsid w:val="0048074B"/>
    <w:rsid w:val="00481FFA"/>
    <w:rsid w:val="0049578B"/>
    <w:rsid w:val="004D4736"/>
    <w:rsid w:val="004E10BD"/>
    <w:rsid w:val="004E6CCD"/>
    <w:rsid w:val="004F2EFC"/>
    <w:rsid w:val="00532EC2"/>
    <w:rsid w:val="005351B7"/>
    <w:rsid w:val="00551C50"/>
    <w:rsid w:val="0058011C"/>
    <w:rsid w:val="00585868"/>
    <w:rsid w:val="005A06BE"/>
    <w:rsid w:val="005A0A59"/>
    <w:rsid w:val="005A0B36"/>
    <w:rsid w:val="005B292C"/>
    <w:rsid w:val="005C4CB5"/>
    <w:rsid w:val="005C610F"/>
    <w:rsid w:val="005D3381"/>
    <w:rsid w:val="005E2BA3"/>
    <w:rsid w:val="005F2668"/>
    <w:rsid w:val="005F568B"/>
    <w:rsid w:val="00612CF9"/>
    <w:rsid w:val="00625161"/>
    <w:rsid w:val="00646711"/>
    <w:rsid w:val="0065146D"/>
    <w:rsid w:val="00651947"/>
    <w:rsid w:val="00655650"/>
    <w:rsid w:val="00660FCB"/>
    <w:rsid w:val="00681995"/>
    <w:rsid w:val="006A2CDB"/>
    <w:rsid w:val="006D5AB2"/>
    <w:rsid w:val="006E0545"/>
    <w:rsid w:val="006E2013"/>
    <w:rsid w:val="006F4765"/>
    <w:rsid w:val="00700C1C"/>
    <w:rsid w:val="00703C43"/>
    <w:rsid w:val="007047D9"/>
    <w:rsid w:val="0072367D"/>
    <w:rsid w:val="007267D7"/>
    <w:rsid w:val="00727144"/>
    <w:rsid w:val="00752B20"/>
    <w:rsid w:val="00754C53"/>
    <w:rsid w:val="00767348"/>
    <w:rsid w:val="007710BC"/>
    <w:rsid w:val="00781A89"/>
    <w:rsid w:val="007945EA"/>
    <w:rsid w:val="007A3A94"/>
    <w:rsid w:val="007B348B"/>
    <w:rsid w:val="007C3767"/>
    <w:rsid w:val="007E1A9A"/>
    <w:rsid w:val="007E3B39"/>
    <w:rsid w:val="007E79A2"/>
    <w:rsid w:val="007F5189"/>
    <w:rsid w:val="00817B10"/>
    <w:rsid w:val="008201C0"/>
    <w:rsid w:val="0082478D"/>
    <w:rsid w:val="00832439"/>
    <w:rsid w:val="00897969"/>
    <w:rsid w:val="008A23B7"/>
    <w:rsid w:val="008A7F00"/>
    <w:rsid w:val="008D467A"/>
    <w:rsid w:val="00904F63"/>
    <w:rsid w:val="00905C8F"/>
    <w:rsid w:val="0091349B"/>
    <w:rsid w:val="0091617A"/>
    <w:rsid w:val="009342CD"/>
    <w:rsid w:val="00936D6E"/>
    <w:rsid w:val="009734A8"/>
    <w:rsid w:val="009A0258"/>
    <w:rsid w:val="009B13C8"/>
    <w:rsid w:val="009B1680"/>
    <w:rsid w:val="009B2CA7"/>
    <w:rsid w:val="009B6719"/>
    <w:rsid w:val="009E6D03"/>
    <w:rsid w:val="009F69D7"/>
    <w:rsid w:val="00A059B0"/>
    <w:rsid w:val="00A073C7"/>
    <w:rsid w:val="00A102CF"/>
    <w:rsid w:val="00A1617A"/>
    <w:rsid w:val="00A2483B"/>
    <w:rsid w:val="00A41880"/>
    <w:rsid w:val="00A70D09"/>
    <w:rsid w:val="00A83BFB"/>
    <w:rsid w:val="00AA0F1B"/>
    <w:rsid w:val="00AA122D"/>
    <w:rsid w:val="00AA64F9"/>
    <w:rsid w:val="00AB11E9"/>
    <w:rsid w:val="00AB1CB0"/>
    <w:rsid w:val="00AB4E52"/>
    <w:rsid w:val="00AC208E"/>
    <w:rsid w:val="00AC3804"/>
    <w:rsid w:val="00AC52B0"/>
    <w:rsid w:val="00AC77FD"/>
    <w:rsid w:val="00AD0F8B"/>
    <w:rsid w:val="00AD3A6E"/>
    <w:rsid w:val="00AE5BC1"/>
    <w:rsid w:val="00AE6496"/>
    <w:rsid w:val="00B007BB"/>
    <w:rsid w:val="00B025A0"/>
    <w:rsid w:val="00B05C40"/>
    <w:rsid w:val="00B21534"/>
    <w:rsid w:val="00B4203E"/>
    <w:rsid w:val="00B46049"/>
    <w:rsid w:val="00B47A92"/>
    <w:rsid w:val="00B529F0"/>
    <w:rsid w:val="00B65702"/>
    <w:rsid w:val="00B715EE"/>
    <w:rsid w:val="00B80B27"/>
    <w:rsid w:val="00B83832"/>
    <w:rsid w:val="00B94CDF"/>
    <w:rsid w:val="00BA0A38"/>
    <w:rsid w:val="00BA72C1"/>
    <w:rsid w:val="00BA78A4"/>
    <w:rsid w:val="00BC2238"/>
    <w:rsid w:val="00BD2FE8"/>
    <w:rsid w:val="00BE774D"/>
    <w:rsid w:val="00BF1435"/>
    <w:rsid w:val="00C15CE5"/>
    <w:rsid w:val="00C25C82"/>
    <w:rsid w:val="00C26A39"/>
    <w:rsid w:val="00C26DB1"/>
    <w:rsid w:val="00C31CC8"/>
    <w:rsid w:val="00C41D8B"/>
    <w:rsid w:val="00C536B8"/>
    <w:rsid w:val="00C549A7"/>
    <w:rsid w:val="00C62B26"/>
    <w:rsid w:val="00C65210"/>
    <w:rsid w:val="00C6694C"/>
    <w:rsid w:val="00C67C6E"/>
    <w:rsid w:val="00C70007"/>
    <w:rsid w:val="00C7423D"/>
    <w:rsid w:val="00C84C56"/>
    <w:rsid w:val="00C94465"/>
    <w:rsid w:val="00CB164A"/>
    <w:rsid w:val="00D03623"/>
    <w:rsid w:val="00D25778"/>
    <w:rsid w:val="00D33825"/>
    <w:rsid w:val="00D3614F"/>
    <w:rsid w:val="00D4696E"/>
    <w:rsid w:val="00D63338"/>
    <w:rsid w:val="00D64EFB"/>
    <w:rsid w:val="00D67207"/>
    <w:rsid w:val="00D72F2A"/>
    <w:rsid w:val="00D85232"/>
    <w:rsid w:val="00DA45BD"/>
    <w:rsid w:val="00DB49B1"/>
    <w:rsid w:val="00DB627A"/>
    <w:rsid w:val="00DC0336"/>
    <w:rsid w:val="00DC3DC3"/>
    <w:rsid w:val="00DC6F61"/>
    <w:rsid w:val="00DD4C54"/>
    <w:rsid w:val="00DD76B7"/>
    <w:rsid w:val="00DE2CCA"/>
    <w:rsid w:val="00DE7448"/>
    <w:rsid w:val="00DF2488"/>
    <w:rsid w:val="00E0046B"/>
    <w:rsid w:val="00E00510"/>
    <w:rsid w:val="00E02A83"/>
    <w:rsid w:val="00E17A9F"/>
    <w:rsid w:val="00E27EEA"/>
    <w:rsid w:val="00E30C13"/>
    <w:rsid w:val="00E340B5"/>
    <w:rsid w:val="00E41D7A"/>
    <w:rsid w:val="00E4499A"/>
    <w:rsid w:val="00E53734"/>
    <w:rsid w:val="00E53CD6"/>
    <w:rsid w:val="00E53EDE"/>
    <w:rsid w:val="00E57352"/>
    <w:rsid w:val="00E708E3"/>
    <w:rsid w:val="00E77963"/>
    <w:rsid w:val="00E83FD8"/>
    <w:rsid w:val="00E93BF9"/>
    <w:rsid w:val="00EA3EA2"/>
    <w:rsid w:val="00EA4D7F"/>
    <w:rsid w:val="00EB6E98"/>
    <w:rsid w:val="00EC67E1"/>
    <w:rsid w:val="00EE2ACD"/>
    <w:rsid w:val="00EE674F"/>
    <w:rsid w:val="00EE6EF5"/>
    <w:rsid w:val="00EF00AA"/>
    <w:rsid w:val="00F26B50"/>
    <w:rsid w:val="00F33494"/>
    <w:rsid w:val="00F53D17"/>
    <w:rsid w:val="00F60040"/>
    <w:rsid w:val="00F66F45"/>
    <w:rsid w:val="00F70357"/>
    <w:rsid w:val="00F71E60"/>
    <w:rsid w:val="00F7513C"/>
    <w:rsid w:val="00F8108F"/>
    <w:rsid w:val="00F85924"/>
    <w:rsid w:val="00FC3AEA"/>
    <w:rsid w:val="00FD365B"/>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F04A5AC2-2CC2-1E4C-B340-4B8FD051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5C3"/>
    <w:pPr>
      <w:widowControl w:val="0"/>
    </w:pPr>
    <w:rPr>
      <w:rFonts w:ascii="Times New Roman" w:eastAsia="Times New Roman" w:hAnsi="Times New Roman" w:cs="Times New Roman"/>
      <w:snapToGrid w:val="0"/>
      <w:kern w:val="28"/>
      <w:sz w:val="22"/>
      <w:szCs w:val="20"/>
      <w:lang w:eastAsia="en-US"/>
    </w:rPr>
  </w:style>
  <w:style w:type="paragraph" w:styleId="Heading1">
    <w:name w:val="heading 1"/>
    <w:basedOn w:val="Normal"/>
    <w:next w:val="ParaNum"/>
    <w:link w:val="Heading1Char"/>
    <w:qFormat/>
    <w:rsid w:val="004665C3"/>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665C3"/>
    <w:pPr>
      <w:keepNext/>
      <w:numPr>
        <w:ilvl w:val="1"/>
        <w:numId w:val="2"/>
      </w:numPr>
      <w:spacing w:after="120"/>
      <w:outlineLvl w:val="1"/>
    </w:pPr>
    <w:rPr>
      <w:b/>
    </w:rPr>
  </w:style>
  <w:style w:type="paragraph" w:styleId="Heading3">
    <w:name w:val="heading 3"/>
    <w:basedOn w:val="Normal"/>
    <w:next w:val="ParaNum"/>
    <w:link w:val="Heading3Char"/>
    <w:qFormat/>
    <w:rsid w:val="004665C3"/>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4665C3"/>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4665C3"/>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4665C3"/>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4665C3"/>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4665C3"/>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665C3"/>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5C3"/>
    <w:rPr>
      <w:rFonts w:ascii="Times New Roman Bold" w:eastAsia="Times New Roman" w:hAnsi="Times New Roman Bold" w:cs="Times New Roman"/>
      <w:b/>
      <w:caps/>
      <w:snapToGrid w:val="0"/>
      <w:kern w:val="28"/>
      <w:sz w:val="22"/>
      <w:szCs w:val="20"/>
      <w:lang w:eastAsia="en-US"/>
    </w:rPr>
  </w:style>
  <w:style w:type="character" w:customStyle="1" w:styleId="Heading2Char">
    <w:name w:val="Heading 2 Char"/>
    <w:basedOn w:val="DefaultParagraphFont"/>
    <w:link w:val="Heading2"/>
    <w:rsid w:val="004665C3"/>
    <w:rPr>
      <w:rFonts w:ascii="Times New Roman" w:eastAsia="Times New Roman" w:hAnsi="Times New Roman" w:cs="Times New Roman"/>
      <w:b/>
      <w:snapToGrid w:val="0"/>
      <w:kern w:val="28"/>
      <w:sz w:val="22"/>
      <w:szCs w:val="20"/>
      <w:lang w:eastAsia="en-US"/>
    </w:rPr>
  </w:style>
  <w:style w:type="character" w:customStyle="1" w:styleId="Heading3Char">
    <w:name w:val="Heading 3 Char"/>
    <w:basedOn w:val="DefaultParagraphFont"/>
    <w:link w:val="Heading3"/>
    <w:rsid w:val="004665C3"/>
    <w:rPr>
      <w:rFonts w:ascii="Times New Roman" w:eastAsia="Times New Roman" w:hAnsi="Times New Roman" w:cs="Times New Roman"/>
      <w:b/>
      <w:snapToGrid w:val="0"/>
      <w:kern w:val="28"/>
      <w:sz w:val="22"/>
      <w:szCs w:val="20"/>
      <w:lang w:eastAsia="en-US"/>
    </w:rPr>
  </w:style>
  <w:style w:type="character" w:customStyle="1" w:styleId="Heading4Char">
    <w:name w:val="Heading 4 Char"/>
    <w:basedOn w:val="DefaultParagraphFont"/>
    <w:link w:val="Heading4"/>
    <w:rsid w:val="004665C3"/>
    <w:rPr>
      <w:rFonts w:ascii="Times New Roman" w:eastAsia="Times New Roman" w:hAnsi="Times New Roman" w:cs="Times New Roman"/>
      <w:b/>
      <w:snapToGrid w:val="0"/>
      <w:kern w:val="28"/>
      <w:sz w:val="22"/>
      <w:szCs w:val="20"/>
      <w:lang w:eastAsia="en-US"/>
    </w:rPr>
  </w:style>
  <w:style w:type="character" w:customStyle="1" w:styleId="Heading5Char">
    <w:name w:val="Heading 5 Char"/>
    <w:basedOn w:val="DefaultParagraphFont"/>
    <w:link w:val="Heading5"/>
    <w:rsid w:val="004665C3"/>
    <w:rPr>
      <w:rFonts w:ascii="Times New Roman" w:eastAsia="Times New Roman" w:hAnsi="Times New Roman" w:cs="Times New Roman"/>
      <w:b/>
      <w:snapToGrid w:val="0"/>
      <w:kern w:val="28"/>
      <w:sz w:val="22"/>
      <w:szCs w:val="20"/>
      <w:lang w:eastAsia="en-US"/>
    </w:rPr>
  </w:style>
  <w:style w:type="character" w:customStyle="1" w:styleId="Heading6Char">
    <w:name w:val="Heading 6 Char"/>
    <w:basedOn w:val="DefaultParagraphFont"/>
    <w:link w:val="Heading6"/>
    <w:rsid w:val="004665C3"/>
    <w:rPr>
      <w:rFonts w:ascii="Times New Roman" w:eastAsia="Times New Roman" w:hAnsi="Times New Roman" w:cs="Times New Roman"/>
      <w:b/>
      <w:snapToGrid w:val="0"/>
      <w:kern w:val="28"/>
      <w:sz w:val="22"/>
      <w:szCs w:val="20"/>
      <w:lang w:eastAsia="en-US"/>
    </w:rPr>
  </w:style>
  <w:style w:type="character" w:customStyle="1" w:styleId="Heading7Char">
    <w:name w:val="Heading 7 Char"/>
    <w:basedOn w:val="DefaultParagraphFont"/>
    <w:link w:val="Heading7"/>
    <w:rsid w:val="004665C3"/>
    <w:rPr>
      <w:rFonts w:ascii="Times New Roman" w:eastAsia="Times New Roman" w:hAnsi="Times New Roman" w:cs="Times New Roman"/>
      <w:b/>
      <w:snapToGrid w:val="0"/>
      <w:kern w:val="28"/>
      <w:sz w:val="22"/>
      <w:szCs w:val="20"/>
      <w:lang w:eastAsia="en-US"/>
    </w:rPr>
  </w:style>
  <w:style w:type="character" w:customStyle="1" w:styleId="Heading8Char">
    <w:name w:val="Heading 8 Char"/>
    <w:basedOn w:val="DefaultParagraphFont"/>
    <w:link w:val="Heading8"/>
    <w:rsid w:val="004665C3"/>
    <w:rPr>
      <w:rFonts w:ascii="Times New Roman" w:eastAsia="Times New Roman" w:hAnsi="Times New Roman" w:cs="Times New Roman"/>
      <w:b/>
      <w:snapToGrid w:val="0"/>
      <w:kern w:val="28"/>
      <w:sz w:val="22"/>
      <w:szCs w:val="20"/>
      <w:lang w:eastAsia="en-US"/>
    </w:rPr>
  </w:style>
  <w:style w:type="character" w:customStyle="1" w:styleId="Heading9Char">
    <w:name w:val="Heading 9 Char"/>
    <w:basedOn w:val="DefaultParagraphFont"/>
    <w:link w:val="Heading9"/>
    <w:rsid w:val="004665C3"/>
    <w:rPr>
      <w:rFonts w:ascii="Times New Roman" w:eastAsia="Times New Roman" w:hAnsi="Times New Roman" w:cs="Times New Roman"/>
      <w:b/>
      <w:snapToGrid w:val="0"/>
      <w:kern w:val="28"/>
      <w:sz w:val="22"/>
      <w:szCs w:val="20"/>
      <w:lang w:eastAsia="en-US"/>
    </w:rPr>
  </w:style>
  <w:style w:type="paragraph" w:customStyle="1" w:styleId="ParaNum">
    <w:name w:val="ParaNum"/>
    <w:basedOn w:val="Normal"/>
    <w:rsid w:val="004665C3"/>
    <w:pPr>
      <w:numPr>
        <w:numId w:val="1"/>
      </w:numPr>
      <w:tabs>
        <w:tab w:val="clear" w:pos="1080"/>
        <w:tab w:val="num" w:pos="1440"/>
      </w:tabs>
      <w:spacing w:after="120"/>
    </w:p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ootnote Text Char3,f,fn,fn Char"/>
    <w:link w:val="FootnoteTextChar"/>
    <w:rsid w:val="004665C3"/>
    <w:pPr>
      <w:spacing w:after="120"/>
    </w:pPr>
    <w:rPr>
      <w:rFonts w:ascii="Times New Roman" w:eastAsia="Times New Roman" w:hAnsi="Times New Roman" w:cs="Times New Roman"/>
      <w:sz w:val="20"/>
      <w:szCs w:val="20"/>
      <w:lang w:eastAsia="en-US"/>
    </w:r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 Char,fn Char Char,fn Char1"/>
    <w:basedOn w:val="DefaultParagraphFont"/>
    <w:link w:val="FootnoteText"/>
    <w:rsid w:val="004665C3"/>
    <w:rPr>
      <w:rFonts w:ascii="Times New Roman" w:eastAsia="Times New Roman" w:hAnsi="Times New Roman" w:cs="Times New Roman"/>
      <w:sz w:val="20"/>
      <w:szCs w:val="20"/>
      <w:lang w:eastAsia="en-US"/>
    </w:rPr>
  </w:style>
  <w:style w:type="character" w:styleId="FootnoteReference">
    <w:name w:val="footnote reference"/>
    <w:aliases w:val="(NECG) Footnote Reference,Appel note de bas de p,FR,Footnote Reference/,Footnote Reference1,Style 12,Style 124,Style 13,Style 17,Style 3,Style 6,Style 7,fr,o"/>
    <w:rsid w:val="004665C3"/>
    <w:rPr>
      <w:rFonts w:ascii="Times New Roman" w:hAnsi="Times New Roman"/>
      <w:dstrike w:val="0"/>
      <w:color w:val="auto"/>
      <w:sz w:val="20"/>
      <w:vertAlign w:val="superscript"/>
    </w:rPr>
  </w:style>
  <w:style w:type="paragraph" w:styleId="TOAHeading">
    <w:name w:val="toa heading"/>
    <w:basedOn w:val="Normal"/>
    <w:next w:val="Normal"/>
    <w:semiHidden/>
    <w:rsid w:val="004665C3"/>
    <w:pPr>
      <w:tabs>
        <w:tab w:val="right" w:pos="9360"/>
      </w:tabs>
      <w:suppressAutoHyphens/>
    </w:pPr>
  </w:style>
  <w:style w:type="paragraph" w:styleId="Header">
    <w:name w:val="header"/>
    <w:basedOn w:val="Normal"/>
    <w:link w:val="HeaderChar"/>
    <w:autoRedefine/>
    <w:rsid w:val="004665C3"/>
    <w:pPr>
      <w:tabs>
        <w:tab w:val="center" w:pos="4680"/>
        <w:tab w:val="right" w:pos="9360"/>
      </w:tabs>
    </w:pPr>
    <w:rPr>
      <w:b/>
    </w:rPr>
  </w:style>
  <w:style w:type="character" w:customStyle="1" w:styleId="HeaderChar">
    <w:name w:val="Header Char"/>
    <w:basedOn w:val="DefaultParagraphFont"/>
    <w:link w:val="Header"/>
    <w:rsid w:val="004665C3"/>
    <w:rPr>
      <w:rFonts w:ascii="Times New Roman" w:eastAsia="Times New Roman" w:hAnsi="Times New Roman" w:cs="Times New Roman"/>
      <w:b/>
      <w:snapToGrid w:val="0"/>
      <w:kern w:val="28"/>
      <w:sz w:val="22"/>
      <w:szCs w:val="20"/>
      <w:lang w:eastAsia="en-US"/>
    </w:rPr>
  </w:style>
  <w:style w:type="paragraph" w:styleId="Footer">
    <w:name w:val="footer"/>
    <w:basedOn w:val="Normal"/>
    <w:link w:val="FooterChar"/>
    <w:uiPriority w:val="99"/>
    <w:rsid w:val="004665C3"/>
    <w:pPr>
      <w:tabs>
        <w:tab w:val="center" w:pos="4320"/>
        <w:tab w:val="right" w:pos="8640"/>
      </w:tabs>
    </w:pPr>
  </w:style>
  <w:style w:type="character" w:customStyle="1" w:styleId="FooterChar">
    <w:name w:val="Footer Char"/>
    <w:basedOn w:val="DefaultParagraphFont"/>
    <w:link w:val="Footer"/>
    <w:uiPriority w:val="99"/>
    <w:rsid w:val="004665C3"/>
    <w:rPr>
      <w:rFonts w:ascii="Times New Roman" w:eastAsia="Times New Roman" w:hAnsi="Times New Roman" w:cs="Times New Roman"/>
      <w:snapToGrid w:val="0"/>
      <w:kern w:val="28"/>
      <w:sz w:val="22"/>
      <w:szCs w:val="20"/>
      <w:lang w:eastAsia="en-US"/>
    </w:rPr>
  </w:style>
  <w:style w:type="paragraph" w:customStyle="1" w:styleId="StyleBoldCentered">
    <w:name w:val="Style Bold Centered"/>
    <w:basedOn w:val="Normal"/>
    <w:rsid w:val="004665C3"/>
    <w:pPr>
      <w:jc w:val="center"/>
    </w:pPr>
    <w:rPr>
      <w:rFonts w:ascii="Times New Roman Bold" w:hAnsi="Times New Roman Bold"/>
      <w:b/>
      <w:bCs/>
      <w:caps/>
      <w:szCs w:val="22"/>
    </w:rPr>
  </w:style>
  <w:style w:type="character" w:styleId="Hyperlink">
    <w:name w:val="Hyperlink"/>
    <w:uiPriority w:val="99"/>
    <w:rsid w:val="004665C3"/>
    <w:rPr>
      <w:color w:val="0000FF"/>
      <w:u w:val="single"/>
    </w:rPr>
  </w:style>
  <w:style w:type="character" w:styleId="CommentReference">
    <w:name w:val="annotation reference"/>
    <w:rsid w:val="004665C3"/>
    <w:rPr>
      <w:sz w:val="16"/>
      <w:szCs w:val="16"/>
    </w:rPr>
  </w:style>
  <w:style w:type="paragraph" w:styleId="CommentText">
    <w:name w:val="annotation text"/>
    <w:basedOn w:val="Normal"/>
    <w:link w:val="CommentTextChar"/>
    <w:rsid w:val="004665C3"/>
    <w:rPr>
      <w:sz w:val="20"/>
    </w:rPr>
  </w:style>
  <w:style w:type="character" w:customStyle="1" w:styleId="CommentTextChar">
    <w:name w:val="Comment Text Char"/>
    <w:basedOn w:val="DefaultParagraphFont"/>
    <w:link w:val="CommentText"/>
    <w:rsid w:val="004665C3"/>
    <w:rPr>
      <w:rFonts w:ascii="Times New Roman" w:eastAsia="Times New Roman" w:hAnsi="Times New Roman" w:cs="Times New Roman"/>
      <w:snapToGrid w:val="0"/>
      <w:kern w:val="28"/>
      <w:sz w:val="20"/>
      <w:szCs w:val="20"/>
      <w:lang w:eastAsia="en-US"/>
    </w:rPr>
  </w:style>
  <w:style w:type="paragraph" w:styleId="BalloonText">
    <w:name w:val="Balloon Text"/>
    <w:basedOn w:val="Normal"/>
    <w:link w:val="BalloonTextChar"/>
    <w:uiPriority w:val="99"/>
    <w:semiHidden/>
    <w:unhideWhenUsed/>
    <w:rsid w:val="004665C3"/>
    <w:rPr>
      <w:sz w:val="18"/>
      <w:szCs w:val="18"/>
    </w:rPr>
  </w:style>
  <w:style w:type="character" w:customStyle="1" w:styleId="BalloonTextChar">
    <w:name w:val="Balloon Text Char"/>
    <w:basedOn w:val="DefaultParagraphFont"/>
    <w:link w:val="BalloonText"/>
    <w:uiPriority w:val="99"/>
    <w:semiHidden/>
    <w:rsid w:val="004665C3"/>
    <w:rPr>
      <w:rFonts w:ascii="Times New Roman" w:eastAsia="Times New Roman" w:hAnsi="Times New Roman" w:cs="Times New Roman"/>
      <w:snapToGrid w:val="0"/>
      <w:kern w:val="28"/>
      <w:sz w:val="18"/>
      <w:szCs w:val="18"/>
      <w:lang w:eastAsia="en-US"/>
    </w:rPr>
  </w:style>
  <w:style w:type="character" w:styleId="FollowedHyperlink">
    <w:name w:val="FollowedHyperlink"/>
    <w:basedOn w:val="DefaultParagraphFont"/>
    <w:uiPriority w:val="99"/>
    <w:semiHidden/>
    <w:unhideWhenUsed/>
    <w:rsid w:val="001C266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C52B0"/>
    <w:rPr>
      <w:b/>
      <w:bCs/>
    </w:rPr>
  </w:style>
  <w:style w:type="character" w:customStyle="1" w:styleId="CommentSubjectChar">
    <w:name w:val="Comment Subject Char"/>
    <w:basedOn w:val="CommentTextChar"/>
    <w:link w:val="CommentSubject"/>
    <w:uiPriority w:val="99"/>
    <w:semiHidden/>
    <w:rsid w:val="00AC52B0"/>
    <w:rPr>
      <w:rFonts w:ascii="Times New Roman" w:eastAsia="Times New Roman" w:hAnsi="Times New Roman" w:cs="Times New Roman"/>
      <w:b/>
      <w:bCs/>
      <w:snapToGrid w:val="0"/>
      <w:kern w:val="28"/>
      <w:sz w:val="20"/>
      <w:szCs w:val="20"/>
      <w:lang w:eastAsia="en-US"/>
    </w:rPr>
  </w:style>
  <w:style w:type="character" w:customStyle="1" w:styleId="UnresolvedMention1">
    <w:name w:val="Unresolved Mention1"/>
    <w:basedOn w:val="DefaultParagraphFont"/>
    <w:uiPriority w:val="99"/>
    <w:semiHidden/>
    <w:unhideWhenUsed/>
    <w:rsid w:val="005A06BE"/>
    <w:rPr>
      <w:color w:val="808080"/>
      <w:shd w:val="clear" w:color="auto" w:fill="E6E6E6"/>
    </w:rPr>
  </w:style>
  <w:style w:type="paragraph" w:styleId="Revision">
    <w:name w:val="Revision"/>
    <w:hidden/>
    <w:uiPriority w:val="99"/>
    <w:semiHidden/>
    <w:rsid w:val="0004030A"/>
    <w:rPr>
      <w:rFonts w:ascii="Times New Roman" w:eastAsia="Times New Roman" w:hAnsi="Times New Roman" w:cs="Times New Roman"/>
      <w:snapToGrid w:val="0"/>
      <w:kern w:val="28"/>
      <w:sz w:val="22"/>
      <w:szCs w:val="20"/>
      <w:lang w:eastAsia="en-US"/>
    </w:rPr>
  </w:style>
  <w:style w:type="character" w:customStyle="1" w:styleId="UnresolvedMention">
    <w:name w:val="Unresolved Mention"/>
    <w:basedOn w:val="DefaultParagraphFont"/>
    <w:uiPriority w:val="99"/>
    <w:rsid w:val="00E41D7A"/>
    <w:rPr>
      <w:color w:val="808080"/>
      <w:shd w:val="clear" w:color="auto" w:fill="E6E6E6"/>
    </w:rPr>
  </w:style>
  <w:style w:type="paragraph" w:styleId="TOC6">
    <w:name w:val="toc 6"/>
    <w:basedOn w:val="Normal"/>
    <w:next w:val="Normal"/>
    <w:autoRedefine/>
    <w:semiHidden/>
    <w:rsid w:val="00A073C7"/>
    <w:pPr>
      <w:tabs>
        <w:tab w:val="left" w:pos="2160"/>
        <w:tab w:val="right" w:leader="dot" w:pos="9360"/>
      </w:tabs>
      <w:suppressAutoHyphens/>
      <w:ind w:left="2160" w:hanging="36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calfire.ca.gov/communications/communications_StatewideFireSummary" TargetMode="External" /><Relationship Id="rId2" Type="http://schemas.openxmlformats.org/officeDocument/2006/relationships/hyperlink" Target="https://www.nytimes.com/2017/12/05/us/california-wildfire-ventura.html" TargetMode="External" /><Relationship Id="rId3" Type="http://schemas.openxmlformats.org/officeDocument/2006/relationships/hyperlink" Target="https://www.gov.ca.gov/2017/10/18/news20035/" TargetMode="External" /><Relationship Id="rId4" Type="http://schemas.openxmlformats.org/officeDocument/2006/relationships/hyperlink" Target="https://www.fema.gov/disaster/4344" TargetMode="External" /><Relationship Id="rId5" Type="http://schemas.openxmlformats.org/officeDocument/2006/relationships/hyperlink" Target="https://data.usac.org/publicreports/SearchCommitments/Search/SearchByYear/2017" TargetMode="External" /><Relationship Id="rId6" Type="http://schemas.openxmlformats.org/officeDocument/2006/relationships/hyperlink" Target="https://www.usac.org/sl/applicants/before-youre-done/spin-changes/default.aspx" TargetMode="External" /><Relationship Id="rId7" Type="http://schemas.openxmlformats.org/officeDocument/2006/relationships/hyperlink" Target="https://www.usac.org/sl/applicants/before-youre-done/service-substitutions.asp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