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D8251E" w:rsidP="00D8251E">
      <w:pPr>
        <w:jc w:val="right"/>
        <w:rPr>
          <w:b/>
          <w:w w:val="110"/>
        </w:rPr>
      </w:pPr>
      <w:r>
        <w:rPr>
          <w:b/>
          <w:w w:val="110"/>
        </w:rPr>
        <w:t>DA 19-166</w:t>
      </w:r>
    </w:p>
    <w:p w:rsidR="00D8251E" w:rsidP="00D8251E">
      <w:pPr>
        <w:jc w:val="right"/>
        <w:rPr>
          <w:b/>
          <w:w w:val="114"/>
        </w:rPr>
      </w:pPr>
      <w:r w:rsidRPr="00E04370">
        <w:rPr>
          <w:b/>
          <w:w w:val="110"/>
        </w:rPr>
        <w:t>Released:</w:t>
      </w:r>
      <w:r w:rsidRPr="00E04370">
        <w:rPr>
          <w:b/>
          <w:spacing w:val="-17"/>
        </w:rPr>
        <w:t xml:space="preserve"> </w:t>
      </w:r>
      <w:r>
        <w:rPr>
          <w:b/>
          <w:w w:val="114"/>
        </w:rPr>
        <w:t>March 8</w:t>
      </w:r>
      <w:r w:rsidRPr="00E04370">
        <w:rPr>
          <w:b/>
          <w:w w:val="114"/>
        </w:rPr>
        <w:t>, 201</w:t>
      </w:r>
      <w:r>
        <w:rPr>
          <w:b/>
          <w:w w:val="114"/>
        </w:rPr>
        <w:t>9</w:t>
      </w:r>
    </w:p>
    <w:p w:rsidR="00D8251E" w:rsidRPr="00E04370" w:rsidP="00D8251E">
      <w:pPr>
        <w:spacing w:after="120"/>
        <w:jc w:val="center"/>
        <w:rPr>
          <w:b/>
        </w:rPr>
      </w:pPr>
    </w:p>
    <w:p w:rsidR="00D8251E" w:rsidP="00E56CB7">
      <w:pPr>
        <w:jc w:val="center"/>
        <w:rPr>
          <w:b/>
          <w:spacing w:val="24"/>
          <w:w w:val="109"/>
        </w:rPr>
      </w:pPr>
      <w:r w:rsidRPr="00E04370">
        <w:rPr>
          <w:b/>
        </w:rPr>
        <w:t>FEE</w:t>
      </w:r>
      <w:r w:rsidRPr="00E04370">
        <w:rPr>
          <w:b/>
          <w:spacing w:val="50"/>
        </w:rPr>
        <w:t xml:space="preserve"> </w:t>
      </w:r>
      <w:r w:rsidRPr="00E04370">
        <w:rPr>
          <w:b/>
          <w:w w:val="109"/>
        </w:rPr>
        <w:t xml:space="preserve">DECISIONS </w:t>
      </w:r>
      <w:r w:rsidRPr="00E04370">
        <w:rPr>
          <w:b/>
        </w:rPr>
        <w:t>OF</w:t>
      </w:r>
      <w:r w:rsidRPr="00E04370">
        <w:rPr>
          <w:b/>
          <w:spacing w:val="36"/>
        </w:rPr>
        <w:t xml:space="preserve"> </w:t>
      </w:r>
      <w:r w:rsidRPr="00E04370">
        <w:rPr>
          <w:b/>
        </w:rPr>
        <w:t xml:space="preserve">THE </w:t>
      </w:r>
      <w:r w:rsidRPr="00E04370">
        <w:rPr>
          <w:b/>
          <w:spacing w:val="11"/>
        </w:rPr>
        <w:t>M</w:t>
      </w:r>
      <w:bookmarkStart w:id="0" w:name="_GoBack"/>
      <w:bookmarkEnd w:id="0"/>
      <w:r w:rsidRPr="00E04370">
        <w:rPr>
          <w:b/>
          <w:spacing w:val="11"/>
        </w:rPr>
        <w:t>ANAGING</w:t>
      </w:r>
      <w:r w:rsidRPr="00E04370">
        <w:rPr>
          <w:b/>
          <w:w w:val="109"/>
        </w:rPr>
        <w:t xml:space="preserve"> DIRECTOR</w:t>
      </w:r>
      <w:r w:rsidRPr="00E04370">
        <w:rPr>
          <w:b/>
          <w:spacing w:val="24"/>
          <w:w w:val="109"/>
        </w:rPr>
        <w:t xml:space="preserve"> </w:t>
      </w:r>
    </w:p>
    <w:p w:rsidR="00D8251E" w:rsidRPr="00E04370" w:rsidP="00E56CB7">
      <w:pPr>
        <w:jc w:val="center"/>
        <w:rPr>
          <w:b/>
        </w:rPr>
      </w:pPr>
      <w:r w:rsidRPr="00E04370">
        <w:rPr>
          <w:b/>
          <w:w w:val="109"/>
        </w:rPr>
        <w:t>AVAILABLE</w:t>
      </w:r>
      <w:r w:rsidRPr="00E04370">
        <w:rPr>
          <w:b/>
          <w:spacing w:val="-15"/>
          <w:w w:val="109"/>
        </w:rPr>
        <w:t xml:space="preserve"> </w:t>
      </w:r>
      <w:r w:rsidRPr="00E04370">
        <w:rPr>
          <w:b/>
        </w:rPr>
        <w:t>TO</w:t>
      </w:r>
      <w:r w:rsidRPr="00E04370">
        <w:rPr>
          <w:b/>
          <w:spacing w:val="43"/>
        </w:rPr>
        <w:t xml:space="preserve"> </w:t>
      </w:r>
      <w:r w:rsidRPr="00E04370">
        <w:rPr>
          <w:b/>
        </w:rPr>
        <w:t xml:space="preserve">THE </w:t>
      </w:r>
      <w:r w:rsidRPr="00E04370">
        <w:rPr>
          <w:b/>
          <w:spacing w:val="8"/>
        </w:rPr>
        <w:t>PUBLIC</w:t>
      </w:r>
    </w:p>
    <w:p w:rsidR="00D8251E" w:rsidP="00D8251E">
      <w:pPr>
        <w:spacing w:after="120"/>
        <w:jc w:val="center"/>
      </w:pPr>
    </w:p>
    <w:p w:rsidR="00D8251E" w:rsidP="00D8251E">
      <w:pPr>
        <w:pStyle w:val="ParaNum"/>
        <w:numPr>
          <w:ilvl w:val="0"/>
          <w:numId w:val="0"/>
        </w:numPr>
        <w:ind w:firstLine="720"/>
      </w:pPr>
      <w:r>
        <w:t>The</w:t>
      </w:r>
      <w:r>
        <w:rPr>
          <w:spacing w:val="6"/>
        </w:rPr>
        <w:t xml:space="preserve"> </w:t>
      </w:r>
      <w:r>
        <w:t>Managing</w:t>
      </w:r>
      <w:r>
        <w:rPr>
          <w:spacing w:val="12"/>
        </w:rPr>
        <w:t xml:space="preserve"> </w:t>
      </w:r>
      <w:r>
        <w:t>Director</w:t>
      </w:r>
      <w:r>
        <w:rPr>
          <w:spacing w:val="5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responsible</w:t>
      </w:r>
      <w:r>
        <w:rPr>
          <w:spacing w:val="2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fee</w:t>
      </w:r>
      <w:r>
        <w:rPr>
          <w:spacing w:val="4"/>
        </w:rPr>
        <w:t xml:space="preserve"> </w:t>
      </w:r>
      <w:r>
        <w:rPr>
          <w:w w:val="101"/>
        </w:rPr>
        <w:t xml:space="preserve">decisions </w:t>
      </w:r>
      <w:r>
        <w:t>in</w:t>
      </w:r>
      <w:r>
        <w:rPr>
          <w:spacing w:val="3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requests</w:t>
      </w:r>
      <w:r>
        <w:rPr>
          <w:spacing w:val="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waiver</w:t>
      </w:r>
      <w:r>
        <w:rPr>
          <w:spacing w:val="1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deferral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rPr>
          <w:w w:val="102"/>
        </w:rPr>
        <w:t xml:space="preserve">as </w:t>
      </w:r>
      <w:r>
        <w:t>well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pleadings</w:t>
      </w:r>
      <w:r>
        <w:rPr>
          <w:spacing w:val="4"/>
        </w:rPr>
        <w:t xml:space="preserve"> </w:t>
      </w:r>
      <w:r>
        <w:t>associated</w:t>
      </w:r>
      <w:r>
        <w:rPr>
          <w:spacing w:val="24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w w:val="101"/>
        </w:rPr>
        <w:t xml:space="preserve">fee </w:t>
      </w:r>
      <w:r>
        <w:t>collection</w:t>
      </w:r>
      <w:r>
        <w:rPr>
          <w:spacing w:val="15"/>
        </w:rPr>
        <w:t xml:space="preserve"> </w:t>
      </w:r>
      <w:r>
        <w:t xml:space="preserve">process. 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notice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rPr>
          <w:w w:val="101"/>
        </w:rPr>
        <w:t xml:space="preserve">fee </w:t>
      </w:r>
      <w:r>
        <w:t>decisions</w:t>
      </w:r>
      <w:r>
        <w:rPr>
          <w:spacing w:val="10"/>
        </w:rPr>
        <w:t xml:space="preserve"> </w:t>
      </w:r>
      <w:r>
        <w:t>is published</w:t>
      </w:r>
      <w:r>
        <w:rPr>
          <w:spacing w:val="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FCC</w:t>
      </w:r>
      <w:r>
        <w:rPr>
          <w:spacing w:val="15"/>
        </w:rPr>
        <w:t xml:space="preserve"> </w:t>
      </w:r>
      <w:r>
        <w:rPr>
          <w:w w:val="102"/>
        </w:rPr>
        <w:t>record.</w:t>
      </w:r>
    </w:p>
    <w:p w:rsidR="00D8251E" w:rsidP="00D8251E">
      <w:pPr>
        <w:pStyle w:val="ParaNum"/>
        <w:numPr>
          <w:ilvl w:val="0"/>
          <w:numId w:val="0"/>
        </w:numPr>
        <w:ind w:firstLine="720"/>
      </w:pPr>
      <w:r>
        <w:t>The</w:t>
      </w:r>
      <w:r>
        <w:rPr>
          <w:spacing w:val="11"/>
        </w:rPr>
        <w:t xml:space="preserve"> </w:t>
      </w:r>
      <w:r>
        <w:t>decisions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placed</w:t>
      </w:r>
      <w:r>
        <w:rPr>
          <w:spacing w:val="12"/>
        </w:rPr>
        <w:t xml:space="preserve"> </w:t>
      </w:r>
      <w:r>
        <w:t>in General</w:t>
      </w:r>
      <w:r>
        <w:rPr>
          <w:spacing w:val="19"/>
        </w:rPr>
        <w:t xml:space="preserve"> </w:t>
      </w:r>
      <w:r>
        <w:t>Docket</w:t>
      </w:r>
      <w:r>
        <w:rPr>
          <w:spacing w:val="11"/>
        </w:rPr>
        <w:t xml:space="preserve"> </w:t>
      </w:r>
      <w:r>
        <w:t>86-285</w:t>
      </w:r>
      <w:r>
        <w:rPr>
          <w:spacing w:val="9"/>
        </w:rPr>
        <w:t xml:space="preserve"> </w:t>
      </w:r>
      <w:r>
        <w:rPr>
          <w:w w:val="101"/>
        </w:rPr>
        <w:t xml:space="preserve">and </w:t>
      </w:r>
      <w:r>
        <w:t>are</w:t>
      </w:r>
      <w:r>
        <w:rPr>
          <w:spacing w:val="9"/>
        </w:rPr>
        <w:t xml:space="preserve"> </w:t>
      </w:r>
      <w:r>
        <w:t>available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 xml:space="preserve">inspection.  </w:t>
      </w:r>
      <w:r>
        <w:t>A</w:t>
      </w:r>
      <w:r>
        <w:rPr>
          <w:spacing w:val="7"/>
        </w:rPr>
        <w:t xml:space="preserve"> </w:t>
      </w:r>
      <w:r>
        <w:t>copy of</w:t>
      </w:r>
      <w:r>
        <w:rPr>
          <w:spacing w:val="5"/>
        </w:rPr>
        <w:t xml:space="preserve"> </w:t>
      </w:r>
      <w:r>
        <w:rPr>
          <w:w w:val="104"/>
        </w:rPr>
        <w:t xml:space="preserve">the </w:t>
      </w:r>
      <w:r>
        <w:t>decision</w:t>
      </w:r>
      <w:r>
        <w:rPr>
          <w:spacing w:val="17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placed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appropriate</w:t>
      </w:r>
      <w:r>
        <w:rPr>
          <w:spacing w:val="28"/>
        </w:rPr>
        <w:t xml:space="preserve"> </w:t>
      </w:r>
      <w:r>
        <w:t>docket,</w:t>
      </w:r>
      <w:r>
        <w:rPr>
          <w:spacing w:val="7"/>
        </w:rPr>
        <w:t xml:space="preserve"> </w:t>
      </w:r>
      <w:r>
        <w:t>if</w:t>
      </w:r>
      <w:r>
        <w:rPr>
          <w:spacing w:val="5"/>
        </w:rPr>
        <w:t xml:space="preserve"> </w:t>
      </w:r>
      <w:r>
        <w:rPr>
          <w:w w:val="103"/>
        </w:rPr>
        <w:t xml:space="preserve">one </w:t>
      </w:r>
      <w:r>
        <w:rPr>
          <w:w w:val="102"/>
        </w:rPr>
        <w:t>exists.</w:t>
      </w:r>
    </w:p>
    <w:p w:rsidR="00D8251E" w:rsidP="00D8251E">
      <w:pPr>
        <w:pStyle w:val="ParaNum"/>
        <w:numPr>
          <w:ilvl w:val="0"/>
          <w:numId w:val="0"/>
        </w:numPr>
        <w:spacing w:after="240"/>
        <w:ind w:firstLine="720"/>
        <w:rPr>
          <w:color w:val="000000"/>
        </w:rPr>
      </w:pPr>
      <w:r>
        <w:t>Listed below are the Managing</w:t>
      </w:r>
      <w:r>
        <w:rPr>
          <w:spacing w:val="17"/>
        </w:rPr>
        <w:t xml:space="preserve"> </w:t>
      </w:r>
      <w:r>
        <w:t>Director</w:t>
      </w:r>
      <w:r>
        <w:rPr>
          <w:spacing w:val="15"/>
        </w:rPr>
        <w:t xml:space="preserve"> </w:t>
      </w:r>
      <w:r>
        <w:t>fee</w:t>
      </w:r>
      <w:r>
        <w:rPr>
          <w:spacing w:val="1"/>
        </w:rPr>
        <w:t xml:space="preserve"> </w:t>
      </w:r>
      <w:r>
        <w:t>decisions</w:t>
      </w:r>
      <w:r>
        <w:rPr>
          <w:spacing w:val="4"/>
        </w:rPr>
        <w:t xml:space="preserve"> </w:t>
      </w:r>
      <w:r>
        <w:rPr>
          <w:w w:val="102"/>
        </w:rPr>
        <w:t>released</w:t>
      </w:r>
      <w:r>
        <w:rPr>
          <w:spacing w:val="1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public</w:t>
      </w:r>
      <w:r>
        <w:rPr>
          <w:spacing w:val="2"/>
        </w:rPr>
        <w:t xml:space="preserve"> </w:t>
      </w:r>
      <w:r>
        <w:rPr>
          <w:w w:val="102"/>
        </w:rPr>
        <w:t>information</w:t>
      </w:r>
      <w:r w:rsidRPr="0078784E">
        <w:rPr>
          <w:w w:val="102"/>
        </w:rPr>
        <w:t xml:space="preserve">.  </w:t>
      </w:r>
      <w:r w:rsidRPr="00E04370">
        <w:rPr>
          <w:color w:val="000000"/>
        </w:rPr>
        <w:t xml:space="preserve">These decisions can be searched for and viewed on the Commission’s Electronic Comment Filing System, available at </w:t>
      </w:r>
      <w:hyperlink r:id="rId4" w:history="1">
        <w:r w:rsidRPr="004053FE">
          <w:rPr>
            <w:rStyle w:val="Hyperlink"/>
            <w:w w:val="102"/>
          </w:rPr>
          <w:t>http://apps.fcc.gov/ecfs/</w:t>
        </w:r>
      </w:hyperlink>
      <w:r>
        <w:rPr>
          <w:w w:val="102"/>
        </w:rPr>
        <w:t xml:space="preserve">.  </w:t>
      </w:r>
      <w:r w:rsidRPr="00770D06">
        <w:rPr>
          <w:color w:val="000000"/>
        </w:rPr>
        <w:t xml:space="preserve">Questions concerning the use of ECFS should be directed to 202-418-0193 or </w:t>
      </w:r>
      <w:hyperlink r:id="rId5" w:history="1">
        <w:r w:rsidRPr="00770D06">
          <w:rPr>
            <w:color w:val="0000FF"/>
            <w:u w:val="single"/>
          </w:rPr>
          <w:t>ecfshelp@fcc.gov</w:t>
        </w:r>
      </w:hyperlink>
      <w:r w:rsidRPr="00770D06">
        <w:rPr>
          <w:color w:val="000000"/>
        </w:rPr>
        <w:t>.</w:t>
      </w:r>
    </w:p>
    <w:p w:rsidR="00C72B34" w:rsidP="00C72B34">
      <w:pPr>
        <w:pStyle w:val="ParaNum"/>
        <w:numPr>
          <w:ilvl w:val="0"/>
          <w:numId w:val="0"/>
        </w:numPr>
        <w:rPr>
          <w:b/>
        </w:rPr>
        <w:sectPr w:rsidSect="000E5884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endnotePr>
            <w:numFmt w:val="decimal"/>
          </w:endnotePr>
          <w:pgSz w:w="12240" w:h="15840"/>
          <w:pgMar w:top="1440" w:right="1440" w:bottom="720" w:left="1440" w:header="630" w:footer="720" w:gutter="0"/>
          <w:pgNumType w:start="1"/>
          <w:cols w:space="720"/>
          <w:noEndnote/>
          <w:titlePg/>
        </w:sectPr>
      </w:pPr>
    </w:p>
    <w:p w:rsidR="00D8251E" w:rsidP="00C72B34">
      <w:pPr>
        <w:pStyle w:val="ParaNum"/>
        <w:numPr>
          <w:ilvl w:val="0"/>
          <w:numId w:val="0"/>
        </w:numPr>
        <w:rPr>
          <w:spacing w:val="25"/>
        </w:rPr>
      </w:pPr>
      <w:r>
        <w:rPr>
          <w:b/>
        </w:rPr>
        <w:t>Ability Network, Inc.</w:t>
      </w:r>
      <w:r w:rsidRPr="004B217A">
        <w:rPr>
          <w:b/>
        </w:rPr>
        <w:t xml:space="preserve"> -</w:t>
      </w:r>
      <w:r>
        <w:rPr>
          <w:w w:val="108"/>
        </w:rPr>
        <w:t xml:space="preserve"> </w:t>
      </w:r>
      <w:r>
        <w:t>Request</w:t>
      </w:r>
      <w:r>
        <w:rPr>
          <w:spacing w:val="39"/>
        </w:rPr>
        <w:t xml:space="preserve"> </w:t>
      </w:r>
      <w:r>
        <w:t>for</w:t>
      </w:r>
      <w:r>
        <w:rPr>
          <w:spacing w:val="15"/>
        </w:rPr>
        <w:t xml:space="preserve"> waiver and </w:t>
      </w:r>
      <w:r>
        <w:t>refund of late payment penalty for FY 2016 regulatory fees.</w:t>
      </w:r>
      <w:r>
        <w:rPr>
          <w:spacing w:val="-2"/>
        </w:rPr>
        <w:t xml:space="preserve"> </w:t>
      </w:r>
      <w:r w:rsidRPr="00A550E0">
        <w:rPr>
          <w:b/>
        </w:rPr>
        <w:t>Denied</w:t>
      </w:r>
      <w:r>
        <w:rPr>
          <w:spacing w:val="40"/>
        </w:rPr>
        <w:t xml:space="preserve"> </w:t>
      </w:r>
      <w:r>
        <w:t>(March 8</w:t>
      </w:r>
      <w:r w:rsidRPr="002F16BE">
        <w:rPr>
          <w:b/>
        </w:rPr>
        <w:t xml:space="preserve">, </w:t>
      </w:r>
      <w:r w:rsidRPr="002C0DFE">
        <w:t>2019</w:t>
      </w:r>
      <w:r>
        <w:t>).</w:t>
      </w:r>
      <w:r>
        <w:rPr>
          <w:spacing w:val="25"/>
        </w:rPr>
        <w:t xml:space="preserve"> </w:t>
      </w:r>
    </w:p>
    <w:p w:rsidR="00D8251E" w:rsidP="00C72B34">
      <w:pPr>
        <w:pStyle w:val="ParaNum"/>
        <w:numPr>
          <w:ilvl w:val="0"/>
          <w:numId w:val="0"/>
        </w:numPr>
        <w:rPr>
          <w:spacing w:val="25"/>
        </w:rPr>
      </w:pPr>
      <w:r>
        <w:rPr>
          <w:b/>
        </w:rPr>
        <w:t xml:space="preserve">American Phone Services, </w:t>
      </w:r>
      <w:r>
        <w:rPr>
          <w:b/>
        </w:rPr>
        <w:t>Corp.</w:t>
      </w:r>
      <w:r w:rsidRPr="004B217A">
        <w:rPr>
          <w:b/>
        </w:rPr>
        <w:t xml:space="preserve"> -</w:t>
      </w:r>
      <w:r>
        <w:rPr>
          <w:w w:val="108"/>
        </w:rPr>
        <w:t xml:space="preserve"> </w:t>
      </w:r>
      <w:r>
        <w:t>Request</w:t>
      </w:r>
      <w:r>
        <w:rPr>
          <w:spacing w:val="39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waiver and refund of late payment penalty for FY 2016 regulatory fees.</w:t>
      </w:r>
      <w:r>
        <w:rPr>
          <w:spacing w:val="-2"/>
        </w:rPr>
        <w:t xml:space="preserve"> </w:t>
      </w:r>
      <w:r w:rsidRPr="000C19E8">
        <w:rPr>
          <w:b/>
          <w:spacing w:val="-2"/>
        </w:rPr>
        <w:t>Dismissed and</w:t>
      </w:r>
      <w:r>
        <w:rPr>
          <w:spacing w:val="-2"/>
        </w:rPr>
        <w:t xml:space="preserve"> </w:t>
      </w:r>
      <w:r w:rsidRPr="00A550E0">
        <w:rPr>
          <w:b/>
        </w:rPr>
        <w:t>Denied</w:t>
      </w:r>
      <w:r>
        <w:rPr>
          <w:spacing w:val="40"/>
        </w:rPr>
        <w:t xml:space="preserve"> </w:t>
      </w:r>
      <w:r>
        <w:t>(March 8</w:t>
      </w:r>
      <w:r w:rsidRPr="002F16BE">
        <w:rPr>
          <w:b/>
        </w:rPr>
        <w:t xml:space="preserve">, </w:t>
      </w:r>
      <w:r w:rsidRPr="002C0DFE">
        <w:t>2019</w:t>
      </w:r>
      <w:r>
        <w:t>).</w:t>
      </w:r>
      <w:r>
        <w:rPr>
          <w:spacing w:val="25"/>
        </w:rPr>
        <w:t xml:space="preserve"> </w:t>
      </w:r>
    </w:p>
    <w:p w:rsidR="00D8251E" w:rsidP="00C72B34">
      <w:pPr>
        <w:pStyle w:val="ParaNum"/>
        <w:numPr>
          <w:ilvl w:val="0"/>
          <w:numId w:val="0"/>
        </w:numPr>
      </w:pPr>
      <w:r>
        <w:rPr>
          <w:b/>
        </w:rPr>
        <w:t>Chesterman Communications of Jamestown, Inc.</w:t>
      </w:r>
      <w:r w:rsidRPr="004B217A">
        <w:rPr>
          <w:b/>
        </w:rPr>
        <w:t xml:space="preserve"> -</w:t>
      </w:r>
      <w:r>
        <w:rPr>
          <w:w w:val="108"/>
        </w:rPr>
        <w:t xml:space="preserve"> </w:t>
      </w:r>
      <w:r>
        <w:t>Request</w:t>
      </w:r>
      <w:r>
        <w:rPr>
          <w:spacing w:val="39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 xml:space="preserve">waiver and refund of late payment penalty for FY 2017 regulatory </w:t>
      </w:r>
      <w:r>
        <w:t>fees.</w:t>
      </w:r>
      <w:r>
        <w:rPr>
          <w:spacing w:val="-2"/>
        </w:rPr>
        <w:t xml:space="preserve"> </w:t>
      </w:r>
      <w:r w:rsidRPr="00A550E0">
        <w:rPr>
          <w:b/>
        </w:rPr>
        <w:t>Denied</w:t>
      </w:r>
      <w:r>
        <w:rPr>
          <w:spacing w:val="40"/>
        </w:rPr>
        <w:t xml:space="preserve"> </w:t>
      </w:r>
      <w:r>
        <w:t>(March 8</w:t>
      </w:r>
      <w:r w:rsidRPr="002F16BE">
        <w:rPr>
          <w:b/>
        </w:rPr>
        <w:t xml:space="preserve">, </w:t>
      </w:r>
      <w:r w:rsidRPr="002C0DFE">
        <w:t>2019)</w:t>
      </w:r>
      <w:r>
        <w:t xml:space="preserve">. </w:t>
      </w:r>
    </w:p>
    <w:p w:rsidR="00D8251E" w:rsidP="00C72B34">
      <w:pPr>
        <w:pStyle w:val="ParaNum"/>
        <w:numPr>
          <w:ilvl w:val="0"/>
          <w:numId w:val="0"/>
        </w:numPr>
        <w:rPr>
          <w:spacing w:val="25"/>
        </w:rPr>
      </w:pPr>
      <w:r>
        <w:rPr>
          <w:b/>
        </w:rPr>
        <w:t xml:space="preserve">Cogent Communications </w:t>
      </w:r>
      <w:r w:rsidRPr="004B217A">
        <w:rPr>
          <w:b/>
        </w:rPr>
        <w:t>-</w:t>
      </w:r>
      <w:r>
        <w:rPr>
          <w:w w:val="108"/>
        </w:rPr>
        <w:t xml:space="preserve"> </w:t>
      </w:r>
      <w:r>
        <w:t>Request</w:t>
      </w:r>
      <w:r>
        <w:rPr>
          <w:spacing w:val="39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waiver and refund of late payment penalty for FY 2018 regulatory fees.</w:t>
      </w:r>
      <w:r>
        <w:rPr>
          <w:spacing w:val="-2"/>
        </w:rPr>
        <w:t xml:space="preserve"> </w:t>
      </w:r>
      <w:r w:rsidRPr="00A550E0">
        <w:rPr>
          <w:b/>
        </w:rPr>
        <w:t>Denied</w:t>
      </w:r>
      <w:r>
        <w:rPr>
          <w:spacing w:val="40"/>
        </w:rPr>
        <w:t xml:space="preserve"> </w:t>
      </w:r>
      <w:r>
        <w:t>(March 8, 2019).</w:t>
      </w:r>
      <w:r>
        <w:rPr>
          <w:spacing w:val="25"/>
        </w:rPr>
        <w:t xml:space="preserve"> </w:t>
      </w:r>
    </w:p>
    <w:p w:rsidR="00D8251E" w:rsidP="00C72B34">
      <w:pPr>
        <w:pStyle w:val="ParaNum"/>
        <w:numPr>
          <w:ilvl w:val="0"/>
          <w:numId w:val="0"/>
        </w:numPr>
        <w:rPr>
          <w:spacing w:val="25"/>
        </w:rPr>
      </w:pPr>
      <w:r>
        <w:rPr>
          <w:b/>
        </w:rPr>
        <w:t xml:space="preserve">Copper Valley Telecom Inc. and Valley Connections LLC </w:t>
      </w:r>
      <w:r w:rsidRPr="004B217A">
        <w:rPr>
          <w:b/>
        </w:rPr>
        <w:t>-</w:t>
      </w:r>
      <w:r>
        <w:rPr>
          <w:w w:val="108"/>
        </w:rPr>
        <w:t xml:space="preserve"> </w:t>
      </w:r>
      <w:r>
        <w:t>Requests</w:t>
      </w:r>
      <w:r>
        <w:rPr>
          <w:spacing w:val="39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waiver and refund of lat</w:t>
      </w:r>
      <w:r>
        <w:t>e payment penalty for FY 2018 regulatory fees.</w:t>
      </w:r>
      <w:r>
        <w:rPr>
          <w:spacing w:val="-2"/>
        </w:rPr>
        <w:t xml:space="preserve"> </w:t>
      </w:r>
      <w:r w:rsidRPr="000C19E8">
        <w:rPr>
          <w:b/>
          <w:spacing w:val="-2"/>
        </w:rPr>
        <w:t>D</w:t>
      </w:r>
      <w:r w:rsidRPr="00A550E0">
        <w:rPr>
          <w:b/>
        </w:rPr>
        <w:t>enied</w:t>
      </w:r>
      <w:r>
        <w:rPr>
          <w:spacing w:val="40"/>
        </w:rPr>
        <w:t xml:space="preserve"> </w:t>
      </w:r>
      <w:r>
        <w:t>(March 8</w:t>
      </w:r>
      <w:r w:rsidRPr="002F16BE">
        <w:rPr>
          <w:b/>
        </w:rPr>
        <w:t xml:space="preserve">, </w:t>
      </w:r>
      <w:r w:rsidRPr="002C0DFE">
        <w:t>2019</w:t>
      </w:r>
      <w:r>
        <w:t>).</w:t>
      </w:r>
      <w:r>
        <w:rPr>
          <w:spacing w:val="25"/>
        </w:rPr>
        <w:t xml:space="preserve"> </w:t>
      </w:r>
    </w:p>
    <w:p w:rsidR="00D8251E" w:rsidRPr="002C0DFE" w:rsidP="00C72B34">
      <w:pPr>
        <w:pStyle w:val="ParaNum"/>
        <w:numPr>
          <w:ilvl w:val="0"/>
          <w:numId w:val="0"/>
        </w:numPr>
      </w:pPr>
      <w:r>
        <w:rPr>
          <w:b/>
        </w:rPr>
        <w:t xml:space="preserve">Crain Media Group, LLC </w:t>
      </w:r>
      <w:r w:rsidRPr="004B217A">
        <w:rPr>
          <w:b/>
        </w:rPr>
        <w:t>-</w:t>
      </w:r>
      <w:r>
        <w:rPr>
          <w:w w:val="108"/>
        </w:rPr>
        <w:t xml:space="preserve"> </w:t>
      </w:r>
      <w:r>
        <w:t>Request</w:t>
      </w:r>
      <w:r>
        <w:rPr>
          <w:spacing w:val="39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waiver and refund of late payment penalty for FY 2017 regulatory fees.</w:t>
      </w:r>
      <w:r>
        <w:rPr>
          <w:spacing w:val="-2"/>
        </w:rPr>
        <w:t xml:space="preserve"> </w:t>
      </w:r>
      <w:r w:rsidRPr="000C19E8">
        <w:rPr>
          <w:b/>
          <w:spacing w:val="-2"/>
        </w:rPr>
        <w:t>D</w:t>
      </w:r>
      <w:r w:rsidRPr="00A550E0">
        <w:rPr>
          <w:b/>
        </w:rPr>
        <w:t>enied</w:t>
      </w:r>
      <w:r>
        <w:rPr>
          <w:spacing w:val="40"/>
        </w:rPr>
        <w:t xml:space="preserve"> </w:t>
      </w:r>
      <w:r>
        <w:t>(March 8</w:t>
      </w:r>
      <w:r w:rsidRPr="00D8251E">
        <w:t xml:space="preserve">, </w:t>
      </w:r>
      <w:r w:rsidRPr="002444E6">
        <w:t>2</w:t>
      </w:r>
      <w:r>
        <w:t>019).</w:t>
      </w:r>
      <w:r>
        <w:rPr>
          <w:spacing w:val="25"/>
        </w:rPr>
        <w:t xml:space="preserve"> </w:t>
      </w:r>
    </w:p>
    <w:p w:rsidR="00D8251E" w:rsidP="00C72B34">
      <w:pPr>
        <w:pStyle w:val="ParaNum"/>
        <w:numPr>
          <w:ilvl w:val="0"/>
          <w:numId w:val="0"/>
        </w:numPr>
        <w:rPr>
          <w:spacing w:val="25"/>
        </w:rPr>
      </w:pPr>
      <w:r>
        <w:rPr>
          <w:b/>
        </w:rPr>
        <w:t xml:space="preserve">InPhonex.com LLC </w:t>
      </w:r>
      <w:r w:rsidRPr="004B217A">
        <w:rPr>
          <w:b/>
        </w:rPr>
        <w:t>-</w:t>
      </w:r>
      <w:r>
        <w:rPr>
          <w:w w:val="108"/>
        </w:rPr>
        <w:t xml:space="preserve"> </w:t>
      </w:r>
      <w:r>
        <w:t>Request</w:t>
      </w:r>
      <w:r>
        <w:rPr>
          <w:spacing w:val="39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waiver and refund of</w:t>
      </w:r>
      <w:r>
        <w:t xml:space="preserve"> late payment penalty for FY 2016 regulatory fees.</w:t>
      </w:r>
      <w:r>
        <w:rPr>
          <w:spacing w:val="-2"/>
        </w:rPr>
        <w:t xml:space="preserve"> </w:t>
      </w:r>
      <w:r w:rsidRPr="000C19E8">
        <w:rPr>
          <w:b/>
          <w:spacing w:val="-2"/>
        </w:rPr>
        <w:t>D</w:t>
      </w:r>
      <w:r w:rsidRPr="00A550E0">
        <w:rPr>
          <w:b/>
        </w:rPr>
        <w:t>enied</w:t>
      </w:r>
      <w:r>
        <w:rPr>
          <w:spacing w:val="40"/>
        </w:rPr>
        <w:t xml:space="preserve"> </w:t>
      </w:r>
      <w:r>
        <w:t>(March 8</w:t>
      </w:r>
      <w:r w:rsidRPr="002F16BE">
        <w:rPr>
          <w:b/>
        </w:rPr>
        <w:t xml:space="preserve">, </w:t>
      </w:r>
      <w:r w:rsidRPr="002C0DFE">
        <w:t>2019</w:t>
      </w:r>
      <w:r>
        <w:t>).</w:t>
      </w:r>
      <w:r>
        <w:rPr>
          <w:spacing w:val="25"/>
        </w:rPr>
        <w:t xml:space="preserve"> </w:t>
      </w:r>
    </w:p>
    <w:p w:rsidR="00D8251E" w:rsidP="00C72B34">
      <w:pPr>
        <w:pStyle w:val="ParaNum"/>
        <w:numPr>
          <w:ilvl w:val="0"/>
          <w:numId w:val="0"/>
        </w:numPr>
        <w:rPr>
          <w:spacing w:val="25"/>
        </w:rPr>
      </w:pPr>
      <w:r>
        <w:rPr>
          <w:b/>
        </w:rPr>
        <w:t xml:space="preserve">Pay Tel Communications Inc. </w:t>
      </w:r>
      <w:r w:rsidRPr="004B217A">
        <w:rPr>
          <w:b/>
        </w:rPr>
        <w:t>-</w:t>
      </w:r>
      <w:r>
        <w:rPr>
          <w:w w:val="108"/>
        </w:rPr>
        <w:t xml:space="preserve"> </w:t>
      </w:r>
      <w:r>
        <w:t>Request</w:t>
      </w:r>
      <w:r>
        <w:rPr>
          <w:spacing w:val="39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waiver and refund of late payment penalty for FY 2016 regulatory fees.</w:t>
      </w:r>
      <w:r>
        <w:rPr>
          <w:spacing w:val="-2"/>
        </w:rPr>
        <w:t xml:space="preserve"> </w:t>
      </w:r>
      <w:r w:rsidRPr="000C19E8">
        <w:rPr>
          <w:b/>
          <w:spacing w:val="-2"/>
        </w:rPr>
        <w:t>D</w:t>
      </w:r>
      <w:r w:rsidRPr="00A550E0">
        <w:rPr>
          <w:b/>
        </w:rPr>
        <w:t>enied</w:t>
      </w:r>
      <w:r>
        <w:rPr>
          <w:spacing w:val="40"/>
        </w:rPr>
        <w:t xml:space="preserve"> </w:t>
      </w:r>
      <w:r>
        <w:t>(March 8</w:t>
      </w:r>
      <w:r w:rsidRPr="002F16BE">
        <w:rPr>
          <w:b/>
        </w:rPr>
        <w:t xml:space="preserve">, </w:t>
      </w:r>
      <w:r w:rsidRPr="002C0DFE">
        <w:t>2019</w:t>
      </w:r>
      <w:r>
        <w:t>).</w:t>
      </w:r>
      <w:r>
        <w:rPr>
          <w:spacing w:val="25"/>
        </w:rPr>
        <w:t xml:space="preserve"> </w:t>
      </w:r>
    </w:p>
    <w:p w:rsidR="00D8251E" w:rsidP="00C72B34">
      <w:pPr>
        <w:pStyle w:val="ParaNum"/>
        <w:numPr>
          <w:ilvl w:val="0"/>
          <w:numId w:val="0"/>
        </w:numPr>
        <w:rPr>
          <w:spacing w:val="25"/>
        </w:rPr>
      </w:pPr>
      <w:r>
        <w:rPr>
          <w:b/>
        </w:rPr>
        <w:t>Real Alloy Specification, Inc., Real Alloy</w:t>
      </w:r>
      <w:r>
        <w:rPr>
          <w:b/>
        </w:rPr>
        <w:t xml:space="preserve"> Recycling, Inc., Real Alloy, Debtors in Possession </w:t>
      </w:r>
      <w:r w:rsidRPr="004B217A">
        <w:rPr>
          <w:b/>
        </w:rPr>
        <w:t>-</w:t>
      </w:r>
      <w:r>
        <w:rPr>
          <w:w w:val="108"/>
        </w:rPr>
        <w:t xml:space="preserve"> W</w:t>
      </w:r>
      <w:r>
        <w:t>aiver of application fee for Form 603.</w:t>
      </w:r>
      <w:r>
        <w:rPr>
          <w:spacing w:val="-2"/>
        </w:rPr>
        <w:t xml:space="preserve"> </w:t>
      </w:r>
      <w:r w:rsidRPr="000C19E8">
        <w:rPr>
          <w:b/>
          <w:spacing w:val="-2"/>
        </w:rPr>
        <w:t>D</w:t>
      </w:r>
      <w:r>
        <w:rPr>
          <w:b/>
          <w:spacing w:val="-2"/>
        </w:rPr>
        <w:t>ismissed and D</w:t>
      </w:r>
      <w:r w:rsidRPr="00A550E0">
        <w:rPr>
          <w:b/>
        </w:rPr>
        <w:t>enied</w:t>
      </w:r>
      <w:r>
        <w:rPr>
          <w:spacing w:val="40"/>
        </w:rPr>
        <w:t xml:space="preserve"> </w:t>
      </w:r>
      <w:r>
        <w:t>(March 8</w:t>
      </w:r>
      <w:r w:rsidRPr="002F16BE">
        <w:rPr>
          <w:b/>
        </w:rPr>
        <w:t xml:space="preserve">, </w:t>
      </w:r>
      <w:r w:rsidRPr="002C0DFE">
        <w:t>2019</w:t>
      </w:r>
      <w:r>
        <w:t>).</w:t>
      </w:r>
      <w:r>
        <w:rPr>
          <w:spacing w:val="25"/>
        </w:rPr>
        <w:t xml:space="preserve"> </w:t>
      </w:r>
    </w:p>
    <w:p w:rsidR="00D8251E" w:rsidP="00C72B34">
      <w:pPr>
        <w:pStyle w:val="ParaNum"/>
        <w:numPr>
          <w:ilvl w:val="0"/>
          <w:numId w:val="0"/>
        </w:numPr>
        <w:rPr>
          <w:spacing w:val="25"/>
        </w:rPr>
      </w:pPr>
      <w:r>
        <w:rPr>
          <w:b/>
        </w:rPr>
        <w:t xml:space="preserve">Real Alloy Specification, Inc., Real Alloy Recycling, Inc., Real Alloy, Debtors in Possession </w:t>
      </w:r>
      <w:r w:rsidRPr="004B217A">
        <w:rPr>
          <w:b/>
        </w:rPr>
        <w:t>-</w:t>
      </w:r>
      <w:r>
        <w:rPr>
          <w:w w:val="108"/>
        </w:rPr>
        <w:t xml:space="preserve"> W</w:t>
      </w:r>
      <w:r>
        <w:t>aiver of late payment pena</w:t>
      </w:r>
      <w:r>
        <w:t>lties for Form 603.</w:t>
      </w:r>
      <w:r>
        <w:rPr>
          <w:spacing w:val="-2"/>
        </w:rPr>
        <w:t xml:space="preserve"> </w:t>
      </w:r>
      <w:r w:rsidRPr="000C19E8">
        <w:rPr>
          <w:b/>
          <w:spacing w:val="-2"/>
        </w:rPr>
        <w:t>D</w:t>
      </w:r>
      <w:r>
        <w:rPr>
          <w:b/>
          <w:spacing w:val="-2"/>
        </w:rPr>
        <w:t>ismissed</w:t>
      </w:r>
      <w:r>
        <w:rPr>
          <w:spacing w:val="40"/>
        </w:rPr>
        <w:t xml:space="preserve"> </w:t>
      </w:r>
      <w:r>
        <w:t>(March 8, 2019).</w:t>
      </w:r>
    </w:p>
    <w:p w:rsidR="00D8251E" w:rsidP="00C72B34">
      <w:pPr>
        <w:pStyle w:val="ParaNum"/>
        <w:numPr>
          <w:ilvl w:val="0"/>
          <w:numId w:val="0"/>
        </w:numPr>
        <w:rPr>
          <w:spacing w:val="25"/>
        </w:rPr>
      </w:pPr>
      <w:r>
        <w:rPr>
          <w:b/>
        </w:rPr>
        <w:t xml:space="preserve">South Dakota Network, LLC </w:t>
      </w:r>
      <w:r w:rsidRPr="004B217A">
        <w:rPr>
          <w:b/>
        </w:rPr>
        <w:t>-</w:t>
      </w:r>
      <w:r>
        <w:rPr>
          <w:w w:val="108"/>
        </w:rPr>
        <w:t xml:space="preserve"> </w:t>
      </w:r>
      <w:r>
        <w:t>Request</w:t>
      </w:r>
      <w:r>
        <w:rPr>
          <w:spacing w:val="39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 xml:space="preserve">waiver and refund of late payment penalty for FY 2018 regulatory fees. </w:t>
      </w:r>
      <w:r w:rsidRPr="000C19E8">
        <w:rPr>
          <w:b/>
          <w:spacing w:val="-2"/>
        </w:rPr>
        <w:t>D</w:t>
      </w:r>
      <w:r w:rsidRPr="00A550E0">
        <w:rPr>
          <w:b/>
        </w:rPr>
        <w:t>enied</w:t>
      </w:r>
      <w:r>
        <w:rPr>
          <w:spacing w:val="40"/>
        </w:rPr>
        <w:t xml:space="preserve"> </w:t>
      </w:r>
      <w:r>
        <w:t>(March 8, 2019).</w:t>
      </w:r>
      <w:r>
        <w:rPr>
          <w:spacing w:val="25"/>
        </w:rPr>
        <w:t xml:space="preserve"> </w:t>
      </w:r>
    </w:p>
    <w:p w:rsidR="00D8251E" w:rsidP="00C72B34">
      <w:pPr>
        <w:pStyle w:val="ParaNum"/>
        <w:numPr>
          <w:ilvl w:val="0"/>
          <w:numId w:val="0"/>
        </w:numPr>
        <w:rPr>
          <w:spacing w:val="25"/>
        </w:rPr>
      </w:pPr>
      <w:r>
        <w:rPr>
          <w:b/>
        </w:rPr>
        <w:t>St. Marie Communications, Inc. –</w:t>
      </w:r>
      <w:r>
        <w:rPr>
          <w:w w:val="108"/>
        </w:rPr>
        <w:t xml:space="preserve"> </w:t>
      </w:r>
      <w:r>
        <w:t>Request for waiver and refund of FY 2016</w:t>
      </w:r>
      <w:r>
        <w:t xml:space="preserve"> regulatory fees.</w:t>
      </w:r>
      <w:r>
        <w:rPr>
          <w:spacing w:val="-2"/>
        </w:rPr>
        <w:t xml:space="preserve"> </w:t>
      </w:r>
      <w:r w:rsidRPr="00A550E0">
        <w:rPr>
          <w:b/>
        </w:rPr>
        <w:t>D</w:t>
      </w:r>
      <w:r>
        <w:rPr>
          <w:b/>
        </w:rPr>
        <w:t>ismissed and D</w:t>
      </w:r>
      <w:r w:rsidRPr="00A550E0">
        <w:rPr>
          <w:b/>
        </w:rPr>
        <w:t>enied</w:t>
      </w:r>
      <w:r>
        <w:rPr>
          <w:spacing w:val="40"/>
        </w:rPr>
        <w:t xml:space="preserve"> </w:t>
      </w:r>
      <w:r>
        <w:t>(March 8, 2019).</w:t>
      </w:r>
      <w:r>
        <w:rPr>
          <w:spacing w:val="25"/>
        </w:rPr>
        <w:t xml:space="preserve"> </w:t>
      </w:r>
    </w:p>
    <w:p w:rsidR="00D8251E" w:rsidP="00C72B34">
      <w:pPr>
        <w:pStyle w:val="ParaNum"/>
        <w:numPr>
          <w:ilvl w:val="0"/>
          <w:numId w:val="0"/>
        </w:numPr>
        <w:rPr>
          <w:spacing w:val="25"/>
        </w:rPr>
      </w:pPr>
      <w:r w:rsidRPr="002444E6">
        <w:rPr>
          <w:b/>
        </w:rPr>
        <w:t>Susan Uecker, Receiver for Skybridge Spectrum Foundation, V2G LLC and Environmentel LLC</w:t>
      </w:r>
      <w:r>
        <w:t xml:space="preserve"> – Requests for waiver and deferral of applications fees for construction extension deadline. </w:t>
      </w:r>
      <w:r w:rsidRPr="002444E6">
        <w:rPr>
          <w:b/>
        </w:rPr>
        <w:t xml:space="preserve">Dismissed and </w:t>
      </w:r>
      <w:r w:rsidRPr="002444E6">
        <w:rPr>
          <w:b/>
        </w:rPr>
        <w:t>Denied</w:t>
      </w:r>
      <w:r>
        <w:t xml:space="preserve"> (March 8, 2019).</w:t>
      </w:r>
    </w:p>
    <w:p w:rsidR="00D8251E" w:rsidP="00C72B34">
      <w:pPr>
        <w:pStyle w:val="ParaNum"/>
        <w:numPr>
          <w:ilvl w:val="0"/>
          <w:numId w:val="0"/>
        </w:numPr>
        <w:rPr>
          <w:spacing w:val="25"/>
        </w:rPr>
      </w:pPr>
      <w:r>
        <w:rPr>
          <w:b/>
        </w:rPr>
        <w:t xml:space="preserve">VIP Communications </w:t>
      </w:r>
      <w:r w:rsidRPr="004B217A">
        <w:rPr>
          <w:b/>
        </w:rPr>
        <w:t>-</w:t>
      </w:r>
      <w:r>
        <w:rPr>
          <w:w w:val="108"/>
        </w:rPr>
        <w:t xml:space="preserve"> </w:t>
      </w:r>
      <w:r>
        <w:t>Request</w:t>
      </w:r>
      <w:r>
        <w:rPr>
          <w:spacing w:val="39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 xml:space="preserve">waiver and refund of late payment penalty for FY 2018 regulatory fees.  </w:t>
      </w:r>
      <w:r w:rsidRPr="000C19E8">
        <w:rPr>
          <w:b/>
          <w:spacing w:val="-2"/>
        </w:rPr>
        <w:t>D</w:t>
      </w:r>
      <w:r w:rsidRPr="00A550E0">
        <w:rPr>
          <w:b/>
        </w:rPr>
        <w:t>enied</w:t>
      </w:r>
      <w:r>
        <w:rPr>
          <w:spacing w:val="40"/>
        </w:rPr>
        <w:t xml:space="preserve"> </w:t>
      </w:r>
      <w:r>
        <w:t>(March 8, 2019).</w:t>
      </w:r>
      <w:r>
        <w:rPr>
          <w:spacing w:val="25"/>
        </w:rPr>
        <w:t xml:space="preserve"> </w:t>
      </w:r>
    </w:p>
    <w:p w:rsidR="00F13A10" w:rsidP="00F13A10">
      <w:pPr>
        <w:pStyle w:val="ParaNum"/>
        <w:widowControl/>
        <w:numPr>
          <w:ilvl w:val="0"/>
          <w:numId w:val="0"/>
        </w:numPr>
        <w:rPr>
          <w:spacing w:val="25"/>
        </w:rPr>
      </w:pPr>
      <w:r>
        <w:rPr>
          <w:b/>
        </w:rPr>
        <w:t>Vis</w:t>
      </w:r>
      <w:r>
        <w:rPr>
          <w:b/>
        </w:rPr>
        <w:t xml:space="preserve">ion Media Group, Inc. </w:t>
      </w:r>
      <w:r w:rsidRPr="004B217A">
        <w:rPr>
          <w:b/>
        </w:rPr>
        <w:t>-</w:t>
      </w:r>
      <w:r>
        <w:rPr>
          <w:w w:val="108"/>
        </w:rPr>
        <w:t xml:space="preserve"> </w:t>
      </w:r>
      <w:r>
        <w:t>Request</w:t>
      </w:r>
      <w:r>
        <w:rPr>
          <w:spacing w:val="39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waiver and refund of late payment penalty for FY 2016 regul</w:t>
      </w:r>
      <w:r>
        <w:t xml:space="preserve">atory fees. </w:t>
      </w:r>
      <w:r w:rsidRPr="000C19E8">
        <w:rPr>
          <w:b/>
          <w:spacing w:val="-2"/>
        </w:rPr>
        <w:t>D</w:t>
      </w:r>
      <w:r w:rsidRPr="00A550E0">
        <w:rPr>
          <w:b/>
        </w:rPr>
        <w:t>enied</w:t>
      </w:r>
      <w:r>
        <w:rPr>
          <w:spacing w:val="40"/>
        </w:rPr>
        <w:t xml:space="preserve"> </w:t>
      </w:r>
      <w:r>
        <w:t>(March 8, 2019).</w:t>
      </w:r>
      <w:r>
        <w:rPr>
          <w:spacing w:val="25"/>
        </w:rPr>
        <w:t xml:space="preserve"> </w:t>
      </w:r>
    </w:p>
    <w:p w:rsidR="00F13A10" w:rsidP="00C72B34">
      <w:pPr>
        <w:pStyle w:val="ParaNum"/>
        <w:numPr>
          <w:ilvl w:val="0"/>
          <w:numId w:val="0"/>
        </w:numPr>
      </w:pPr>
    </w:p>
    <w:p w:rsidR="00F13A10" w:rsidP="00C72B34">
      <w:pPr>
        <w:pStyle w:val="ParaNum"/>
        <w:numPr>
          <w:ilvl w:val="0"/>
          <w:numId w:val="0"/>
        </w:numPr>
        <w:sectPr w:rsidSect="00C72B34">
          <w:headerReference w:type="default" r:id="rId11"/>
          <w:footerReference w:type="default" r:id="rId12"/>
          <w:endnotePr>
            <w:numFmt w:val="decimal"/>
          </w:endnotePr>
          <w:type w:val="continuous"/>
          <w:pgSz w:w="12240" w:h="15840"/>
          <w:pgMar w:top="1440" w:right="1440" w:bottom="720" w:left="1440" w:header="630" w:footer="720" w:gutter="0"/>
          <w:pgNumType w:start="1"/>
          <w:cols w:num="2" w:space="720"/>
          <w:noEndnote/>
          <w:titlePg/>
        </w:sectPr>
      </w:pPr>
    </w:p>
    <w:p w:rsidR="00D8251E" w:rsidP="00D8251E">
      <w:pPr>
        <w:jc w:val="center"/>
        <w:rPr>
          <w:sz w:val="24"/>
        </w:rPr>
      </w:pPr>
    </w:p>
    <w:p w:rsidR="000E5884" w:rsidP="00D8251E">
      <w:pPr>
        <w:jc w:val="center"/>
        <w:rPr>
          <w:sz w:val="24"/>
        </w:rPr>
      </w:pPr>
      <w:r>
        <w:rPr>
          <w:sz w:val="24"/>
        </w:rPr>
        <w:t xml:space="preserve">- </w:t>
      </w:r>
      <w:r w:rsidRPr="00D8251E">
        <w:rPr>
          <w:b/>
          <w:sz w:val="24"/>
        </w:rPr>
        <w:t>FCC</w:t>
      </w:r>
      <w:r>
        <w:rPr>
          <w:sz w:val="24"/>
        </w:rPr>
        <w:t xml:space="preserve"> -</w:t>
      </w:r>
    </w:p>
    <w:sectPr w:rsidSect="00C72B34">
      <w:endnotePr>
        <w:numFmt w:val="decimal"/>
      </w:endnotePr>
      <w:type w:val="continuous"/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</wne:acdManifest>
    <wne:toolbarData r:id="rId1"/>
  </wne:toolbars>
  <wne:acds>
    <wne:acd wne:argValue="AgBQAGEAcgBhAE4AdQBtAA==&#10;" wne:acdName="acd0" wne:fciIndexBasedOn="0065"/>
    <wne:acd wne:argValue="AQAAAAAA&#10;" wne:acdName="acd1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>
    <w:pPr>
      <w:pStyle w:val="Footer"/>
      <w:tabs>
        <w:tab w:val="clear" w:pos="864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2EBE" w:rsidP="00910F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>
    <w:pPr>
      <w:tabs>
        <w:tab w:val="center" w:pos="4680"/>
        <w:tab w:val="right" w:pos="9360"/>
      </w:tabs>
    </w:pPr>
    <w:r w:rsidRPr="009838BC">
      <w:rPr>
        <w:b/>
      </w:rPr>
      <w:tab/>
      <w:t xml:space="preserve">Federal </w:t>
    </w:r>
    <w:r w:rsidRPr="009838BC">
      <w:rPr>
        <w:b/>
      </w:rPr>
      <w:t>Communications Commission</w:t>
    </w:r>
    <w:r w:rsidRPr="009838BC">
      <w:rPr>
        <w:b/>
      </w:rPr>
      <w:tab/>
    </w:r>
    <w:r w:rsidR="00042EBE">
      <w:rPr>
        <w:b/>
      </w:rPr>
      <w:t>DA 19-166</w:t>
    </w:r>
  </w:p>
  <w:p w:rsidR="009838BC" w:rsidRPr="009838BC" w:rsidP="009838B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1654610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D8251E">
    <w:pPr>
      <w:pStyle w:val="Header"/>
      <w:ind w:firstLine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2EBE" w:rsidRPr="009838BC" w:rsidP="009838BC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>
      <w:rPr>
        <w:b/>
      </w:rPr>
      <w:t>DA 19-166</w:t>
    </w:r>
  </w:p>
  <w:p w:rsidR="00042EBE" w:rsidRPr="009838BC" w:rsidP="009838B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53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48000" o:allowincell="f" fillcolor="black" stroked="f" strokeweight="0.05pt">
              <w10:wrap anchorx="margin"/>
            </v:rect>
          </w:pict>
        </mc:Fallback>
      </mc:AlternateContent>
    </w:r>
  </w:p>
  <w:p w:rsidR="00042EBE" w:rsidRPr="009838BC" w:rsidP="009838BC">
    <w:pPr>
      <w:spacing w:before="40"/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1" w:insDel="0" w:markup="1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97"/>
    <w:rsid w:val="000072CE"/>
    <w:rsid w:val="00013A8B"/>
    <w:rsid w:val="000211E1"/>
    <w:rsid w:val="00021445"/>
    <w:rsid w:val="00036039"/>
    <w:rsid w:val="00037F90"/>
    <w:rsid w:val="00042EBE"/>
    <w:rsid w:val="000875BF"/>
    <w:rsid w:val="00096D8C"/>
    <w:rsid w:val="000C0B65"/>
    <w:rsid w:val="000C19E8"/>
    <w:rsid w:val="000E3D42"/>
    <w:rsid w:val="000E5884"/>
    <w:rsid w:val="00122BD5"/>
    <w:rsid w:val="001979D9"/>
    <w:rsid w:val="001D6BCF"/>
    <w:rsid w:val="001E01CA"/>
    <w:rsid w:val="002060D9"/>
    <w:rsid w:val="00226822"/>
    <w:rsid w:val="002444E6"/>
    <w:rsid w:val="00260594"/>
    <w:rsid w:val="00285017"/>
    <w:rsid w:val="002A2D2E"/>
    <w:rsid w:val="002C0DFE"/>
    <w:rsid w:val="002F16BE"/>
    <w:rsid w:val="00343749"/>
    <w:rsid w:val="00357D50"/>
    <w:rsid w:val="003925DC"/>
    <w:rsid w:val="003B0550"/>
    <w:rsid w:val="003B694F"/>
    <w:rsid w:val="003F171C"/>
    <w:rsid w:val="004053FE"/>
    <w:rsid w:val="00412FC5"/>
    <w:rsid w:val="00422276"/>
    <w:rsid w:val="004242F1"/>
    <w:rsid w:val="00445A00"/>
    <w:rsid w:val="00451B0F"/>
    <w:rsid w:val="0046125F"/>
    <w:rsid w:val="00487524"/>
    <w:rsid w:val="00496106"/>
    <w:rsid w:val="004B217A"/>
    <w:rsid w:val="004C12D0"/>
    <w:rsid w:val="004C2EE3"/>
    <w:rsid w:val="004E4A22"/>
    <w:rsid w:val="00511968"/>
    <w:rsid w:val="0055614C"/>
    <w:rsid w:val="00607BA5"/>
    <w:rsid w:val="006242FF"/>
    <w:rsid w:val="00626EB6"/>
    <w:rsid w:val="006353A3"/>
    <w:rsid w:val="00655D03"/>
    <w:rsid w:val="00683F84"/>
    <w:rsid w:val="006A6A81"/>
    <w:rsid w:val="006E26AF"/>
    <w:rsid w:val="006F7393"/>
    <w:rsid w:val="0070224F"/>
    <w:rsid w:val="007115F7"/>
    <w:rsid w:val="00714B26"/>
    <w:rsid w:val="00770D06"/>
    <w:rsid w:val="00785689"/>
    <w:rsid w:val="0078784E"/>
    <w:rsid w:val="0079754B"/>
    <w:rsid w:val="007A1E6D"/>
    <w:rsid w:val="00822CE0"/>
    <w:rsid w:val="00837C62"/>
    <w:rsid w:val="00841AB1"/>
    <w:rsid w:val="008C22FD"/>
    <w:rsid w:val="00910F12"/>
    <w:rsid w:val="00926503"/>
    <w:rsid w:val="00930ECF"/>
    <w:rsid w:val="009838BC"/>
    <w:rsid w:val="00A45F4F"/>
    <w:rsid w:val="00A550E0"/>
    <w:rsid w:val="00A600A9"/>
    <w:rsid w:val="00A76A9A"/>
    <w:rsid w:val="00A866AC"/>
    <w:rsid w:val="00AA55B7"/>
    <w:rsid w:val="00AA5B9E"/>
    <w:rsid w:val="00AB2407"/>
    <w:rsid w:val="00AB53DF"/>
    <w:rsid w:val="00B07E5C"/>
    <w:rsid w:val="00B326E3"/>
    <w:rsid w:val="00B811F7"/>
    <w:rsid w:val="00BA5DC6"/>
    <w:rsid w:val="00BA6196"/>
    <w:rsid w:val="00BC6D8C"/>
    <w:rsid w:val="00C16AF2"/>
    <w:rsid w:val="00C34006"/>
    <w:rsid w:val="00C426B1"/>
    <w:rsid w:val="00C72B34"/>
    <w:rsid w:val="00C82B6B"/>
    <w:rsid w:val="00C90D6A"/>
    <w:rsid w:val="00CA0201"/>
    <w:rsid w:val="00CC72B6"/>
    <w:rsid w:val="00D0218D"/>
    <w:rsid w:val="00D216CD"/>
    <w:rsid w:val="00D5795D"/>
    <w:rsid w:val="00D8251E"/>
    <w:rsid w:val="00DA2529"/>
    <w:rsid w:val="00DB130A"/>
    <w:rsid w:val="00DC10A1"/>
    <w:rsid w:val="00DC655F"/>
    <w:rsid w:val="00DD7EBD"/>
    <w:rsid w:val="00DF62B6"/>
    <w:rsid w:val="00E04370"/>
    <w:rsid w:val="00E07225"/>
    <w:rsid w:val="00E155B7"/>
    <w:rsid w:val="00E5409F"/>
    <w:rsid w:val="00E56CB7"/>
    <w:rsid w:val="00EC0185"/>
    <w:rsid w:val="00F021FA"/>
    <w:rsid w:val="00F13A10"/>
    <w:rsid w:val="00F57ACA"/>
    <w:rsid w:val="00F62E97"/>
    <w:rsid w:val="00F64209"/>
    <w:rsid w:val="00F93BF5"/>
    <w:rsid w:val="00F96F63"/>
    <w:rsid w:val="00FE2C4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261F88A-C1F0-4ED2-B605-E7B73583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A1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F13A10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F13A10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F13A10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F13A10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F13A10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F13A10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F13A10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F13A10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F13A10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  <w:rsid w:val="00F13A1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13A10"/>
  </w:style>
  <w:style w:type="paragraph" w:customStyle="1" w:styleId="ParaNum">
    <w:name w:val="ParaNum"/>
    <w:basedOn w:val="Normal"/>
    <w:rsid w:val="00F13A10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F13A10"/>
    <w:rPr>
      <w:sz w:val="20"/>
    </w:rPr>
  </w:style>
  <w:style w:type="character" w:styleId="EndnoteReference">
    <w:name w:val="endnote reference"/>
    <w:semiHidden/>
    <w:rsid w:val="00F13A10"/>
    <w:rPr>
      <w:vertAlign w:val="superscript"/>
    </w:rPr>
  </w:style>
  <w:style w:type="paragraph" w:styleId="FootnoteText">
    <w:name w:val="footnote text"/>
    <w:semiHidden/>
    <w:rsid w:val="00F13A10"/>
    <w:pPr>
      <w:spacing w:after="120"/>
    </w:pPr>
  </w:style>
  <w:style w:type="character" w:styleId="FootnoteReference">
    <w:name w:val="footnote reference"/>
    <w:semiHidden/>
    <w:rsid w:val="00F13A10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rsid w:val="00F13A10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F13A10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F13A10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F13A10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F13A10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F13A10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F13A10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F13A10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F13A10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F13A10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F13A10"/>
  </w:style>
  <w:style w:type="paragraph" w:styleId="Header">
    <w:name w:val="header"/>
    <w:basedOn w:val="Normal"/>
    <w:autoRedefine/>
    <w:rsid w:val="00F13A10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rsid w:val="00F13A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3A10"/>
  </w:style>
  <w:style w:type="paragraph" w:styleId="BlockText">
    <w:name w:val="Block Text"/>
    <w:basedOn w:val="Normal"/>
    <w:rsid w:val="00F13A10"/>
    <w:pPr>
      <w:spacing w:after="240"/>
      <w:ind w:left="1440" w:right="1440"/>
    </w:pPr>
  </w:style>
  <w:style w:type="paragraph" w:customStyle="1" w:styleId="Paratitle">
    <w:name w:val="Para title"/>
    <w:basedOn w:val="Normal"/>
    <w:rsid w:val="00F13A10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F13A10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F13A10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F13A10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F13A10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F13A10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F13A10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&#65279;<?xml version="1.0" encoding="utf-8" standalone="yes"?><Relationships xmlns="http://schemas.openxmlformats.org/package/2006/relationships"><Relationship Id="rId1" Type="http://schemas.microsoft.com/office/2006/relationships/attachedToolbars" Target="attachedToolbars.bin" /></Relationship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header" Target="header3.xml" /><Relationship Id="rId12" Type="http://schemas.openxmlformats.org/officeDocument/2006/relationships/footer" Target="footer4.xml" /><Relationship Id="rId13" Type="http://schemas.microsoft.com/office/2006/relationships/keyMapCustomizations" Target="customizations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pps.fcc.gov/ecfs/" TargetMode="External" /><Relationship Id="rId5" Type="http://schemas.openxmlformats.org/officeDocument/2006/relationships/hyperlink" Target="mailto:ecfshelp@fcc.gov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