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07040">
      <w:pPr>
        <w:pStyle w:val="Header"/>
        <w:tabs>
          <w:tab w:val="clear" w:pos="4320"/>
          <w:tab w:val="clear" w:pos="8640"/>
        </w:tabs>
        <w:sectPr>
          <w:footerReference w:type="default" r:id="rId5"/>
          <w:headerReference w:type="first" r:id="rId6"/>
          <w:pgSz w:w="12240" w:h="15840" w:code="1"/>
          <w:pgMar w:top="720" w:right="720" w:bottom="1440" w:left="720" w:header="720" w:footer="1440" w:gutter="0"/>
          <w:cols w:space="720"/>
          <w:titlePg/>
        </w:sectPr>
      </w:pPr>
    </w:p>
    <w:p w:rsidR="001F1002" w:rsidP="001F1002">
      <w:pPr>
        <w:jc w:val="right"/>
        <w:rPr>
          <w:b/>
          <w:szCs w:val="22"/>
        </w:rPr>
      </w:pPr>
      <w:bookmarkStart w:id="1" w:name="_Hlk1631676"/>
      <w:r>
        <w:rPr>
          <w:b/>
          <w:szCs w:val="22"/>
        </w:rPr>
        <w:t>DA 19-</w:t>
      </w:r>
      <w:r w:rsidR="00606C24">
        <w:rPr>
          <w:b/>
          <w:szCs w:val="22"/>
        </w:rPr>
        <w:t>197</w:t>
      </w:r>
      <w:bookmarkStart w:id="2" w:name="_GoBack"/>
      <w:bookmarkEnd w:id="2"/>
    </w:p>
    <w:p w:rsidR="001F1002" w:rsidP="001F1002">
      <w:pPr>
        <w:jc w:val="right"/>
        <w:rPr>
          <w:b/>
          <w:szCs w:val="22"/>
        </w:rPr>
      </w:pPr>
      <w:r>
        <w:rPr>
          <w:b/>
          <w:szCs w:val="22"/>
        </w:rPr>
        <w:t>March</w:t>
      </w:r>
      <w:r>
        <w:rPr>
          <w:b/>
          <w:szCs w:val="22"/>
        </w:rPr>
        <w:t xml:space="preserve"> </w:t>
      </w:r>
      <w:r w:rsidR="003A0745">
        <w:rPr>
          <w:b/>
          <w:szCs w:val="22"/>
        </w:rPr>
        <w:t>20</w:t>
      </w:r>
      <w:r>
        <w:rPr>
          <w:b/>
          <w:szCs w:val="22"/>
        </w:rPr>
        <w:t>, 2019</w:t>
      </w:r>
    </w:p>
    <w:p w:rsidR="001F1002" w:rsidP="001F1002">
      <w:pPr>
        <w:jc w:val="right"/>
        <w:rPr>
          <w:szCs w:val="22"/>
        </w:rPr>
      </w:pPr>
    </w:p>
    <w:p w:rsidR="001F1002" w:rsidP="001F1002">
      <w:pPr>
        <w:jc w:val="center"/>
        <w:rPr>
          <w:b/>
          <w:szCs w:val="22"/>
        </w:rPr>
      </w:pPr>
      <w:r>
        <w:rPr>
          <w:b/>
          <w:szCs w:val="22"/>
        </w:rPr>
        <w:t xml:space="preserve">CHAIRMAN PAI </w:t>
      </w:r>
      <w:r>
        <w:rPr>
          <w:b/>
          <w:szCs w:val="22"/>
        </w:rPr>
        <w:t xml:space="preserve">ANNOUNCES </w:t>
      </w:r>
      <w:r w:rsidR="00090FCC">
        <w:rPr>
          <w:b/>
          <w:szCs w:val="22"/>
        </w:rPr>
        <w:t>T</w:t>
      </w:r>
      <w:r w:rsidR="002C2DD8">
        <w:rPr>
          <w:b/>
          <w:szCs w:val="22"/>
        </w:rPr>
        <w:t xml:space="preserve">ERM EXTENSION OF </w:t>
      </w:r>
      <w:r w:rsidR="00BE021C">
        <w:rPr>
          <w:b/>
          <w:szCs w:val="22"/>
        </w:rPr>
        <w:t>THE COMMISSION’S</w:t>
      </w:r>
      <w:r>
        <w:rPr>
          <w:b/>
          <w:szCs w:val="22"/>
        </w:rPr>
        <w:t xml:space="preserve"> INTERGOVERNMENTAL ADVISORY COMMITTEE</w:t>
      </w:r>
    </w:p>
    <w:p w:rsidR="001F1002" w:rsidP="001F1002">
      <w:pPr>
        <w:rPr>
          <w:szCs w:val="22"/>
        </w:rPr>
      </w:pPr>
    </w:p>
    <w:p w:rsidR="007B0CC2" w:rsidP="009F7318">
      <w:pPr>
        <w:ind w:firstLine="720"/>
        <w:rPr>
          <w:szCs w:val="22"/>
        </w:rPr>
      </w:pPr>
      <w:r>
        <w:rPr>
          <w:szCs w:val="22"/>
        </w:rPr>
        <w:t xml:space="preserve">Chairman Pai </w:t>
      </w:r>
      <w:r w:rsidR="001F1002">
        <w:rPr>
          <w:szCs w:val="22"/>
        </w:rPr>
        <w:t xml:space="preserve">announces </w:t>
      </w:r>
      <w:r>
        <w:rPr>
          <w:szCs w:val="22"/>
        </w:rPr>
        <w:t xml:space="preserve">the </w:t>
      </w:r>
      <w:r w:rsidR="002C2DD8">
        <w:rPr>
          <w:szCs w:val="22"/>
        </w:rPr>
        <w:t>exten</w:t>
      </w:r>
      <w:r>
        <w:rPr>
          <w:szCs w:val="22"/>
        </w:rPr>
        <w:t>sion of</w:t>
      </w:r>
      <w:r w:rsidR="002C2DD8">
        <w:rPr>
          <w:szCs w:val="22"/>
        </w:rPr>
        <w:t xml:space="preserve"> the term</w:t>
      </w:r>
      <w:r w:rsidR="001F1002">
        <w:rPr>
          <w:szCs w:val="22"/>
        </w:rPr>
        <w:t xml:space="preserve"> of the </w:t>
      </w:r>
      <w:r>
        <w:rPr>
          <w:szCs w:val="22"/>
        </w:rPr>
        <w:t xml:space="preserve">Federal Communications Commission’s </w:t>
      </w:r>
      <w:r w:rsidR="001F1002">
        <w:rPr>
          <w:szCs w:val="22"/>
        </w:rPr>
        <w:t>Intergovernmental Advisory Committee (“IAC” or “Committee”)</w:t>
      </w:r>
      <w:r w:rsidR="002C2DD8">
        <w:rPr>
          <w:szCs w:val="22"/>
        </w:rPr>
        <w:t xml:space="preserve"> by </w:t>
      </w:r>
      <w:r>
        <w:rPr>
          <w:szCs w:val="22"/>
        </w:rPr>
        <w:t>six</w:t>
      </w:r>
      <w:r w:rsidR="002C2DD8">
        <w:rPr>
          <w:szCs w:val="22"/>
        </w:rPr>
        <w:t xml:space="preserve"> months</w:t>
      </w:r>
      <w:r w:rsidR="001F1002">
        <w:rPr>
          <w:szCs w:val="22"/>
        </w:rPr>
        <w:t xml:space="preserve">.  </w:t>
      </w:r>
      <w:r w:rsidR="001F1002">
        <w:t>The term of the</w:t>
      </w:r>
      <w:r w:rsidR="00ED4B11">
        <w:t xml:space="preserve"> </w:t>
      </w:r>
      <w:r>
        <w:t xml:space="preserve">2017-2019 IAC is </w:t>
      </w:r>
      <w:r w:rsidR="002C2DD8">
        <w:t xml:space="preserve">set to </w:t>
      </w:r>
      <w:r w:rsidR="001F1002">
        <w:t>expire on March 24, 2019</w:t>
      </w:r>
      <w:r w:rsidR="003F37EE">
        <w:t>,</w:t>
      </w:r>
      <w:r w:rsidR="002C2DD8">
        <w:t xml:space="preserve"> but will be extended to September 24, 2019</w:t>
      </w:r>
      <w:r w:rsidR="001F1002">
        <w:t>.</w:t>
      </w:r>
      <w:r>
        <w:rPr>
          <w:rStyle w:val="FootnoteReference"/>
        </w:rPr>
        <w:footnoteReference w:id="2"/>
      </w:r>
      <w:r w:rsidR="001F1002">
        <w:t xml:space="preserve">  </w:t>
      </w:r>
      <w:r w:rsidR="00090FCC">
        <w:t xml:space="preserve">This extension </w:t>
      </w:r>
      <w:r>
        <w:t xml:space="preserve">takes into account the expansion of the IAC during the course of its two-year term from 15 to 30 members, </w:t>
      </w:r>
      <w:r>
        <w:t xml:space="preserve">and </w:t>
      </w:r>
      <w:r w:rsidR="00090FCC">
        <w:t xml:space="preserve">will allow the </w:t>
      </w:r>
      <w:r>
        <w:t xml:space="preserve">expanded </w:t>
      </w:r>
      <w:r w:rsidRPr="003900DD" w:rsidR="00090FCC">
        <w:rPr>
          <w:szCs w:val="22"/>
        </w:rPr>
        <w:t>IAC</w:t>
      </w:r>
      <w:r w:rsidRPr="003900DD" w:rsidR="00A6259F">
        <w:rPr>
          <w:szCs w:val="22"/>
        </w:rPr>
        <w:t xml:space="preserve"> to complete tasks that were assigned during </w:t>
      </w:r>
      <w:r w:rsidRPr="003900DD">
        <w:rPr>
          <w:szCs w:val="22"/>
        </w:rPr>
        <w:t xml:space="preserve">its </w:t>
      </w:r>
      <w:r w:rsidRPr="003900DD" w:rsidR="00A6259F">
        <w:rPr>
          <w:szCs w:val="22"/>
        </w:rPr>
        <w:t>October 2018 meeting.</w:t>
      </w:r>
      <w:r>
        <w:rPr>
          <w:rStyle w:val="FootnoteReference"/>
          <w:szCs w:val="22"/>
        </w:rPr>
        <w:footnoteReference w:id="3"/>
      </w:r>
      <w:r w:rsidRPr="003900DD" w:rsidR="00A6259F">
        <w:rPr>
          <w:szCs w:val="22"/>
        </w:rPr>
        <w:t xml:space="preserve"> </w:t>
      </w:r>
      <w:r w:rsidRPr="003900DD">
        <w:rPr>
          <w:szCs w:val="22"/>
        </w:rPr>
        <w:t xml:space="preserve"> </w:t>
      </w:r>
      <w:r w:rsidRPr="003900DD" w:rsidR="001F1002">
        <w:rPr>
          <w:szCs w:val="22"/>
        </w:rPr>
        <w:t>The IAC has been an important source of information and guidance to the Commission over the past 20 years</w:t>
      </w:r>
      <w:r w:rsidRPr="003900DD" w:rsidR="00A6259F">
        <w:rPr>
          <w:szCs w:val="22"/>
        </w:rPr>
        <w:t xml:space="preserve"> and the extension will provide additional time to further its contributions to the FCC</w:t>
      </w:r>
      <w:r w:rsidRPr="003900DD" w:rsidR="001F1002">
        <w:rPr>
          <w:szCs w:val="22"/>
        </w:rPr>
        <w:t xml:space="preserve">. </w:t>
      </w:r>
      <w:r w:rsidRPr="003900DD">
        <w:rPr>
          <w:szCs w:val="22"/>
        </w:rPr>
        <w:t xml:space="preserve"> </w:t>
      </w:r>
    </w:p>
    <w:p w:rsidR="00A6259F" w:rsidP="001F1002">
      <w:pPr>
        <w:rPr>
          <w:b/>
        </w:rPr>
      </w:pPr>
    </w:p>
    <w:p w:rsidR="00FD578A" w:rsidRPr="003900DD" w:rsidP="001F1002">
      <w:r>
        <w:rPr>
          <w:b/>
        </w:rPr>
        <w:tab/>
      </w:r>
      <w:r>
        <w:t>The IAC provides guidance, expertise, and recommendations to the Commission on a range of communications issues for which state, local, Tribal and Territorial governments explicitly or inherently share responsibility or administration with the Commission.</w:t>
      </w:r>
    </w:p>
    <w:p w:rsidR="00FD578A" w:rsidP="001F1002">
      <w:pPr>
        <w:rPr>
          <w:b/>
        </w:rPr>
      </w:pPr>
    </w:p>
    <w:p w:rsidR="00E95CE8" w:rsidRPr="00F53AE6" w:rsidP="00F53AE6">
      <w:pPr>
        <w:ind w:firstLine="720"/>
        <w:rPr>
          <w:szCs w:val="22"/>
        </w:rPr>
      </w:pPr>
      <w:r>
        <w:rPr>
          <w:szCs w:val="22"/>
        </w:rPr>
        <w:t>Pursuant to the “intergovernmental communication” exemption of UMRA,</w:t>
      </w:r>
      <w:r>
        <w:rPr>
          <w:rStyle w:val="FootnoteReference"/>
          <w:szCs w:val="22"/>
        </w:rPr>
        <w:footnoteReference w:id="4"/>
      </w:r>
      <w:r>
        <w:rPr>
          <w:szCs w:val="22"/>
        </w:rPr>
        <w:t xml:space="preserve"> the IAC is not subject to, and is not required to follow, the procedures set forth in the Federal Advisory Committee Act (FACA), 5 U.S.C. App 2 (1988).”</w:t>
      </w:r>
      <w:r>
        <w:rPr>
          <w:rStyle w:val="FootnoteReference"/>
          <w:szCs w:val="22"/>
        </w:rPr>
        <w:footnoteReference w:id="5"/>
      </w:r>
    </w:p>
    <w:p w:rsidR="001F1002" w:rsidP="003900DD">
      <w:pPr>
        <w:ind w:firstLine="720"/>
        <w:rPr>
          <w:b/>
        </w:rPr>
      </w:pPr>
    </w:p>
    <w:p w:rsidR="001F1002" w:rsidP="001F1002">
      <w:pPr>
        <w:rPr>
          <w:b/>
        </w:rPr>
      </w:pPr>
      <w:r>
        <w:rPr>
          <w:b/>
        </w:rPr>
        <w:t>FOR FURTHER INFORMATION CONTACT</w:t>
      </w:r>
    </w:p>
    <w:p w:rsidR="001F1002" w:rsidP="001F1002">
      <w:pPr>
        <w:rPr>
          <w:b/>
        </w:rPr>
      </w:pPr>
    </w:p>
    <w:p w:rsidR="005D0544" w:rsidP="009F7318">
      <w:pPr>
        <w:ind w:firstLine="720"/>
      </w:pPr>
      <w:r w:rsidRPr="000F774E">
        <w:t xml:space="preserve">For further information, please contact:  Carmen Scanlon, Attorney Advisor, Office of Intergovernmental Affairs, Consumer and Governmental Affairs Bureau, Federal Communications Commission, (202) 418-0544, </w:t>
      </w:r>
      <w:hyperlink r:id="rId7" w:history="1">
        <w:r w:rsidRPr="000F774E">
          <w:rPr>
            <w:color w:val="0000FF"/>
            <w:u w:val="single"/>
          </w:rPr>
          <w:t>carmen.scanlon@fcc.gov</w:t>
        </w:r>
      </w:hyperlink>
      <w:r w:rsidRPr="000F774E">
        <w:t>.</w:t>
      </w:r>
    </w:p>
    <w:p w:rsidR="005D0544" w:rsidP="009F7318">
      <w:pPr>
        <w:ind w:firstLine="720"/>
      </w:pPr>
    </w:p>
    <w:p w:rsidR="00F53AE6" w:rsidP="00ED4B11">
      <w:pPr>
        <w:rPr>
          <w:b/>
        </w:rPr>
      </w:pPr>
    </w:p>
    <w:p w:rsidR="00F53AE6" w:rsidP="00ED4B11">
      <w:pPr>
        <w:rPr>
          <w:b/>
        </w:rPr>
      </w:pPr>
    </w:p>
    <w:p w:rsidR="005D0544" w:rsidRPr="00ED4B11" w:rsidP="00ED4B11">
      <w:pPr>
        <w:rPr>
          <w:b/>
        </w:rPr>
      </w:pPr>
      <w:r>
        <w:rPr>
          <w:b/>
        </w:rPr>
        <w:t>ACCESSIBLE FORMATS</w:t>
      </w:r>
    </w:p>
    <w:p w:rsidR="005D0544" w:rsidP="009F7318">
      <w:pPr>
        <w:ind w:firstLine="720"/>
      </w:pPr>
    </w:p>
    <w:p w:rsidR="005D0544" w:rsidP="00ED4B11">
      <w:pPr>
        <w:ind w:firstLine="720"/>
      </w:pPr>
      <w:r>
        <w:t xml:space="preserve">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&amp; Governmental Affairs Bureau at 202-418-0530 (voice), 202-418-0432 (TTY).</w:t>
      </w:r>
    </w:p>
    <w:p w:rsidR="001F1002" w:rsidP="009F7318">
      <w:pPr>
        <w:ind w:firstLine="720"/>
      </w:pPr>
      <w:r w:rsidRPr="000F774E">
        <w:t xml:space="preserve"> </w:t>
      </w:r>
    </w:p>
    <w:bookmarkEnd w:id="1"/>
    <w:p w:rsidR="001F1002" w:rsidRPr="00CA6AE0" w:rsidP="001F1002">
      <w:pPr>
        <w:rPr>
          <w:b/>
        </w:rPr>
      </w:pPr>
    </w:p>
    <w:p w:rsidR="00C07040" w:rsidP="001F1002">
      <w:pPr>
        <w:jc w:val="right"/>
      </w:pPr>
      <w:r>
        <w:t xml:space="preserve"> </w:t>
      </w:r>
    </w:p>
    <w:sectPr>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704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44FB">
      <w:r>
        <w:separator/>
      </w:r>
    </w:p>
  </w:footnote>
  <w:footnote w:type="continuationSeparator" w:id="1">
    <w:p w:rsidR="005D44FB">
      <w:r>
        <w:continuationSeparator/>
      </w:r>
    </w:p>
  </w:footnote>
  <w:footnote w:id="2">
    <w:p w:rsidR="00C66D8F" w:rsidP="00F53AE6">
      <w:pPr>
        <w:pStyle w:val="FootnoteText"/>
        <w:spacing w:after="120"/>
      </w:pPr>
      <w:r>
        <w:rPr>
          <w:rStyle w:val="FootnoteReference"/>
        </w:rPr>
        <w:footnoteRef/>
      </w:r>
      <w:r>
        <w:t xml:space="preserve"> </w:t>
      </w:r>
      <w:r w:rsidR="00192D78">
        <w:rPr>
          <w:i/>
          <w:sz w:val="20"/>
        </w:rPr>
        <w:t>See</w:t>
      </w:r>
      <w:r w:rsidR="00192D78">
        <w:t xml:space="preserve"> </w:t>
      </w:r>
      <w:r w:rsidRPr="007F2812" w:rsidR="00192D78">
        <w:rPr>
          <w:sz w:val="20"/>
        </w:rPr>
        <w:t xml:space="preserve">FCC Announces Reauthorization of its Intergovernmental Advisory Committee </w:t>
      </w:r>
      <w:r w:rsidRPr="007F2812" w:rsidR="000648D5">
        <w:rPr>
          <w:sz w:val="20"/>
        </w:rPr>
        <w:t>a</w:t>
      </w:r>
      <w:r w:rsidRPr="007F2812" w:rsidR="00192D78">
        <w:rPr>
          <w:sz w:val="20"/>
        </w:rPr>
        <w:t xml:space="preserve">nd Solicits Membership on the Committee, </w:t>
      </w:r>
      <w:r w:rsidRPr="007F2812">
        <w:rPr>
          <w:sz w:val="20"/>
        </w:rPr>
        <w:t>P</w:t>
      </w:r>
      <w:r w:rsidRPr="007F2812" w:rsidR="00192D78">
        <w:rPr>
          <w:sz w:val="20"/>
        </w:rPr>
        <w:t>ublic Notice, DA 16-1106</w:t>
      </w:r>
      <w:r w:rsidRPr="007F2812" w:rsidR="000648D5">
        <w:rPr>
          <w:sz w:val="20"/>
        </w:rPr>
        <w:t xml:space="preserve"> (2016)</w:t>
      </w:r>
      <w:r w:rsidRPr="007F2812">
        <w:rPr>
          <w:sz w:val="20"/>
        </w:rPr>
        <w:t xml:space="preserve">; </w:t>
      </w:r>
      <w:r w:rsidRPr="007F2812" w:rsidR="000648D5">
        <w:rPr>
          <w:sz w:val="20"/>
        </w:rPr>
        <w:t>Chairman Wheeler Announces Intergovernmental Advisory Committee Members, Public Notice, DA 16-1461 (</w:t>
      </w:r>
      <w:r w:rsidRPr="007F2812">
        <w:rPr>
          <w:sz w:val="20"/>
        </w:rPr>
        <w:t>2016</w:t>
      </w:r>
      <w:r w:rsidRPr="007F2812" w:rsidR="000648D5">
        <w:rPr>
          <w:sz w:val="20"/>
        </w:rPr>
        <w:t>)</w:t>
      </w:r>
      <w:r w:rsidRPr="007F2812">
        <w:rPr>
          <w:sz w:val="20"/>
        </w:rPr>
        <w:t xml:space="preserve">; </w:t>
      </w:r>
      <w:r w:rsidRPr="007F2812" w:rsidR="000648D5">
        <w:rPr>
          <w:sz w:val="20"/>
          <w:shd w:val="clear" w:color="auto" w:fill="FFFFFF"/>
        </w:rPr>
        <w:t>FCC Expands the Intergovernmental Advisory Committee, Order, FCC 17-172 (2017)</w:t>
      </w:r>
      <w:r w:rsidRPr="007F2812">
        <w:rPr>
          <w:sz w:val="20"/>
        </w:rPr>
        <w:t xml:space="preserve">; </w:t>
      </w:r>
      <w:r w:rsidRPr="007F2812" w:rsidR="000648D5">
        <w:rPr>
          <w:sz w:val="20"/>
        </w:rPr>
        <w:t>Chairman Pai Announces New Appointments to the Intergovernmental Advisory Committee, Public Notice, DA 18-792 (</w:t>
      </w:r>
      <w:r w:rsidRPr="007F2812">
        <w:rPr>
          <w:sz w:val="20"/>
        </w:rPr>
        <w:t>2018</w:t>
      </w:r>
      <w:r w:rsidRPr="007F2812" w:rsidR="000648D5">
        <w:rPr>
          <w:sz w:val="20"/>
        </w:rPr>
        <w:t>)</w:t>
      </w:r>
      <w:r w:rsidRPr="007F2812" w:rsidR="00E95CE8">
        <w:rPr>
          <w:sz w:val="20"/>
        </w:rPr>
        <w:t>.</w:t>
      </w:r>
    </w:p>
  </w:footnote>
  <w:footnote w:id="3">
    <w:p w:rsidR="00C66D8F" w:rsidRPr="007F2812" w:rsidP="00F53AE6">
      <w:pPr>
        <w:pStyle w:val="FootnoteText"/>
        <w:spacing w:after="120"/>
        <w:rPr>
          <w:sz w:val="20"/>
        </w:rPr>
      </w:pPr>
      <w:r>
        <w:rPr>
          <w:rStyle w:val="FootnoteReference"/>
        </w:rPr>
        <w:footnoteRef/>
      </w:r>
      <w:r>
        <w:t xml:space="preserve"> </w:t>
      </w:r>
      <w:r w:rsidR="00E95CE8">
        <w:rPr>
          <w:i/>
          <w:sz w:val="20"/>
        </w:rPr>
        <w:t>See</w:t>
      </w:r>
      <w:r w:rsidR="00E95CE8">
        <w:t xml:space="preserve"> </w:t>
      </w:r>
      <w:r w:rsidRPr="007F2812" w:rsidR="00E95CE8">
        <w:rPr>
          <w:sz w:val="20"/>
        </w:rPr>
        <w:t>FCC Announces First Meeting of its Newly Expanded Intergovernmental Advisory Committee, Public Notice, DA 18-913 (2018).</w:t>
      </w:r>
    </w:p>
  </w:footnote>
  <w:footnote w:id="4">
    <w:p w:rsidR="00F34942" w:rsidP="00F53AE6">
      <w:pPr>
        <w:pStyle w:val="FootnoteText"/>
        <w:spacing w:after="120"/>
        <w:rPr>
          <w:sz w:val="20"/>
        </w:rPr>
      </w:pPr>
      <w:r>
        <w:rPr>
          <w:rStyle w:val="FootnoteReference"/>
        </w:rPr>
        <w:footnoteRef/>
      </w:r>
      <w:r>
        <w:t xml:space="preserve"> </w:t>
      </w:r>
      <w:r>
        <w:rPr>
          <w:i/>
          <w:sz w:val="20"/>
        </w:rPr>
        <w:t>See</w:t>
      </w:r>
      <w:r>
        <w:rPr>
          <w:sz w:val="20"/>
        </w:rPr>
        <w:t xml:space="preserve"> 2 U.S.C. § 1534 (b).</w:t>
      </w:r>
    </w:p>
  </w:footnote>
  <w:footnote w:id="5">
    <w:p w:rsidR="00F34942" w:rsidP="00F53AE6">
      <w:pPr>
        <w:pStyle w:val="FootnoteText"/>
        <w:spacing w:after="120"/>
      </w:pPr>
      <w:r>
        <w:rPr>
          <w:rStyle w:val="FootnoteReference"/>
        </w:rPr>
        <w:footnoteRef/>
      </w:r>
      <w:r>
        <w:t xml:space="preserve"> </w:t>
      </w:r>
      <w:r>
        <w:rPr>
          <w:i/>
          <w:sz w:val="20"/>
        </w:rPr>
        <w:t xml:space="preserve">See </w:t>
      </w:r>
      <w:r>
        <w:rPr>
          <w:sz w:val="20"/>
        </w:rPr>
        <w:t>47 C.F.R. § 0.701 (a)</w:t>
      </w:r>
      <w:r w:rsidR="00E95CE8">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704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131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C07040">
                <w:pPr>
                  <w:rPr>
                    <w:rFonts w:ascii="Arial" w:hAnsi="Arial"/>
                    <w:b/>
                  </w:rPr>
                </w:pPr>
                <w:r>
                  <w:rPr>
                    <w:rFonts w:ascii="Arial" w:hAnsi="Arial"/>
                    <w:b/>
                  </w:rPr>
                  <w:t>Federal Communications Commission</w:t>
                </w:r>
              </w:p>
              <w:p w:rsidR="00C07040">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0704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kern w:val="28"/>
        <w:sz w:val="96"/>
      </w:rPr>
      <w:t>PUBLIC NOTICE</w:t>
    </w:r>
  </w:p>
  <w:p w:rsidR="00C07040">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1" style="position:absolute;z-index:251659264" from="0,54.95pt" to="540pt,55.15pt" o:allowincell="f"/>
      </w:pict>
    </w:r>
    <w:r>
      <w:rPr>
        <w:rFonts w:ascii="News Gothic MT" w:hAnsi="News Gothic MT"/>
        <w:b/>
        <w:noProof/>
        <w:sz w:val="24"/>
      </w:rPr>
      <w:pict>
        <v:shape id="_x0000_s2052" type="#_x0000_t202" style="width:207.95pt;height:43.2pt;margin-top:10.25pt;margin-left:336.7pt;position:absolute;z-index:251660288" o:allowincell="f" stroked="f">
          <v:textbox inset=",0,,0">
            <w:txbxContent>
              <w:p w:rsidR="00C07040">
                <w:pPr>
                  <w:spacing w:before="40"/>
                  <w:jc w:val="right"/>
                  <w:rPr>
                    <w:rFonts w:ascii="Arial" w:hAnsi="Arial"/>
                    <w:b/>
                    <w:sz w:val="16"/>
                  </w:rPr>
                </w:pPr>
                <w:r>
                  <w:rPr>
                    <w:rFonts w:ascii="Arial" w:hAnsi="Arial"/>
                    <w:b/>
                    <w:sz w:val="16"/>
                  </w:rPr>
                  <w:t>News Media Information 202 / 418-0500</w:t>
                </w:r>
              </w:p>
              <w:p w:rsidR="00C0704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07040">
                <w:pPr>
                  <w:jc w:val="right"/>
                  <w:rPr>
                    <w:rFonts w:ascii="Arial" w:hAnsi="Arial"/>
                    <w:b/>
                    <w:sz w:val="16"/>
                  </w:rPr>
                </w:pPr>
                <w:r>
                  <w:rPr>
                    <w:rFonts w:ascii="Arial" w:hAnsi="Arial"/>
                    <w:b/>
                    <w:sz w:val="16"/>
                  </w:rPr>
                  <w:t>TTY: 1-888-835-5322</w:t>
                </w:r>
              </w:p>
              <w:p w:rsidR="00C07040">
                <w:pPr>
                  <w:jc w:val="right"/>
                </w:pPr>
              </w:p>
            </w:txbxContent>
          </v:textbox>
        </v:shape>
      </w:pict>
    </w:r>
  </w:p>
  <w:p w:rsidR="00C07040">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0211BAC"/>
    <w:multiLevelType w:val="hybridMultilevel"/>
    <w:tmpl w:val="755CB8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7D"/>
    <w:rsid w:val="00025418"/>
    <w:rsid w:val="000378B0"/>
    <w:rsid w:val="00042E22"/>
    <w:rsid w:val="00052E9E"/>
    <w:rsid w:val="000648D5"/>
    <w:rsid w:val="00086252"/>
    <w:rsid w:val="00090FCC"/>
    <w:rsid w:val="000A32FD"/>
    <w:rsid w:val="000A39ED"/>
    <w:rsid w:val="000A7288"/>
    <w:rsid w:val="000F6132"/>
    <w:rsid w:val="000F774E"/>
    <w:rsid w:val="00171548"/>
    <w:rsid w:val="00192D78"/>
    <w:rsid w:val="001F1002"/>
    <w:rsid w:val="002C2DD8"/>
    <w:rsid w:val="00307B82"/>
    <w:rsid w:val="00367907"/>
    <w:rsid w:val="003900DD"/>
    <w:rsid w:val="003A0745"/>
    <w:rsid w:val="003C5B7D"/>
    <w:rsid w:val="003F37EE"/>
    <w:rsid w:val="00412BB0"/>
    <w:rsid w:val="00467C4C"/>
    <w:rsid w:val="00495DC2"/>
    <w:rsid w:val="005D0544"/>
    <w:rsid w:val="005D44FB"/>
    <w:rsid w:val="005F1586"/>
    <w:rsid w:val="00604BF6"/>
    <w:rsid w:val="00606C24"/>
    <w:rsid w:val="00685F0A"/>
    <w:rsid w:val="006D58CE"/>
    <w:rsid w:val="007535FD"/>
    <w:rsid w:val="007A54CF"/>
    <w:rsid w:val="007B0CC2"/>
    <w:rsid w:val="007C08B5"/>
    <w:rsid w:val="007E2C59"/>
    <w:rsid w:val="007E5ADE"/>
    <w:rsid w:val="007F2812"/>
    <w:rsid w:val="0085442D"/>
    <w:rsid w:val="00876C54"/>
    <w:rsid w:val="009B1AE0"/>
    <w:rsid w:val="009F7318"/>
    <w:rsid w:val="00A2168A"/>
    <w:rsid w:val="00A6259F"/>
    <w:rsid w:val="00A917D6"/>
    <w:rsid w:val="00B80296"/>
    <w:rsid w:val="00B80FC7"/>
    <w:rsid w:val="00B877A2"/>
    <w:rsid w:val="00BE021C"/>
    <w:rsid w:val="00BF1D53"/>
    <w:rsid w:val="00C07040"/>
    <w:rsid w:val="00C25639"/>
    <w:rsid w:val="00C6025B"/>
    <w:rsid w:val="00C66D8F"/>
    <w:rsid w:val="00CA6AE0"/>
    <w:rsid w:val="00CF65CC"/>
    <w:rsid w:val="00CF7B4B"/>
    <w:rsid w:val="00D4535A"/>
    <w:rsid w:val="00D63B7E"/>
    <w:rsid w:val="00DA25DF"/>
    <w:rsid w:val="00DC58A0"/>
    <w:rsid w:val="00DD5E20"/>
    <w:rsid w:val="00DF0597"/>
    <w:rsid w:val="00E375C1"/>
    <w:rsid w:val="00E95CE8"/>
    <w:rsid w:val="00EA1AA0"/>
    <w:rsid w:val="00EA5897"/>
    <w:rsid w:val="00ED4B11"/>
    <w:rsid w:val="00F34942"/>
    <w:rsid w:val="00F53AE6"/>
    <w:rsid w:val="00F551F9"/>
    <w:rsid w:val="00FA4218"/>
    <w:rsid w:val="00FB0096"/>
    <w:rsid w:val="00FD578A"/>
    <w:rsid w:val="00FE54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noteTextChar">
    <w:name w:val="Footnote Text Char"/>
    <w:aliases w:val="ALTS FOOTNOTE Char Char,ALTS FOOTNOTE Char1,Footnote Text Char Char Char,Footnote Text Char1 Char,Footnote Text Char1 Char Char Char1,Footnote Text Char1 Char1 Char,Footnote Text Char2 Char,Footnote Text Char2 Char Char Char,fn Char"/>
    <w:link w:val="FootnoteText"/>
    <w:locked/>
    <w:rPr>
      <w:sz w:val="22"/>
    </w:rPr>
  </w:style>
  <w:style w:type="character" w:customStyle="1" w:styleId="FooterChar">
    <w:name w:val="Footer Char"/>
    <w:link w:val="Footer"/>
    <w:uiPriority w:val="99"/>
    <w:rPr>
      <w:sz w:val="22"/>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yperlink" Target="mailto:carmen.scanlon@fcc.gov" TargetMode="External" /><Relationship Id="rId8" Type="http://schemas.openxmlformats.org/officeDocument/2006/relationships/hyperlink" Target="mailto:fcc504@fcc.gov" TargetMode="Externa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