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Improving Wireless Emergency Alerts and Community-Initiated Alerting</w:t>
            </w:r>
          </w:p>
          <w:p w:rsidR="000370C4" w:rsidP="007115F7">
            <w:pPr>
              <w:tabs>
                <w:tab w:val="center" w:pos="4680"/>
              </w:tabs>
              <w:suppressAutoHyphens/>
              <w:rPr>
                <w:spacing w:val="-2"/>
              </w:rPr>
            </w:pPr>
          </w:p>
          <w:p w:rsidR="000370C4" w:rsidRPr="007115F7" w:rsidP="007115F7">
            <w:pPr>
              <w:tabs>
                <w:tab w:val="center" w:pos="4680"/>
              </w:tabs>
              <w:suppressAutoHyphens/>
              <w:rPr>
                <w:spacing w:val="-2"/>
              </w:rPr>
            </w:pPr>
            <w:r>
              <w:rPr>
                <w:spacing w:val="-2"/>
              </w:rPr>
              <w:t>Amendments to Part 11 of the Commission’s Rules Regarding the Emergency Alert System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PS Docket No. 15-91</w:t>
            </w:r>
          </w:p>
          <w:p w:rsidR="000370C4">
            <w:pPr>
              <w:tabs>
                <w:tab w:val="center" w:pos="4680"/>
              </w:tabs>
              <w:suppressAutoHyphens/>
              <w:rPr>
                <w:spacing w:val="-2"/>
              </w:rPr>
            </w:pPr>
          </w:p>
          <w:p w:rsidR="000370C4">
            <w:pPr>
              <w:tabs>
                <w:tab w:val="center" w:pos="4680"/>
              </w:tabs>
              <w:suppressAutoHyphens/>
              <w:rPr>
                <w:spacing w:val="-2"/>
              </w:rPr>
            </w:pPr>
          </w:p>
          <w:p w:rsidR="000370C4">
            <w:pPr>
              <w:tabs>
                <w:tab w:val="center" w:pos="4680"/>
              </w:tabs>
              <w:suppressAutoHyphens/>
              <w:rPr>
                <w:spacing w:val="-2"/>
              </w:rPr>
            </w:pPr>
            <w:r>
              <w:rPr>
                <w:spacing w:val="-2"/>
              </w:rPr>
              <w:t>PS Docket No. 15-94</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E1B55">
        <w:rPr>
          <w:b/>
          <w:spacing w:val="-2"/>
        </w:rPr>
        <w:t xml:space="preserve">March </w:t>
      </w:r>
      <w:r w:rsidR="004E1B55">
        <w:rPr>
          <w:b/>
          <w:spacing w:val="-2"/>
        </w:rPr>
        <w:t>21, 2019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1B55">
        <w:rPr>
          <w:b/>
          <w:spacing w:val="-2"/>
        </w:rPr>
        <w:t>March 21, 2019</w:t>
      </w:r>
    </w:p>
    <w:p w:rsidR="00822CE0"/>
    <w:p w:rsidR="004C2EE3">
      <w:pPr>
        <w:rPr>
          <w:spacing w:val="-2"/>
        </w:rPr>
      </w:pPr>
      <w:r>
        <w:t xml:space="preserve">By </w:t>
      </w:r>
      <w:r w:rsidR="004E4A22">
        <w:t>the</w:t>
      </w:r>
      <w:r w:rsidR="002A2D2E">
        <w:t xml:space="preserve"> </w:t>
      </w:r>
      <w:r w:rsidR="000370C4">
        <w:rPr>
          <w:spacing w:val="-2"/>
        </w:rPr>
        <w:t>Chief, Public Safety and Homeland Security Bureau</w:t>
      </w:r>
      <w:r>
        <w:rPr>
          <w:spacing w:val="-2"/>
        </w:rPr>
        <w:t>:</w:t>
      </w:r>
    </w:p>
    <w:p w:rsidR="00822CE0">
      <w:pPr>
        <w:rPr>
          <w:spacing w:val="-2"/>
        </w:rPr>
      </w:pPr>
    </w:p>
    <w:p w:rsidR="00412FC5" w:rsidP="00C36B4C">
      <w:pPr>
        <w:pStyle w:val="Heading1"/>
      </w:pPr>
      <w:r>
        <w:t>introduction</w:t>
      </w:r>
    </w:p>
    <w:p w:rsidR="000370C4" w:rsidP="000370C4">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w:t>
      </w:r>
      <w:r w:rsidR="00E91734">
        <w:t>n</w:t>
      </w:r>
      <w:r>
        <w:t xml:space="preserve"> </w:t>
      </w:r>
      <w:r w:rsidR="00E91734">
        <w:t xml:space="preserve">end-to-end test of WEA </w:t>
      </w:r>
      <w:r>
        <w:t xml:space="preserve">to be conducted by the </w:t>
      </w:r>
      <w:r w:rsidR="004245AB">
        <w:t>City of Helena and Lewis and Clark County, Montana (Helena</w:t>
      </w:r>
      <w:r w:rsidR="007379C2">
        <w:t xml:space="preserve"> and Lewis and Clark County</w:t>
      </w:r>
      <w:r w:rsidR="004245AB">
        <w:t>)</w:t>
      </w:r>
      <w:r>
        <w:t>.</w:t>
      </w:r>
      <w:r>
        <w:rPr>
          <w:rStyle w:val="FootnoteReference"/>
        </w:rPr>
        <w:footnoteReference w:id="4"/>
      </w:r>
      <w:r>
        <w:t xml:space="preserve">  This proposed </w:t>
      </w:r>
      <w:r w:rsidR="00E91734">
        <w:t xml:space="preserve">test </w:t>
      </w:r>
      <w:r>
        <w:t xml:space="preserve">is scheduled for </w:t>
      </w:r>
      <w:r w:rsidR="004245AB">
        <w:t>April 10</w:t>
      </w:r>
      <w:r>
        <w:t xml:space="preserve">, 2019 at </w:t>
      </w:r>
      <w:r w:rsidR="004245AB">
        <w:t>11</w:t>
      </w:r>
      <w:r>
        <w:t xml:space="preserve">:00 </w:t>
      </w:r>
      <w:r w:rsidR="004245AB">
        <w:t>a</w:t>
      </w:r>
      <w:r>
        <w:t xml:space="preserve">.m. </w:t>
      </w:r>
      <w:r w:rsidR="004245AB">
        <w:t xml:space="preserve">Mountain </w:t>
      </w:r>
      <w:r>
        <w:t>Daylight Time (</w:t>
      </w:r>
      <w:r w:rsidR="004245AB">
        <w:t>M</w:t>
      </w:r>
      <w:r>
        <w:t xml:space="preserve">DT), with a backup date of April </w:t>
      </w:r>
      <w:r w:rsidR="004245AB">
        <w:t>17</w:t>
      </w:r>
      <w:r>
        <w:t xml:space="preserve">, 2019 at </w:t>
      </w:r>
      <w:bookmarkStart w:id="0" w:name="_Hlk955105"/>
      <w:r w:rsidR="004245AB">
        <w:t>11</w:t>
      </w:r>
      <w:r>
        <w:t xml:space="preserve">:00 </w:t>
      </w:r>
      <w:r w:rsidR="004245AB">
        <w:t>a.m</w:t>
      </w:r>
      <w:r>
        <w:t xml:space="preserve">. </w:t>
      </w:r>
      <w:r w:rsidR="004245AB">
        <w:t>M</w:t>
      </w:r>
      <w:r>
        <w:t>DT</w:t>
      </w:r>
      <w:bookmarkEnd w:id="0"/>
      <w:r>
        <w:t xml:space="preserve">, and would occur exclusively within </w:t>
      </w:r>
      <w:r w:rsidR="004245AB">
        <w:t>Lewis and Clark County, Montana</w:t>
      </w:r>
      <w:r>
        <w:t>.</w:t>
      </w:r>
      <w:r>
        <w:rPr>
          <w:rStyle w:val="FootnoteReference"/>
        </w:rPr>
        <w:footnoteReference w:id="5"/>
      </w:r>
      <w:r>
        <w:t xml:space="preserve">  For the reasons discussed below, we grant the </w:t>
      </w:r>
      <w:r w:rsidR="00DB465D">
        <w:t>Helena</w:t>
      </w:r>
      <w:r>
        <w:t xml:space="preserve"> request, subject to certain conditions.</w:t>
      </w:r>
      <w:r w:rsidR="00DB465D">
        <w:t xml:space="preserve">  </w:t>
      </w:r>
    </w:p>
    <w:p w:rsidR="00DB465D" w:rsidP="00DB465D">
      <w:pPr>
        <w:pStyle w:val="Heading1"/>
      </w:pPr>
      <w:r>
        <w:t>background</w:t>
      </w:r>
    </w:p>
    <w:p w:rsidR="00DB465D" w:rsidP="00DB465D">
      <w:pPr>
        <w:pStyle w:val="ParaNum"/>
      </w:pPr>
      <w:r>
        <w:t xml:space="preserve">The </w:t>
      </w:r>
      <w:r w:rsidRPr="00436ED9">
        <w:t>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6"/>
      </w:r>
      <w:r w:rsidRPr="00436ED9">
        <w:t xml:space="preserve">  The Commission’s rules prohibit the use of the WEA Attention Signal except during actual emergencies, authorized tests, and </w:t>
      </w:r>
      <w:r w:rsidRPr="00436ED9">
        <w:t>certain public service announcements.</w:t>
      </w:r>
      <w:r>
        <w:rPr>
          <w:vertAlign w:val="superscript"/>
        </w:rPr>
        <w:footnoteReference w:id="7"/>
      </w:r>
      <w:r w:rsidRPr="00436ED9">
        <w:t xml:space="preserve">  Additionally, the Commission’s rules allow testing of WEA functionality only in limited circumstances that currently do not include end-to-end WEA tests to the public.</w:t>
      </w:r>
      <w:r>
        <w:rPr>
          <w:vertAlign w:val="superscript"/>
        </w:rPr>
        <w:footnoteReference w:id="8"/>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9"/>
      </w:r>
      <w:r w:rsidRPr="00436ED9">
        <w:t xml:space="preserve">  The rules allowing such tests will not be effective until May 1, 2019.</w:t>
      </w:r>
      <w:r>
        <w:rPr>
          <w:vertAlign w:val="superscript"/>
        </w:rPr>
        <w:footnoteReference w:id="10"/>
      </w:r>
    </w:p>
    <w:p w:rsidR="00DB465D" w:rsidP="00DB465D">
      <w:pPr>
        <w:pStyle w:val="ParaNum"/>
      </w:pPr>
      <w:r>
        <w:t>The Amended Helena Letter requests a waiver of the Commission’s rules to allow Participating CMS Providers to participate in a WEA test on Wednesday, April 10, 2019, with a backup date of Wednesday, April 17, 2019.</w:t>
      </w:r>
      <w:r>
        <w:rPr>
          <w:rStyle w:val="FootnoteReference"/>
        </w:rPr>
        <w:footnoteReference w:id="11"/>
      </w:r>
      <w:r>
        <w:t xml:space="preserve">  </w:t>
      </w:r>
      <w:r w:rsidR="003F395E">
        <w:t xml:space="preserve">The Amended Helena Letter notes that the City of Helena and Lewis and Clark County face a variety of hazards that could impact residents and visitors to the </w:t>
      </w:r>
      <w:r w:rsidR="00511A5F">
        <w:t>area</w:t>
      </w:r>
      <w:r w:rsidR="003F395E">
        <w:t xml:space="preserve">, including seasonal hazards such as flooding or </w:t>
      </w:r>
      <w:r w:rsidR="00B579D1">
        <w:t>wildland fires, severe winter storms, grid failures, earthquakes, and hazardous materials releases.</w:t>
      </w:r>
      <w:r>
        <w:rPr>
          <w:rStyle w:val="FootnoteReference"/>
        </w:rPr>
        <w:footnoteReference w:id="12"/>
      </w:r>
      <w:r w:rsidR="00B579D1">
        <w:t xml:space="preserve">  According to the Amended Helena Letter, “the focus of this live test is to ensure the [Integrated Public Alert and Warning System (IPAWS) and WEA] system is effective for future local emergencies that possess an imminent threat, the public is familiar with WEA and that local officials are proficient in the use of sending WEA messages before the initiation of a real-world crisis.”</w:t>
      </w:r>
      <w:r>
        <w:rPr>
          <w:rStyle w:val="FootnoteReference"/>
        </w:rPr>
        <w:footnoteReference w:id="13"/>
      </w:r>
      <w:r w:rsidR="00B579D1">
        <w:t xml:space="preserve">  Therefore, the Amended Helena Letter asserts that “it is imperative to test the system now, rather than wait until the FCC’s new WEA end-to-end testing rules become effective May 1, 2019.”</w:t>
      </w:r>
      <w:r>
        <w:rPr>
          <w:rStyle w:val="FootnoteReference"/>
        </w:rPr>
        <w:footnoteReference w:id="14"/>
      </w:r>
      <w:r w:rsidR="00B579D1">
        <w:t xml:space="preserve">  </w:t>
      </w:r>
    </w:p>
    <w:p w:rsidR="00B579D1" w:rsidP="00DB465D">
      <w:pPr>
        <w:pStyle w:val="ParaNum"/>
      </w:pPr>
      <w:r>
        <w:t xml:space="preserve">The proposed WEA test is intended to alert all enabled </w:t>
      </w:r>
      <w:r w:rsidR="00224C74">
        <w:t xml:space="preserve">mobile </w:t>
      </w:r>
      <w:r>
        <w:t>phones within the geographic boundaries of Lewis and Clark County, which contains the City of Helena, Montana.</w:t>
      </w:r>
      <w:r>
        <w:rPr>
          <w:rStyle w:val="FootnoteReference"/>
        </w:rPr>
        <w:footnoteReference w:id="15"/>
      </w:r>
      <w:r>
        <w:t xml:space="preserve">  The live </w:t>
      </w:r>
      <w:r w:rsidR="00224C74">
        <w:t xml:space="preserve">WEA end-to-end test will expire 30 minutes after its initiation at 11:00 a.m. MDT and will not include the Emergency Alert System.  The proposed WEA test message to be delivered to mobile devices would be: “A test of Lewis and Clark County’s Wireless Emergency Alert System. No action required.” </w:t>
      </w:r>
      <w:r w:rsidR="005A2527">
        <w:t xml:space="preserve"> In advance of the test date, </w:t>
      </w:r>
      <w:r w:rsidR="00511A5F">
        <w:t xml:space="preserve">public safety officials in </w:t>
      </w:r>
      <w:r w:rsidR="005A2527">
        <w:t>Helena and Lewis and Clark County ha</w:t>
      </w:r>
      <w:r w:rsidR="00511A5F">
        <w:t>ve</w:t>
      </w:r>
      <w:r w:rsidR="005A2527">
        <w:t xml:space="preserve"> successfully conducted </w:t>
      </w:r>
      <w:r w:rsidR="005A2527">
        <w:t>a number of</w:t>
      </w:r>
      <w:r w:rsidR="005A2527">
        <w:t xml:space="preserve"> WEA tests in the IPAWS lab and attended a webinar tutorial from the IPAWS lab in preparation for the test.  Additional tests in the IPAWS lab are scheduled prior to the April 10</w:t>
      </w:r>
      <w:r w:rsidRPr="005A2527" w:rsidR="005A2527">
        <w:rPr>
          <w:vertAlign w:val="superscript"/>
        </w:rPr>
        <w:t>th</w:t>
      </w:r>
      <w:r w:rsidR="005A2527">
        <w:t xml:space="preserve"> test.</w:t>
      </w:r>
      <w:r>
        <w:rPr>
          <w:rStyle w:val="FootnoteReference"/>
        </w:rPr>
        <w:footnoteReference w:id="16"/>
      </w:r>
    </w:p>
    <w:p w:rsidR="00224C74" w:rsidP="00DB465D">
      <w:pPr>
        <w:pStyle w:val="ParaNum"/>
      </w:pPr>
      <w:r>
        <w:t xml:space="preserve">To ensure public understanding of the function and utility of WEA, </w:t>
      </w:r>
      <w:r w:rsidR="00D57BE8">
        <w:t xml:space="preserve">public safety </w:t>
      </w:r>
      <w:r w:rsidR="00295952">
        <w:t xml:space="preserve">officials in </w:t>
      </w:r>
      <w:r>
        <w:t>Helena</w:t>
      </w:r>
      <w:r w:rsidR="007379C2">
        <w:t xml:space="preserve"> and Lewis and Clark County will commence a detailed public outreach campaign fourteen days prior to the scheduled test.</w:t>
      </w:r>
      <w:r>
        <w:rPr>
          <w:rStyle w:val="FootnoteReference"/>
        </w:rPr>
        <w:footnoteReference w:id="17"/>
      </w:r>
      <w:r w:rsidR="007379C2">
        <w:t xml:space="preserve">  According to the Amended Helena Letter, the campaign will “ensure the public understands the purpose of the Wireless Emergency Alert; what [it’s] used for; what is expected; the date and time of the test; date and time of the alternate test and an awareness that the April 10, 2019 WEA alert is just a test.”</w:t>
      </w:r>
      <w:r>
        <w:rPr>
          <w:rStyle w:val="FootnoteReference"/>
        </w:rPr>
        <w:footnoteReference w:id="18"/>
      </w:r>
      <w:r w:rsidR="007379C2">
        <w:t xml:space="preserve">  </w:t>
      </w:r>
      <w:r w:rsidR="0011408E">
        <w:t xml:space="preserve">Furthermore, Helena and Lewis and Clark County </w:t>
      </w:r>
      <w:r w:rsidR="00D57BE8">
        <w:t xml:space="preserve">officials </w:t>
      </w:r>
      <w:r w:rsidR="0011408E">
        <w:t>ha</w:t>
      </w:r>
      <w:r w:rsidR="00511A5F">
        <w:t>ve</w:t>
      </w:r>
      <w:r w:rsidR="0011408E">
        <w:t xml:space="preserve"> notified public safety, public safety answering points (PSAPs), and emergency managers in the surrounding counties, as well as larger state, local, and private institutions within the City of Helena and Lewis and Clark County.</w:t>
      </w:r>
      <w:r>
        <w:rPr>
          <w:rStyle w:val="FootnoteReference"/>
        </w:rPr>
        <w:footnoteReference w:id="19"/>
      </w:r>
      <w:r w:rsidR="0011408E">
        <w:t xml:space="preserve">  </w:t>
      </w:r>
      <w:r w:rsidR="00164371">
        <w:t>Such institutions include “the public school district, state government, local government, state and local disaster and emergency services, VA and regional hospitals and the national weather service.”</w:t>
      </w:r>
      <w:r>
        <w:rPr>
          <w:rStyle w:val="FootnoteReference"/>
        </w:rPr>
        <w:footnoteReference w:id="20"/>
      </w:r>
      <w:r w:rsidR="00164371">
        <w:t xml:space="preserve">  Lastly, Helena and Lewis and Clark County </w:t>
      </w:r>
      <w:r w:rsidR="00D57BE8">
        <w:t xml:space="preserve">officials </w:t>
      </w:r>
      <w:r w:rsidR="00164371">
        <w:t>ha</w:t>
      </w:r>
      <w:r w:rsidR="00D57BE8">
        <w:t>ve</w:t>
      </w:r>
      <w:r w:rsidR="00164371">
        <w:t xml:space="preserve"> reached out to commercial wireless providers in the area to inform them of the test.  According to the Amended Helena Letter, no objections have been raised by the stakeholders.</w:t>
      </w:r>
      <w:r>
        <w:rPr>
          <w:rStyle w:val="FootnoteReference"/>
        </w:rPr>
        <w:footnoteReference w:id="21"/>
      </w:r>
    </w:p>
    <w:p w:rsidR="00164371" w:rsidP="00164371">
      <w:pPr>
        <w:pStyle w:val="Heading1"/>
      </w:pPr>
      <w:r>
        <w:t>discussion</w:t>
      </w:r>
    </w:p>
    <w:p w:rsidR="00164371" w:rsidRPr="006944D3" w:rsidP="00164371">
      <w:pPr>
        <w:pStyle w:val="ParaNum"/>
      </w:pPr>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2"/>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Pr>
          <w:szCs w:val="22"/>
        </w:rPr>
        <w:t>cause to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3"/>
      </w:r>
      <w:r w:rsidRPr="00436ED9">
        <w:rPr>
          <w:spacing w:val="-1"/>
          <w:szCs w:val="22"/>
        </w:rPr>
        <w:t xml:space="preserve">  We</w:t>
      </w:r>
      <w:r w:rsidRPr="00436ED9">
        <w:rPr>
          <w:szCs w:val="22"/>
        </w:rPr>
        <w:t xml:space="preserve"> conclude that there is good cause to grant the </w:t>
      </w:r>
      <w:r w:rsidR="004C3075">
        <w:rPr>
          <w:szCs w:val="22"/>
        </w:rPr>
        <w:t>Helena and Lewis and Clark County</w:t>
      </w:r>
      <w:r w:rsidRPr="00436ED9">
        <w:rPr>
          <w:szCs w:val="22"/>
        </w:rPr>
        <w:t xml:space="preserve"> waiver request for the WEA end-to-end test.</w:t>
      </w:r>
    </w:p>
    <w:p w:rsidR="00164371" w:rsidP="00164371">
      <w:pPr>
        <w:pStyle w:val="ParaNum"/>
      </w:pPr>
      <w:r>
        <w:t>In light of the seasonal hazards</w:t>
      </w:r>
      <w:r w:rsidR="004C3075">
        <w:t>, severe weather, and other potential emergencies facing the City of Helena and Lewis and Clark County, we are persuaded by the Amended Helena Letter that the proposed WEA test will help educate the public about WEA and improve the proficiency of emergency managers in the use of WEA to alert both residents and visitors to Lewis and Clark County during major emergencies and disasters.</w:t>
      </w:r>
      <w:r>
        <w:rPr>
          <w:rStyle w:val="FootnoteReference"/>
        </w:rPr>
        <w:footnoteReference w:id="24"/>
      </w:r>
      <w:r w:rsidR="004C3075">
        <w:t xml:space="preserve">  We are also persuaded that the proposed end-to-end test of WEA has value now, as opposed to after May 1, 2019, because it would help ensure that WEA can be effectively deployed county-wide during an emergency in light of the spring flooding and summer wildland fires Lewis and Clark County may face.  Accordingly, we conclude that limited waiver of the Commission’s WEA rules is warranted and in the public interest to test in </w:t>
      </w:r>
      <w:r w:rsidR="00D57BE8">
        <w:t xml:space="preserve">Helena and </w:t>
      </w:r>
      <w:r w:rsidR="004C3075">
        <w:t>Lewis and Clark County.</w:t>
      </w:r>
      <w:r>
        <w:rPr>
          <w:rStyle w:val="FootnoteReference"/>
        </w:rPr>
        <w:footnoteReference w:id="25"/>
      </w:r>
    </w:p>
    <w:p w:rsidR="004C3075" w:rsidRPr="006B1E6A" w:rsidP="00DD47D4">
      <w:pPr>
        <w:pStyle w:val="ParaNum"/>
        <w:widowControl/>
      </w:pPr>
      <w:r w:rsidRPr="00942C51">
        <w:t>We observe, however, that the</w:t>
      </w:r>
      <w:r w:rsidRPr="00942C51">
        <w:rPr>
          <w:spacing w:val="-4"/>
        </w:rPr>
        <w:t xml:space="preserve"> proposed </w:t>
      </w:r>
      <w:r w:rsidR="00D57BE8">
        <w:rPr>
          <w:spacing w:val="-4"/>
        </w:rPr>
        <w:t xml:space="preserve">Helena and </w:t>
      </w:r>
      <w:r w:rsidR="006B1E6A">
        <w:rPr>
          <w:spacing w:val="-4"/>
        </w:rPr>
        <w:t>Lewis and Clark County</w:t>
      </w:r>
      <w:r w:rsidRPr="00942C51">
        <w:rPr>
          <w:spacing w:val="-4"/>
        </w:rPr>
        <w:t xml:space="preserve"> </w:t>
      </w:r>
      <w:r w:rsidRPr="00942C51">
        <w:t>WEA</w:t>
      </w:r>
      <w:r w:rsidRPr="00942C51">
        <w:rPr>
          <w:spacing w:val="-5"/>
        </w:rPr>
        <w:t xml:space="preserve"> </w:t>
      </w:r>
      <w:r w:rsidRPr="00942C51">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Pr="00942C51">
        <w:rPr>
          <w:spacing w:val="-1"/>
        </w:rPr>
        <w:t>it</w:t>
      </w:r>
      <w:r w:rsidRPr="00942C51">
        <w:rPr>
          <w:spacing w:val="-3"/>
        </w:rPr>
        <w:t xml:space="preserve"> </w:t>
      </w:r>
      <w:r w:rsidRPr="00942C51">
        <w:rPr>
          <w:spacing w:val="-1"/>
        </w:rPr>
        <w:t>were</w:t>
      </w:r>
      <w:r w:rsidRPr="00942C51">
        <w:rPr>
          <w:spacing w:val="29"/>
        </w:rPr>
        <w:t xml:space="preserve"> </w:t>
      </w:r>
      <w:r w:rsidRPr="00942C51">
        <w:t>presented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26"/>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006B1E6A">
        <w:rPr>
          <w:spacing w:val="-5"/>
        </w:rPr>
        <w:t xml:space="preserve">multimedia campaign and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Pr>
          <w:spacing w:val="-1"/>
        </w:rPr>
        <w:t xml:space="preserve">the </w:t>
      </w:r>
      <w:r w:rsidR="006B1E6A">
        <w:rPr>
          <w:spacing w:val="-1"/>
        </w:rPr>
        <w:t>Amended Helena</w:t>
      </w:r>
      <w:r w:rsidRPr="00942C51">
        <w:rPr>
          <w:spacing w:val="-4"/>
        </w:rPr>
        <w:t xml:space="preserve"> 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agencies, and 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6B1E6A" w:rsidRPr="00942C51" w:rsidP="006B1E6A">
      <w:pPr>
        <w:pStyle w:val="ParaNum"/>
        <w:keepNext/>
        <w:widowControl/>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Pr>
          <w:spacing w:val="-4"/>
          <w:szCs w:val="22"/>
        </w:rPr>
        <w:t xml:space="preserve"> be </w:t>
      </w:r>
      <w:r w:rsidRPr="00942C51">
        <w:rPr>
          <w:spacing w:val="-1"/>
          <w:szCs w:val="22"/>
        </w:rPr>
        <w:t>conducted</w:t>
      </w:r>
      <w:r w:rsidRPr="00942C51">
        <w:rPr>
          <w:spacing w:val="-4"/>
          <w:szCs w:val="22"/>
        </w:rPr>
        <w:t xml:space="preserve"> </w:t>
      </w:r>
      <w:r w:rsidRPr="00942C51">
        <w:rPr>
          <w:szCs w:val="22"/>
        </w:rPr>
        <w:t xml:space="preserve">on </w:t>
      </w:r>
      <w:r>
        <w:rPr>
          <w:szCs w:val="22"/>
        </w:rPr>
        <w:t>April 10, 2019 at 11</w:t>
      </w:r>
      <w:r w:rsidRPr="009E206F">
        <w:rPr>
          <w:szCs w:val="22"/>
        </w:rPr>
        <w:t xml:space="preserve">:00 </w:t>
      </w:r>
      <w:r>
        <w:rPr>
          <w:szCs w:val="22"/>
        </w:rPr>
        <w:t>a</w:t>
      </w:r>
      <w:r w:rsidRPr="009E206F">
        <w:rPr>
          <w:szCs w:val="22"/>
        </w:rPr>
        <w:t xml:space="preserve">.m. </w:t>
      </w:r>
      <w:r>
        <w:rPr>
          <w:szCs w:val="22"/>
        </w:rPr>
        <w:t>M</w:t>
      </w:r>
      <w:r w:rsidRPr="009E206F">
        <w:rPr>
          <w:szCs w:val="22"/>
        </w:rPr>
        <w:t>DT</w:t>
      </w:r>
      <w:r w:rsidRPr="00942C51">
        <w:rPr>
          <w:szCs w:val="22"/>
        </w:rPr>
        <w:t>,</w:t>
      </w:r>
      <w:r w:rsidRPr="00942C51">
        <w:rPr>
          <w:spacing w:val="-3"/>
          <w:szCs w:val="22"/>
        </w:rPr>
        <w:t xml:space="preserve">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Pr>
          <w:spacing w:val="-4"/>
          <w:szCs w:val="22"/>
        </w:rPr>
        <w:t>Amended Helena</w:t>
      </w:r>
      <w:r w:rsidRPr="00942C51">
        <w:rPr>
          <w:spacing w:val="-1"/>
          <w:szCs w:val="22"/>
        </w:rPr>
        <w:t xml:space="preserve"> Letter,</w:t>
      </w:r>
      <w:r w:rsidRPr="00942C51">
        <w:rPr>
          <w:spacing w:val="-4"/>
          <w:szCs w:val="22"/>
        </w:rPr>
        <w:t xml:space="preserve"> or on the backup date of </w:t>
      </w:r>
      <w:r>
        <w:rPr>
          <w:spacing w:val="-4"/>
          <w:szCs w:val="22"/>
        </w:rPr>
        <w:t xml:space="preserve">April 17, 2019, also at </w:t>
      </w:r>
      <w:r w:rsidR="00AF6879">
        <w:rPr>
          <w:spacing w:val="-4"/>
          <w:szCs w:val="22"/>
        </w:rPr>
        <w:t>11</w:t>
      </w:r>
      <w:r w:rsidRPr="009E206F">
        <w:rPr>
          <w:spacing w:val="-4"/>
          <w:szCs w:val="22"/>
        </w:rPr>
        <w:t xml:space="preserve">:00 </w:t>
      </w:r>
      <w:r w:rsidR="00AF6879">
        <w:rPr>
          <w:spacing w:val="-4"/>
          <w:szCs w:val="22"/>
        </w:rPr>
        <w:t>a</w:t>
      </w:r>
      <w:r w:rsidRPr="009E206F">
        <w:rPr>
          <w:spacing w:val="-4"/>
          <w:szCs w:val="22"/>
        </w:rPr>
        <w:t xml:space="preserve">.m. </w:t>
      </w:r>
      <w:r w:rsidR="00AF6879">
        <w:rPr>
          <w:spacing w:val="-4"/>
          <w:szCs w:val="22"/>
        </w:rPr>
        <w:t>M</w:t>
      </w:r>
      <w:r w:rsidRPr="009E206F">
        <w:rPr>
          <w:spacing w:val="-4"/>
          <w:szCs w:val="22"/>
        </w:rPr>
        <w:t>DT</w:t>
      </w:r>
      <w:r w:rsidRPr="00942C51">
        <w:rPr>
          <w:spacing w:val="-4"/>
          <w:szCs w:val="22"/>
        </w:rPr>
        <w:t xml:space="preserve">,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therein.</w:t>
      </w:r>
      <w:r>
        <w:rPr>
          <w:spacing w:val="-1"/>
          <w:szCs w:val="22"/>
        </w:rPr>
        <w:t xml:space="preserve">  Specifically, the waiver is based upon representations </w:t>
      </w:r>
      <w:r w:rsidRPr="00942C51">
        <w:rPr>
          <w:szCs w:val="22"/>
        </w:rPr>
        <w:t>that:</w:t>
      </w:r>
    </w:p>
    <w:p w:rsidR="006B1E6A" w:rsidRPr="00942C51" w:rsidP="006B1E6A">
      <w:pPr>
        <w:pStyle w:val="BodyText"/>
        <w:keepNext/>
        <w:widowControl/>
        <w:numPr>
          <w:ilvl w:val="1"/>
          <w:numId w:val="7"/>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6B1E6A" w:rsidRPr="00942C51" w:rsidP="006B1E6A">
      <w:pPr>
        <w:spacing w:before="2"/>
        <w:rPr>
          <w:szCs w:val="22"/>
        </w:rPr>
      </w:pPr>
    </w:p>
    <w:p w:rsidR="006B1E6A" w:rsidRPr="00942C51" w:rsidP="006B1E6A">
      <w:pPr>
        <w:pStyle w:val="BodyText"/>
        <w:widowControl/>
        <w:numPr>
          <w:ilvl w:val="1"/>
          <w:numId w:val="7"/>
        </w:numPr>
        <w:tabs>
          <w:tab w:val="left" w:pos="1800"/>
        </w:tabs>
        <w:ind w:left="1195" w:right="619" w:firstLine="0"/>
      </w:pPr>
      <w:r>
        <w:t xml:space="preserve">Helena and Lewis and Clark County </w:t>
      </w:r>
      <w:r w:rsidRPr="00942C51">
        <w:t>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and 911 PSAPs</w:t>
      </w:r>
      <w:r w:rsidRPr="00942C51">
        <w:rPr>
          <w:spacing w:val="-5"/>
        </w:rPr>
        <w:t xml:space="preserve"> </w:t>
      </w:r>
      <w:r w:rsidR="00931CC7">
        <w:rPr>
          <w:spacing w:val="-5"/>
        </w:rPr>
        <w:t xml:space="preserve">within Lewis and Clark County and surrounding counties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r w:rsidR="00931CC7">
        <w:rPr>
          <w:spacing w:val="-1"/>
        </w:rPr>
        <w:t>;</w:t>
      </w:r>
      <w:r w:rsidR="00DB1D95">
        <w:rPr>
          <w:spacing w:val="-1"/>
        </w:rPr>
        <w:t xml:space="preserve"> and will also notify</w:t>
      </w:r>
      <w:r w:rsidR="00931CC7">
        <w:rPr>
          <w:spacing w:val="-1"/>
        </w:rPr>
        <w:t xml:space="preserve"> state, local, and private institutions such as public school districts, state government, local government, state and local disaster and emergency services, VA and regional hospitals, and the National Weather Service</w:t>
      </w:r>
      <w:r w:rsidRPr="00942C51">
        <w:rPr>
          <w:spacing w:val="-1"/>
        </w:rPr>
        <w:t>;</w:t>
      </w:r>
    </w:p>
    <w:p w:rsidR="006B1E6A" w:rsidRPr="00942C51" w:rsidP="006B1E6A">
      <w:pPr>
        <w:spacing w:before="2"/>
        <w:rPr>
          <w:szCs w:val="22"/>
        </w:rPr>
      </w:pPr>
    </w:p>
    <w:p w:rsidR="006B1E6A" w:rsidP="006B1E6A">
      <w:pPr>
        <w:pStyle w:val="BodyText"/>
        <w:numPr>
          <w:ilvl w:val="1"/>
          <w:numId w:val="7"/>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media campaign</w:t>
      </w:r>
      <w:r w:rsidR="00DB1D95">
        <w:t xml:space="preserve"> to ensure the public understands the purpose of the </w:t>
      </w:r>
      <w:r w:rsidR="00145929">
        <w:t>WEA alert</w:t>
      </w:r>
      <w:r w:rsidR="00DB1D95">
        <w:t>, what it is used for, what is expected during the test, the date and time of the test and the backup test, and an awareness that the WEA alert is just a test</w:t>
      </w:r>
      <w:r>
        <w:t xml:space="preserve">; and </w:t>
      </w:r>
    </w:p>
    <w:p w:rsidR="006B1E6A" w:rsidP="006B1E6A">
      <w:pPr>
        <w:pStyle w:val="ListParagraph"/>
      </w:pPr>
    </w:p>
    <w:p w:rsidR="006B1E6A" w:rsidP="006B1E6A">
      <w:pPr>
        <w:pStyle w:val="BodyText"/>
        <w:numPr>
          <w:ilvl w:val="1"/>
          <w:numId w:val="7"/>
        </w:numPr>
        <w:tabs>
          <w:tab w:val="left" w:pos="1800"/>
        </w:tabs>
        <w:ind w:left="1170" w:right="693" w:firstLine="30"/>
      </w:pPr>
      <w:r>
        <w:t xml:space="preserve">use of “test” wording as described by the </w:t>
      </w:r>
      <w:r w:rsidR="00DB1D95">
        <w:t>Amended Helena</w:t>
      </w:r>
      <w:r>
        <w:t xml:space="preserve"> Letter will be used in the test message.</w:t>
      </w:r>
    </w:p>
    <w:p w:rsidR="006B1E6A" w:rsidRPr="00942C51" w:rsidP="006B1E6A">
      <w:pPr>
        <w:pStyle w:val="BodyText"/>
        <w:tabs>
          <w:tab w:val="left" w:pos="1800"/>
        </w:tabs>
        <w:ind w:left="0" w:right="693"/>
      </w:pPr>
    </w:p>
    <w:p w:rsidR="006B1E6A" w:rsidRPr="00942C51" w:rsidP="006B1E6A">
      <w:pPr>
        <w:pStyle w:val="ParaNum"/>
      </w:pPr>
      <w:r w:rsidRPr="00942C51">
        <w:t>We</w:t>
      </w:r>
      <w:r w:rsidRPr="00942C51">
        <w:rPr>
          <w:spacing w:val="-5"/>
        </w:rPr>
        <w:t xml:space="preserve"> </w:t>
      </w:r>
      <w:r w:rsidRPr="00942C51">
        <w:t>also</w:t>
      </w:r>
      <w:r w:rsidRPr="00942C51">
        <w:rPr>
          <w:spacing w:val="-5"/>
        </w:rPr>
        <w:t xml:space="preserve"> </w:t>
      </w:r>
      <w:r w:rsidRPr="00942C51">
        <w:t>require</w:t>
      </w:r>
      <w:r w:rsidRPr="00942C51">
        <w:rPr>
          <w:spacing w:val="-4"/>
        </w:rPr>
        <w:t xml:space="preserve"> </w:t>
      </w:r>
      <w:r w:rsidRPr="00942C51">
        <w:rPr>
          <w:spacing w:val="-1"/>
        </w:rPr>
        <w:t>that</w:t>
      </w:r>
      <w:r w:rsidRPr="00942C51">
        <w:rPr>
          <w:spacing w:val="-3"/>
        </w:rPr>
        <w:t xml:space="preserve"> </w:t>
      </w:r>
      <w:bookmarkStart w:id="1" w:name="_Hlk523327683"/>
      <w:r w:rsidRPr="00942C51">
        <w:t>the</w:t>
      </w:r>
      <w:r w:rsidRPr="00942C51">
        <w:rPr>
          <w:spacing w:val="-5"/>
        </w:rPr>
        <w:t xml:space="preserve"> </w:t>
      </w:r>
      <w:r w:rsidRPr="00942C51">
        <w:t>test</w:t>
      </w:r>
      <w:r w:rsidRPr="00942C51">
        <w:rPr>
          <w:spacing w:val="-5"/>
        </w:rPr>
        <w:t xml:space="preserve"> </w:t>
      </w:r>
      <w:r w:rsidRPr="00942C51">
        <w:rPr>
          <w:spacing w:val="-1"/>
        </w:rPr>
        <w:t>and</w:t>
      </w:r>
      <w:r w:rsidRPr="00942C51">
        <w:rPr>
          <w:spacing w:val="-3"/>
        </w:rPr>
        <w:t xml:space="preserve"> </w:t>
      </w:r>
      <w:r w:rsidRPr="00942C51">
        <w:t>any</w:t>
      </w:r>
      <w:r w:rsidRPr="00942C51">
        <w:rPr>
          <w:spacing w:val="-5"/>
        </w:rPr>
        <w:t xml:space="preserve"> </w:t>
      </w:r>
      <w:r w:rsidRPr="00942C51">
        <w:t>post-test</w:t>
      </w:r>
      <w:r w:rsidRPr="00942C51">
        <w:rPr>
          <w:spacing w:val="-4"/>
        </w:rPr>
        <w:t xml:space="preserve"> </w:t>
      </w:r>
      <w:r w:rsidRPr="00942C51">
        <w:rPr>
          <w:spacing w:val="-1"/>
        </w:rPr>
        <w:t>analysis</w:t>
      </w:r>
      <w:r w:rsidRPr="00942C51">
        <w:rPr>
          <w:spacing w:val="-4"/>
        </w:rPr>
        <w:t xml:space="preserve"> </w:t>
      </w:r>
      <w:r w:rsidRPr="00942C51">
        <w:rPr>
          <w:spacing w:val="-1"/>
        </w:rPr>
        <w:t>and</w:t>
      </w:r>
      <w:r w:rsidRPr="00942C51">
        <w:rPr>
          <w:spacing w:val="-3"/>
        </w:rPr>
        <w:t xml:space="preserve"> </w:t>
      </w:r>
      <w:r w:rsidRPr="00942C51">
        <w:t>reports</w:t>
      </w:r>
      <w:r w:rsidRPr="00942C51">
        <w:rPr>
          <w:spacing w:val="-4"/>
        </w:rPr>
        <w:t xml:space="preserve"> </w:t>
      </w:r>
      <w:bookmarkEnd w:id="1"/>
      <w:r w:rsidRPr="00942C51">
        <w:t>that</w:t>
      </w:r>
      <w:r>
        <w:rPr>
          <w:spacing w:val="-5"/>
        </w:rPr>
        <w:t xml:space="preserve"> </w:t>
      </w:r>
      <w:r w:rsidR="00931CC7">
        <w:rPr>
          <w:spacing w:val="-5"/>
        </w:rPr>
        <w:t xml:space="preserve">Helena and Lewis and Clark County </w:t>
      </w:r>
      <w:r>
        <w:t>may conduct or</w:t>
      </w:r>
      <w:r w:rsidRPr="00942C51">
        <w:rPr>
          <w:spacing w:val="-5"/>
        </w:rPr>
        <w:t xml:space="preserve"> </w:t>
      </w:r>
      <w:r w:rsidRPr="00942C51">
        <w:t>cause</w:t>
      </w:r>
      <w:r w:rsidRPr="00942C51">
        <w:rPr>
          <w:spacing w:val="-6"/>
        </w:rPr>
        <w:t xml:space="preserve"> </w:t>
      </w:r>
      <w:r w:rsidRPr="00942C51">
        <w:t>to</w:t>
      </w:r>
      <w:r w:rsidRPr="00942C51">
        <w:rPr>
          <w:spacing w:val="-5"/>
        </w:rPr>
        <w:t xml:space="preserve"> </w:t>
      </w:r>
      <w:r w:rsidRPr="00942C51">
        <w:t>be</w:t>
      </w:r>
      <w:r w:rsidRPr="00942C51">
        <w:rPr>
          <w:spacing w:val="-5"/>
        </w:rPr>
        <w:t xml:space="preserve"> </w:t>
      </w:r>
      <w:r w:rsidRPr="00942C51">
        <w:t>produced,</w:t>
      </w:r>
      <w:r w:rsidRPr="00942C51">
        <w:rPr>
          <w:spacing w:val="-5"/>
        </w:rPr>
        <w:t xml:space="preserve"> </w:t>
      </w:r>
      <w:r w:rsidRPr="00942C51">
        <w:rPr>
          <w:spacing w:val="-1"/>
        </w:rPr>
        <w:t>are</w:t>
      </w:r>
      <w:r w:rsidRPr="00942C51">
        <w:rPr>
          <w:spacing w:val="-5"/>
        </w:rPr>
        <w:t xml:space="preserve"> </w:t>
      </w:r>
      <w:r w:rsidRPr="00942C51">
        <w:t>done</w:t>
      </w:r>
      <w:r w:rsidRPr="00942C51">
        <w:rPr>
          <w:spacing w:val="-5"/>
        </w:rPr>
        <w:t xml:space="preserve"> </w:t>
      </w:r>
      <w:r w:rsidRPr="00942C51">
        <w:t>in</w:t>
      </w:r>
      <w:r w:rsidRPr="00942C51">
        <w:rPr>
          <w:spacing w:val="-5"/>
        </w:rPr>
        <w:t xml:space="preserve"> </w:t>
      </w:r>
      <w:r w:rsidRPr="00942C51">
        <w:t>a</w:t>
      </w:r>
      <w:r w:rsidRPr="00942C51">
        <w:rPr>
          <w:spacing w:val="-5"/>
        </w:rPr>
        <w:t xml:space="preserve"> </w:t>
      </w:r>
      <w:r w:rsidRPr="00942C51">
        <w:rPr>
          <w:spacing w:val="-1"/>
        </w:rPr>
        <w:t>manner</w:t>
      </w:r>
      <w:r w:rsidRPr="00942C51">
        <w:rPr>
          <w:spacing w:val="-5"/>
        </w:rPr>
        <w:t xml:space="preserve"> </w:t>
      </w:r>
      <w:r w:rsidRPr="00942C51">
        <w:t>consistent</w:t>
      </w:r>
      <w:r w:rsidRPr="00942C51">
        <w:rPr>
          <w:spacing w:val="-6"/>
        </w:rPr>
        <w:t xml:space="preserve"> </w:t>
      </w:r>
      <w:r w:rsidRPr="00942C51">
        <w:rPr>
          <w:spacing w:val="-1"/>
        </w:rPr>
        <w:t>with</w:t>
      </w:r>
      <w:r w:rsidRPr="00942C51">
        <w:rPr>
          <w:spacing w:val="-5"/>
        </w:rPr>
        <w:t xml:space="preserve"> </w:t>
      </w:r>
      <w:r w:rsidRPr="00942C51">
        <w:rPr>
          <w:spacing w:val="-1"/>
        </w:rPr>
        <w:t>customers’</w:t>
      </w:r>
      <w:r w:rsidRPr="00942C51">
        <w:rPr>
          <w:spacing w:val="-5"/>
        </w:rPr>
        <w:t xml:space="preserve"> </w:t>
      </w:r>
      <w:r w:rsidRPr="00942C51">
        <w:rPr>
          <w:spacing w:val="-1"/>
        </w:rPr>
        <w:t>expectations</w:t>
      </w:r>
      <w:r w:rsidRPr="00942C51">
        <w:rPr>
          <w:spacing w:val="-6"/>
        </w:rPr>
        <w:t xml:space="preserve"> </w:t>
      </w:r>
      <w:r w:rsidRPr="00942C51">
        <w:t>of</w:t>
      </w:r>
      <w:r w:rsidRPr="00942C51">
        <w:rPr>
          <w:spacing w:val="-5"/>
        </w:rPr>
        <w:t xml:space="preserve"> </w:t>
      </w:r>
      <w:r w:rsidRPr="00942C51">
        <w:t xml:space="preserve">privacy, </w:t>
      </w:r>
      <w:r w:rsidRPr="00942C51">
        <w:rPr>
          <w:spacing w:val="-1"/>
        </w:rPr>
        <w:t>confidentiality</w:t>
      </w:r>
      <w:r w:rsidRPr="00942C51">
        <w:rPr>
          <w:spacing w:val="-6"/>
        </w:rPr>
        <w:t xml:space="preserve"> </w:t>
      </w:r>
      <w:r w:rsidRPr="00942C51">
        <w:t>of</w:t>
      </w:r>
      <w:r w:rsidRPr="00942C51">
        <w:rPr>
          <w:spacing w:val="-5"/>
        </w:rPr>
        <w:t xml:space="preserve"> </w:t>
      </w:r>
      <w:r w:rsidRPr="00942C51">
        <w:rPr>
          <w:spacing w:val="-1"/>
        </w:rPr>
        <w:t>Participating</w:t>
      </w:r>
      <w:r w:rsidRPr="00942C51">
        <w:rPr>
          <w:spacing w:val="-5"/>
        </w:rPr>
        <w:t xml:space="preserve"> </w:t>
      </w:r>
      <w:r w:rsidRPr="00942C51">
        <w:t>CMS</w:t>
      </w:r>
      <w:r w:rsidRPr="00942C51">
        <w:rPr>
          <w:spacing w:val="-6"/>
        </w:rPr>
        <w:t xml:space="preserve"> </w:t>
      </w:r>
      <w:r w:rsidRPr="00942C51">
        <w:rPr>
          <w:spacing w:val="-1"/>
        </w:rPr>
        <w:t>Providers’</w:t>
      </w:r>
      <w:r w:rsidRPr="00942C51">
        <w:rPr>
          <w:spacing w:val="-5"/>
        </w:rPr>
        <w:t xml:space="preserve"> </w:t>
      </w:r>
      <w:r w:rsidRPr="00942C51">
        <w:rPr>
          <w:spacing w:val="-1"/>
        </w:rPr>
        <w:t>network</w:t>
      </w:r>
      <w:r w:rsidRPr="00942C51">
        <w:rPr>
          <w:spacing w:val="-5"/>
        </w:rPr>
        <w:t xml:space="preserve"> </w:t>
      </w:r>
      <w:r w:rsidRPr="00942C51">
        <w:t>information,</w:t>
      </w:r>
      <w:r w:rsidRPr="00942C51">
        <w:rPr>
          <w:spacing w:val="-6"/>
        </w:rPr>
        <w:t xml:space="preserve"> </w:t>
      </w:r>
      <w:r w:rsidRPr="00942C51">
        <w:rPr>
          <w:spacing w:val="-1"/>
        </w:rPr>
        <w:t>and</w:t>
      </w:r>
      <w:r w:rsidRPr="00942C51">
        <w:rPr>
          <w:spacing w:val="-5"/>
        </w:rPr>
        <w:t xml:space="preserve"> </w:t>
      </w:r>
      <w:r w:rsidRPr="00942C51">
        <w:t>the</w:t>
      </w:r>
      <w:r w:rsidRPr="00942C51">
        <w:rPr>
          <w:spacing w:val="-6"/>
        </w:rPr>
        <w:t xml:space="preserve"> </w:t>
      </w:r>
      <w:r w:rsidRPr="00942C51">
        <w:t>overall</w:t>
      </w:r>
      <w:r w:rsidRPr="00942C51">
        <w:rPr>
          <w:spacing w:val="-5"/>
        </w:rPr>
        <w:t xml:space="preserve"> </w:t>
      </w:r>
      <w:r w:rsidRPr="00942C51">
        <w:rPr>
          <w:spacing w:val="-1"/>
        </w:rPr>
        <w:t>security</w:t>
      </w:r>
      <w:r w:rsidRPr="00942C51">
        <w:rPr>
          <w:spacing w:val="-6"/>
        </w:rPr>
        <w:t xml:space="preserve"> </w:t>
      </w:r>
      <w:r w:rsidRPr="00942C51">
        <w:t>of</w:t>
      </w:r>
      <w:r w:rsidRPr="00942C51">
        <w:rPr>
          <w:spacing w:val="-5"/>
        </w:rPr>
        <w:t xml:space="preserve"> </w:t>
      </w:r>
      <w:r w:rsidRPr="00942C51">
        <w:t>the</w:t>
      </w:r>
      <w:r w:rsidRPr="00942C51">
        <w:rPr>
          <w:spacing w:val="-6"/>
        </w:rPr>
        <w:t xml:space="preserve"> </w:t>
      </w:r>
      <w:r w:rsidRPr="00942C51">
        <w:rPr>
          <w:spacing w:val="-1"/>
        </w:rPr>
        <w:t>WEA systems</w:t>
      </w:r>
      <w:r w:rsidRPr="00942C51">
        <w:rPr>
          <w:spacing w:val="-5"/>
        </w:rPr>
        <w:t xml:space="preserve"> </w:t>
      </w:r>
      <w:r w:rsidRPr="00942C51">
        <w:t>and</w:t>
      </w:r>
      <w:r w:rsidRPr="00942C51">
        <w:rPr>
          <w:spacing w:val="-6"/>
        </w:rPr>
        <w:t xml:space="preserve"> </w:t>
      </w:r>
      <w:r w:rsidRPr="00942C51">
        <w:rPr>
          <w:spacing w:val="-1"/>
        </w:rPr>
        <w:t>infrastructure.</w:t>
      </w:r>
      <w:r>
        <w:rPr>
          <w:rStyle w:val="FootnoteReference"/>
          <w:spacing w:val="-1"/>
          <w:sz w:val="22"/>
          <w:szCs w:val="22"/>
        </w:rPr>
        <w:footnoteReference w:id="27"/>
      </w:r>
      <w:r>
        <w:rPr>
          <w:spacing w:val="-1"/>
          <w:position w:val="7"/>
        </w:rPr>
        <w:t xml:space="preserve">  </w:t>
      </w:r>
      <w:r w:rsidRPr="00942C51">
        <w:t>We</w:t>
      </w:r>
      <w:r w:rsidRPr="00942C51">
        <w:rPr>
          <w:spacing w:val="-5"/>
        </w:rPr>
        <w:t xml:space="preserve"> </w:t>
      </w:r>
      <w:r w:rsidRPr="00942C51">
        <w:rPr>
          <w:spacing w:val="-1"/>
        </w:rPr>
        <w:t>encourage</w:t>
      </w:r>
      <w:r w:rsidRPr="00942C51">
        <w:rPr>
          <w:spacing w:val="-4"/>
        </w:rPr>
        <w:t xml:space="preserve"> </w:t>
      </w:r>
      <w:r w:rsidR="00931CC7">
        <w:rPr>
          <w:spacing w:val="-4"/>
        </w:rPr>
        <w:t>Helena and Lewis and Clark County</w:t>
      </w:r>
      <w:r w:rsidRPr="00942C51">
        <w:rPr>
          <w:spacing w:val="-5"/>
        </w:rPr>
        <w:t xml:space="preserve"> </w:t>
      </w:r>
      <w:r w:rsidRPr="00942C51">
        <w:t>to</w:t>
      </w:r>
      <w:r w:rsidRPr="00942C51">
        <w:rPr>
          <w:spacing w:val="-6"/>
        </w:rPr>
        <w:t xml:space="preserve"> </w:t>
      </w:r>
      <w:r w:rsidRPr="00942C51">
        <w:t>report</w:t>
      </w:r>
      <w:r w:rsidRPr="00942C51">
        <w:rPr>
          <w:spacing w:val="-4"/>
        </w:rPr>
        <w:t xml:space="preserve"> its </w:t>
      </w:r>
      <w:r w:rsidRPr="00942C51">
        <w:t>test</w:t>
      </w:r>
      <w:r w:rsidRPr="00942C51">
        <w:rPr>
          <w:spacing w:val="-6"/>
        </w:rPr>
        <w:t xml:space="preserve"> </w:t>
      </w:r>
      <w:r w:rsidRPr="00942C51">
        <w:rPr>
          <w:spacing w:val="-1"/>
        </w:rPr>
        <w:t>results</w:t>
      </w:r>
      <w:r w:rsidRPr="00942C51">
        <w:rPr>
          <w:spacing w:val="-5"/>
        </w:rPr>
        <w:t xml:space="preserve"> </w:t>
      </w:r>
      <w:r w:rsidRPr="00942C51">
        <w:t>in</w:t>
      </w:r>
      <w:r w:rsidRPr="00942C51">
        <w:rPr>
          <w:spacing w:val="-6"/>
        </w:rPr>
        <w:t xml:space="preserve"> </w:t>
      </w:r>
      <w:r w:rsidRPr="00942C51">
        <w:rPr>
          <w:spacing w:val="-1"/>
        </w:rPr>
        <w:t>electronic</w:t>
      </w:r>
      <w:r w:rsidRPr="00942C51">
        <w:rPr>
          <w:spacing w:val="-5"/>
        </w:rPr>
        <w:t xml:space="preserve"> </w:t>
      </w:r>
      <w:r w:rsidRPr="00942C51">
        <w:t>format</w:t>
      </w:r>
      <w:r w:rsidRPr="00942C51">
        <w:rPr>
          <w:spacing w:val="-4"/>
        </w:rPr>
        <w:t xml:space="preserve"> </w:t>
      </w:r>
      <w:r w:rsidRPr="00942C51">
        <w:t>to</w:t>
      </w:r>
      <w:r w:rsidRPr="00942C51">
        <w:rPr>
          <w:spacing w:val="-6"/>
        </w:rPr>
        <w:t xml:space="preserve"> </w:t>
      </w:r>
      <w:r w:rsidRPr="00942C51">
        <w:rPr>
          <w:spacing w:val="-1"/>
        </w:rPr>
        <w:t xml:space="preserve">the </w:t>
      </w:r>
      <w:r>
        <w:t>Bureau.  F</w:t>
      </w:r>
      <w:r w:rsidRPr="00942C51">
        <w:rPr>
          <w:spacing w:val="-1"/>
        </w:rPr>
        <w:t>inally,</w:t>
      </w:r>
      <w:r w:rsidRPr="00942C51">
        <w:rPr>
          <w:spacing w:val="-4"/>
        </w:rPr>
        <w:t xml:space="preserve"> </w:t>
      </w:r>
      <w:r w:rsidRPr="00942C51">
        <w:rPr>
          <w:spacing w:val="-1"/>
        </w:rPr>
        <w:t>we</w:t>
      </w:r>
      <w:r w:rsidRPr="00942C51">
        <w:rPr>
          <w:spacing w:val="-4"/>
        </w:rPr>
        <w:t xml:space="preserve"> </w:t>
      </w:r>
      <w:r w:rsidRPr="00942C51">
        <w:t>encourage</w:t>
      </w:r>
      <w:r w:rsidRPr="00942C51">
        <w:rPr>
          <w:spacing w:val="-4"/>
        </w:rPr>
        <w:t xml:space="preserve"> </w:t>
      </w:r>
      <w:r w:rsidRPr="00942C51">
        <w:rPr>
          <w:spacing w:val="-1"/>
        </w:rPr>
        <w:t>members</w:t>
      </w:r>
      <w:r w:rsidRPr="00942C51">
        <w:rPr>
          <w:spacing w:val="-4"/>
        </w:rPr>
        <w:t xml:space="preserve"> </w:t>
      </w:r>
      <w:r w:rsidRPr="00942C51">
        <w:t>of</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who</w:t>
      </w:r>
      <w:r w:rsidRPr="00942C51">
        <w:rPr>
          <w:spacing w:val="-5"/>
        </w:rPr>
        <w:t xml:space="preserve"> </w:t>
      </w:r>
      <w:r w:rsidRPr="00942C51">
        <w:rPr>
          <w:spacing w:val="-1"/>
        </w:rPr>
        <w:t>wish</w:t>
      </w:r>
      <w:r w:rsidRPr="00942C51">
        <w:rPr>
          <w:spacing w:val="-3"/>
        </w:rPr>
        <w:t xml:space="preserve"> </w:t>
      </w:r>
      <w:r w:rsidRPr="00942C51">
        <w:t>to</w:t>
      </w:r>
      <w:r w:rsidRPr="00942C51">
        <w:rPr>
          <w:spacing w:val="-4"/>
        </w:rPr>
        <w:t xml:space="preserve"> share feedback on </w:t>
      </w:r>
      <w:r w:rsidRPr="00942C51">
        <w:rPr>
          <w:spacing w:val="-1"/>
        </w:rPr>
        <w:t>their experience with the</w:t>
      </w:r>
      <w:r w:rsidRPr="00942C51">
        <w:rPr>
          <w:spacing w:val="-3"/>
        </w:rPr>
        <w:t xml:space="preserve"> test </w:t>
      </w:r>
      <w:r w:rsidRPr="00942C51">
        <w:t>to</w:t>
      </w:r>
      <w:r w:rsidRPr="00942C51">
        <w:rPr>
          <w:spacing w:val="-5"/>
        </w:rPr>
        <w:t xml:space="preserve"> </w:t>
      </w:r>
      <w:r w:rsidRPr="00942C51">
        <w:t>do</w:t>
      </w:r>
      <w:r w:rsidRPr="00942C51">
        <w:rPr>
          <w:spacing w:val="-3"/>
        </w:rPr>
        <w:t xml:space="preserve"> </w:t>
      </w:r>
      <w:r w:rsidRPr="00942C51">
        <w:rPr>
          <w:spacing w:val="-1"/>
        </w:rPr>
        <w:t>so</w:t>
      </w:r>
      <w:r w:rsidRPr="00942C51">
        <w:rPr>
          <w:spacing w:val="-3"/>
        </w:rPr>
        <w:t xml:space="preserve"> </w:t>
      </w:r>
      <w:r w:rsidRPr="00942C51">
        <w:t>by</w:t>
      </w:r>
      <w:r>
        <w:rPr>
          <w:spacing w:val="-4"/>
        </w:rPr>
        <w:t xml:space="preserve"> filing them</w:t>
      </w:r>
      <w:r w:rsidRPr="00942C51">
        <w:rPr>
          <w:spacing w:val="-8"/>
        </w:rPr>
        <w:t xml:space="preserve"> </w:t>
      </w:r>
      <w:r w:rsidRPr="00942C51">
        <w:rPr>
          <w:spacing w:val="-1"/>
        </w:rPr>
        <w:t>with</w:t>
      </w:r>
      <w:r w:rsidRPr="00942C51">
        <w:rPr>
          <w:spacing w:val="-7"/>
        </w:rPr>
        <w:t xml:space="preserve"> </w:t>
      </w:r>
      <w:r w:rsidRPr="00942C51">
        <w:t>the</w:t>
      </w:r>
      <w:r w:rsidRPr="00942C51">
        <w:rPr>
          <w:spacing w:val="-8"/>
        </w:rPr>
        <w:t xml:space="preserve"> </w:t>
      </w:r>
      <w:r w:rsidRPr="00942C51">
        <w:rPr>
          <w:spacing w:val="-1"/>
        </w:rPr>
        <w:t>FCC’s</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rPr>
          <w:spacing w:val="-1"/>
        </w:rPr>
        <w:t>Support</w:t>
      </w:r>
      <w:r w:rsidRPr="00942C51">
        <w:rPr>
          <w:spacing w:val="-7"/>
        </w:rPr>
        <w:t xml:space="preserve"> </w:t>
      </w:r>
      <w:r w:rsidRPr="00942C51">
        <w:rPr>
          <w:spacing w:val="-1"/>
        </w:rPr>
        <w:t>Center</w:t>
      </w:r>
      <w:r w:rsidRPr="00942C51">
        <w:rPr>
          <w:spacing w:val="-7"/>
        </w:rPr>
        <w:t xml:space="preserve"> </w:t>
      </w:r>
      <w:r w:rsidRPr="00942C51">
        <w:rPr>
          <w:spacing w:val="-1"/>
        </w:rPr>
        <w:t>at</w:t>
      </w:r>
      <w:r w:rsidRPr="00942C51">
        <w:rPr>
          <w:spacing w:val="-7"/>
        </w:rPr>
        <w:t xml:space="preserve"> </w:t>
      </w:r>
      <w:hyperlink r:id="rId5" w:history="1">
        <w:r w:rsidRPr="00942C51">
          <w:rPr>
            <w:color w:val="0000FF"/>
            <w:spacing w:val="-1"/>
            <w:u w:val="single" w:color="0000FF"/>
          </w:rPr>
          <w:t>https://www.fcc.gov/general/public-safety-</w:t>
        </w:r>
      </w:hyperlink>
      <w:hyperlink r:id="rId5" w:history="1">
        <w:r w:rsidRPr="00942C51">
          <w:rPr>
            <w:color w:val="0000FF"/>
            <w:spacing w:val="-1"/>
            <w:u w:val="single" w:color="0000FF"/>
          </w:rPr>
          <w:t>support-center</w:t>
        </w:r>
      </w:hyperlink>
      <w:r w:rsidRPr="00942C51">
        <w:rPr>
          <w:color w:val="0000FF"/>
          <w:spacing w:val="-1"/>
          <w:u w:val="single" w:color="0000FF"/>
        </w:rPr>
        <w:t>.</w:t>
      </w:r>
    </w:p>
    <w:p w:rsidR="006B1E6A" w:rsidP="00931CC7">
      <w:pPr>
        <w:pStyle w:val="Heading1"/>
      </w:pPr>
      <w:r>
        <w:t>ordering clause</w:t>
      </w:r>
    </w:p>
    <w:p w:rsidR="00931CC7" w:rsidRPr="00942C51" w:rsidP="000473D8">
      <w:pPr>
        <w:pStyle w:val="ParaNum"/>
        <w:keepNext/>
        <w:widowControl/>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4(i)</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154(i),</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Pr>
          <w:spacing w:val="-1"/>
          <w:szCs w:val="22"/>
        </w:rPr>
        <w:t xml:space="preserve">allow a one-time test of the WEA in </w:t>
      </w:r>
      <w:r w:rsidR="00AC6B25">
        <w:rPr>
          <w:spacing w:val="-1"/>
          <w:szCs w:val="22"/>
        </w:rPr>
        <w:t xml:space="preserve">the City of Helena and </w:t>
      </w:r>
      <w:r>
        <w:rPr>
          <w:spacing w:val="-1"/>
          <w:szCs w:val="22"/>
        </w:rPr>
        <w:t>Lewis and Clark County, Montana, on April 10, 2019, at 11:00 a.m. MDT, with a backup date of April 17, 2019</w:t>
      </w:r>
      <w:r w:rsidRPr="00942C51">
        <w:rPr>
          <w:szCs w:val="22"/>
        </w:rPr>
        <w:t xml:space="preserve">, </w:t>
      </w:r>
      <w:r>
        <w:rPr>
          <w:szCs w:val="22"/>
        </w:rPr>
        <w:t xml:space="preserve">at 11:00 a.m. MDT, </w:t>
      </w:r>
      <w:r w:rsidRPr="00942C51">
        <w:rPr>
          <w:szCs w:val="22"/>
        </w:rPr>
        <w:t xml:space="preserve">which test must be conducted subject to </w:t>
      </w:r>
      <w:r w:rsidRPr="00942C51">
        <w:rPr>
          <w:szCs w:val="22"/>
        </w:rPr>
        <w:t>the conditions described herein.  This action is taken under delegated authority pursuant to Sections 0.191 and 0.392 of the Commission’s rules, 47 CFR §§ 0.191 and 0.392.</w:t>
      </w:r>
    </w:p>
    <w:p w:rsidR="00931CC7" w:rsidP="000473D8">
      <w:pPr>
        <w:pStyle w:val="BodyText"/>
        <w:keepNext/>
        <w:widowControl/>
        <w:spacing w:before="154"/>
        <w:ind w:left="0"/>
        <w:rPr>
          <w:snapToGrid w:val="0"/>
          <w:kern w:val="28"/>
        </w:rPr>
      </w:pPr>
    </w:p>
    <w:p w:rsidR="00931CC7" w:rsidRPr="00436ED9" w:rsidP="000473D8">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931CC7" w:rsidRPr="00436ED9" w:rsidP="000473D8">
      <w:pPr>
        <w:keepNext/>
        <w:widowControl/>
        <w:rPr>
          <w:szCs w:val="22"/>
        </w:rPr>
      </w:pPr>
      <w:bookmarkStart w:id="2" w:name="_GoBack"/>
      <w:bookmarkEnd w:id="2"/>
    </w:p>
    <w:p w:rsidR="00931CC7" w:rsidRPr="00436ED9" w:rsidP="000473D8">
      <w:pPr>
        <w:keepNext/>
        <w:widowControl/>
        <w:rPr>
          <w:szCs w:val="22"/>
        </w:rPr>
      </w:pPr>
    </w:p>
    <w:p w:rsidR="00931CC7" w:rsidRPr="00436ED9" w:rsidP="00931CC7">
      <w:pPr>
        <w:rPr>
          <w:szCs w:val="22"/>
        </w:rPr>
      </w:pPr>
    </w:p>
    <w:p w:rsidR="00931CC7" w:rsidRPr="00436ED9" w:rsidP="00931CC7">
      <w:pPr>
        <w:spacing w:before="2"/>
        <w:rPr>
          <w:szCs w:val="22"/>
        </w:rPr>
      </w:pPr>
    </w:p>
    <w:p w:rsidR="00931CC7" w:rsidRPr="00436ED9" w:rsidP="00931CC7">
      <w:pPr>
        <w:pStyle w:val="BodyText"/>
        <w:ind w:left="4297" w:right="3533"/>
        <w:jc w:val="center"/>
      </w:pPr>
      <w:bookmarkStart w:id="3" w:name="sp_999_4"/>
      <w:bookmarkStart w:id="4" w:name="SDU_4"/>
      <w:bookmarkEnd w:id="3"/>
      <w:bookmarkEnd w:id="4"/>
      <w:r w:rsidRPr="00436ED9">
        <w:t>Lisa</w:t>
      </w:r>
      <w:r w:rsidRPr="00436ED9">
        <w:rPr>
          <w:spacing w:val="-3"/>
        </w:rPr>
        <w:t xml:space="preserve"> </w:t>
      </w:r>
      <w:r w:rsidRPr="00436ED9">
        <w:rPr>
          <w:spacing w:val="-1"/>
        </w:rPr>
        <w:t>M.</w:t>
      </w:r>
      <w:r w:rsidRPr="00436ED9">
        <w:rPr>
          <w:spacing w:val="-2"/>
        </w:rPr>
        <w:t xml:space="preserve"> </w:t>
      </w:r>
      <w:r w:rsidRPr="00436ED9">
        <w:rPr>
          <w:spacing w:val="-1"/>
        </w:rPr>
        <w:t>Fowlkes</w:t>
      </w:r>
    </w:p>
    <w:p w:rsidR="00931CC7" w:rsidRPr="00436ED9" w:rsidP="00931CC7">
      <w:pPr>
        <w:pStyle w:val="BodyText"/>
        <w:ind w:left="4297" w:right="271" w:firstLine="23"/>
      </w:pPr>
      <w:r w:rsidRPr="00436ED9">
        <w:t>Chief,</w:t>
      </w:r>
      <w:r w:rsidRPr="00436ED9">
        <w:rPr>
          <w:spacing w:val="-7"/>
        </w:rPr>
        <w:t xml:space="preserve"> </w:t>
      </w: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931CC7" w:rsidRPr="005A36E9" w:rsidP="00931CC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p w:rsidR="00931CC7" w:rsidRPr="00931CC7" w:rsidP="00931CC7">
      <w:pPr>
        <w:pStyle w:val="ParaNum"/>
        <w:numPr>
          <w:ilvl w:val="0"/>
          <w:numId w:val="0"/>
        </w:numPr>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E1B5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3075">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70C4">
      <w:r>
        <w:separator/>
      </w:r>
    </w:p>
  </w:footnote>
  <w:footnote w:type="continuationSeparator" w:id="1">
    <w:p w:rsidR="000370C4" w:rsidP="00C721AC">
      <w:pPr>
        <w:spacing w:before="120"/>
        <w:rPr>
          <w:sz w:val="20"/>
        </w:rPr>
      </w:pPr>
      <w:r>
        <w:rPr>
          <w:sz w:val="20"/>
        </w:rPr>
        <w:t xml:space="preserve">(Continued from previous page)  </w:t>
      </w:r>
      <w:r>
        <w:rPr>
          <w:sz w:val="20"/>
        </w:rPr>
        <w:separator/>
      </w:r>
    </w:p>
  </w:footnote>
  <w:footnote w:type="continuationNotice" w:id="2">
    <w:p w:rsidR="000370C4" w:rsidP="00C721AC">
      <w:pPr>
        <w:jc w:val="right"/>
        <w:rPr>
          <w:sz w:val="20"/>
        </w:rPr>
      </w:pPr>
      <w:r>
        <w:rPr>
          <w:sz w:val="20"/>
        </w:rPr>
        <w:t>(continued….)</w:t>
      </w:r>
    </w:p>
  </w:footnote>
  <w:footnote w:id="3">
    <w:p w:rsidR="000370C4" w:rsidP="000370C4">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0370C4" w:rsidRPr="006A6C5E" w:rsidP="000370C4">
      <w:pPr>
        <w:pStyle w:val="FootnoteText"/>
      </w:pPr>
      <w:r>
        <w:rPr>
          <w:rStyle w:val="FootnoteReference"/>
        </w:rPr>
        <w:footnoteRef/>
      </w:r>
      <w:r>
        <w:t xml:space="preserve"> </w:t>
      </w:r>
      <w:r>
        <w:rPr>
          <w:i/>
        </w:rPr>
        <w:t xml:space="preserve">See </w:t>
      </w:r>
      <w:r>
        <w:t xml:space="preserve">Letter from </w:t>
      </w:r>
      <w:r w:rsidR="0089018F">
        <w:t>Peter Callahan, Manager, City of Helena/Lewis and Clark County 911 Center</w:t>
      </w:r>
      <w:r>
        <w:t>, to Michael J. Wilhelm, Chief, Policy and Licensing Division, Public Safety and Homeland Security Bureau, Federal Communications Commission (filed Feb</w:t>
      </w:r>
      <w:r w:rsidR="00511A5F">
        <w:t>.</w:t>
      </w:r>
      <w:r>
        <w:t xml:space="preserve"> 1</w:t>
      </w:r>
      <w:r w:rsidR="0089018F">
        <w:t>9</w:t>
      </w:r>
      <w:r>
        <w:t>, 2019) (on file in PS Docket No. 15-91)</w:t>
      </w:r>
      <w:r w:rsidR="0089018F">
        <w:t xml:space="preserve">, </w:t>
      </w:r>
      <w:r w:rsidR="0089018F">
        <w:rPr>
          <w:i/>
        </w:rPr>
        <w:t>as amended by</w:t>
      </w:r>
      <w:r w:rsidR="0089018F">
        <w:t xml:space="preserve"> Letter from Peter Callahan, Manager, City of Helena/Lewis and Clark County 911 Center, to Michael J. Wilhelm, Chief, Policy and Licensing Division, Public Safety and Homeland Security Bureau, Federal Communications Commission (filed Mar. 11, 2019) (on file in PS Docket No. 15-91) (Amended Helena Letter)</w:t>
      </w:r>
      <w:r>
        <w:t>.</w:t>
      </w:r>
    </w:p>
  </w:footnote>
  <w:footnote w:id="5">
    <w:p w:rsidR="004245AB">
      <w:pPr>
        <w:pStyle w:val="FootnoteText"/>
      </w:pPr>
      <w:r>
        <w:rPr>
          <w:rStyle w:val="FootnoteReference"/>
        </w:rPr>
        <w:footnoteRef/>
      </w:r>
      <w:r>
        <w:t xml:space="preserve"> The Amended Helena Letter </w:t>
      </w:r>
      <w:r w:rsidR="00DB465D">
        <w:t>incorrectly states that the test will be held at 11:00 a.m. Mountain Standard Time, which fails to account for the beginning of daylight savings time.  Helena has confirmed that it intends to conduct the test at 11:00 a.m. MDT.</w:t>
      </w:r>
    </w:p>
  </w:footnote>
  <w:footnote w:id="6">
    <w:p w:rsidR="00DB465D" w:rsidRPr="00B0643B" w:rsidP="00DB465D">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7">
    <w:p w:rsidR="00DB465D" w:rsidRPr="00B0643B" w:rsidP="00DB465D">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8">
    <w:p w:rsidR="00DB465D" w:rsidRPr="00B0643B" w:rsidP="00DB465D">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9">
    <w:p w:rsidR="00DB465D" w:rsidRPr="00B0643B" w:rsidP="00DB465D">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10">
    <w:p w:rsidR="00DB465D" w:rsidRPr="00B0643B" w:rsidP="00DB465D">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1">
    <w:p w:rsidR="0089018F">
      <w:pPr>
        <w:pStyle w:val="FootnoteText"/>
      </w:pPr>
      <w:r>
        <w:rPr>
          <w:rStyle w:val="FootnoteReference"/>
        </w:rPr>
        <w:footnoteRef/>
      </w:r>
      <w:r>
        <w:t xml:space="preserve"> Amended Helena Letter at 1.</w:t>
      </w:r>
    </w:p>
  </w:footnote>
  <w:footnote w:id="12">
    <w:p w:rsidR="00B579D1" w:rsidRPr="00B579D1">
      <w:pPr>
        <w:pStyle w:val="FootnoteText"/>
      </w:pPr>
      <w:r>
        <w:rPr>
          <w:rStyle w:val="FootnoteReference"/>
        </w:rPr>
        <w:footnoteRef/>
      </w:r>
      <w:r>
        <w:t xml:space="preserve"> </w:t>
      </w:r>
      <w:r>
        <w:rPr>
          <w:i/>
        </w:rPr>
        <w:t>Id</w:t>
      </w:r>
      <w:r>
        <w:t>.</w:t>
      </w:r>
    </w:p>
  </w:footnote>
  <w:footnote w:id="13">
    <w:p w:rsidR="00B579D1" w:rsidRPr="00B579D1">
      <w:pPr>
        <w:pStyle w:val="FootnoteText"/>
      </w:pPr>
      <w:r>
        <w:rPr>
          <w:rStyle w:val="FootnoteReference"/>
        </w:rPr>
        <w:footnoteRef/>
      </w:r>
      <w:r>
        <w:t xml:space="preserve"> </w:t>
      </w:r>
      <w:r>
        <w:rPr>
          <w:i/>
        </w:rPr>
        <w:t>Id</w:t>
      </w:r>
      <w:r>
        <w:t xml:space="preserve">. </w:t>
      </w:r>
    </w:p>
  </w:footnote>
  <w:footnote w:id="14">
    <w:p w:rsidR="00B579D1" w:rsidRPr="00B579D1">
      <w:pPr>
        <w:pStyle w:val="FootnoteText"/>
      </w:pPr>
      <w:r>
        <w:rPr>
          <w:rStyle w:val="FootnoteReference"/>
        </w:rPr>
        <w:footnoteRef/>
      </w:r>
      <w:r>
        <w:t xml:space="preserve"> </w:t>
      </w:r>
      <w:r>
        <w:rPr>
          <w:i/>
        </w:rPr>
        <w:t>Id</w:t>
      </w:r>
      <w:r>
        <w:t xml:space="preserve">. </w:t>
      </w:r>
    </w:p>
  </w:footnote>
  <w:footnote w:id="15">
    <w:p w:rsidR="00B579D1" w:rsidRPr="00B579D1">
      <w:pPr>
        <w:pStyle w:val="FootnoteText"/>
      </w:pPr>
      <w:r>
        <w:rPr>
          <w:rStyle w:val="FootnoteReference"/>
        </w:rPr>
        <w:footnoteRef/>
      </w:r>
      <w:r>
        <w:t xml:space="preserve"> </w:t>
      </w:r>
      <w:r>
        <w:rPr>
          <w:i/>
        </w:rPr>
        <w:t>Id</w:t>
      </w:r>
      <w:r>
        <w:t xml:space="preserve">. </w:t>
      </w:r>
    </w:p>
  </w:footnote>
  <w:footnote w:id="16">
    <w:p w:rsidR="005A2527" w:rsidRPr="005A2527">
      <w:pPr>
        <w:pStyle w:val="FootnoteText"/>
      </w:pPr>
      <w:r>
        <w:rPr>
          <w:rStyle w:val="FootnoteReference"/>
        </w:rPr>
        <w:footnoteRef/>
      </w:r>
      <w:r>
        <w:t xml:space="preserve"> </w:t>
      </w:r>
      <w:r>
        <w:rPr>
          <w:i/>
        </w:rPr>
        <w:t>Id</w:t>
      </w:r>
      <w:r>
        <w:t>. at 2.</w:t>
      </w:r>
    </w:p>
  </w:footnote>
  <w:footnote w:id="17">
    <w:p w:rsidR="007379C2" w:rsidRPr="007379C2">
      <w:pPr>
        <w:pStyle w:val="FootnoteText"/>
      </w:pPr>
      <w:r>
        <w:rPr>
          <w:rStyle w:val="FootnoteReference"/>
        </w:rPr>
        <w:footnoteRef/>
      </w:r>
      <w:r>
        <w:t xml:space="preserve"> </w:t>
      </w:r>
      <w:r>
        <w:rPr>
          <w:i/>
        </w:rPr>
        <w:t>Id</w:t>
      </w:r>
      <w:r>
        <w:t xml:space="preserve">. </w:t>
      </w:r>
    </w:p>
  </w:footnote>
  <w:footnote w:id="18">
    <w:p w:rsidR="007379C2" w:rsidRPr="007379C2">
      <w:pPr>
        <w:pStyle w:val="FootnoteText"/>
      </w:pPr>
      <w:r>
        <w:rPr>
          <w:rStyle w:val="FootnoteReference"/>
        </w:rPr>
        <w:footnoteRef/>
      </w:r>
      <w:r>
        <w:t xml:space="preserve"> </w:t>
      </w:r>
      <w:r>
        <w:rPr>
          <w:i/>
        </w:rPr>
        <w:t>Id</w:t>
      </w:r>
      <w:r>
        <w:t xml:space="preserve">. </w:t>
      </w:r>
    </w:p>
  </w:footnote>
  <w:footnote w:id="19">
    <w:p w:rsidR="0011408E" w:rsidRPr="0011408E">
      <w:pPr>
        <w:pStyle w:val="FootnoteText"/>
      </w:pPr>
      <w:r>
        <w:rPr>
          <w:rStyle w:val="FootnoteReference"/>
        </w:rPr>
        <w:footnoteRef/>
      </w:r>
      <w:r>
        <w:t xml:space="preserve"> </w:t>
      </w:r>
      <w:r>
        <w:rPr>
          <w:i/>
        </w:rPr>
        <w:t>Id</w:t>
      </w:r>
      <w:r>
        <w:t xml:space="preserve">. </w:t>
      </w:r>
    </w:p>
  </w:footnote>
  <w:footnote w:id="20">
    <w:p w:rsidR="00164371" w:rsidRPr="00164371">
      <w:pPr>
        <w:pStyle w:val="FootnoteText"/>
      </w:pPr>
      <w:r>
        <w:rPr>
          <w:rStyle w:val="FootnoteReference"/>
        </w:rPr>
        <w:footnoteRef/>
      </w:r>
      <w:r>
        <w:t xml:space="preserve"> </w:t>
      </w:r>
      <w:r>
        <w:rPr>
          <w:i/>
        </w:rPr>
        <w:t>Id.</w:t>
      </w:r>
      <w:r>
        <w:t xml:space="preserve"> </w:t>
      </w:r>
    </w:p>
  </w:footnote>
  <w:footnote w:id="21">
    <w:p w:rsidR="00164371" w:rsidRPr="00164371">
      <w:pPr>
        <w:pStyle w:val="FootnoteText"/>
      </w:pPr>
      <w:r>
        <w:rPr>
          <w:rStyle w:val="FootnoteReference"/>
        </w:rPr>
        <w:footnoteRef/>
      </w:r>
      <w:r>
        <w:t xml:space="preserve"> </w:t>
      </w:r>
      <w:r>
        <w:rPr>
          <w:i/>
        </w:rPr>
        <w:t>Id</w:t>
      </w:r>
      <w:r>
        <w:t xml:space="preserve">. </w:t>
      </w:r>
    </w:p>
  </w:footnote>
  <w:footnote w:id="22">
    <w:p w:rsidR="00164371" w:rsidRPr="00B0643B" w:rsidP="00164371">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3">
    <w:p w:rsidR="00164371" w:rsidRPr="00B0643B" w:rsidP="00164371">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4">
    <w:p w:rsidR="004C3075">
      <w:pPr>
        <w:pStyle w:val="FootnoteText"/>
      </w:pPr>
      <w:r>
        <w:rPr>
          <w:rStyle w:val="FootnoteReference"/>
        </w:rPr>
        <w:footnoteRef/>
      </w:r>
      <w:r>
        <w:t xml:space="preserve"> Amended Helena Letter at 1.</w:t>
      </w:r>
    </w:p>
  </w:footnote>
  <w:footnote w:id="25">
    <w:p w:rsidR="004C3075">
      <w:pPr>
        <w:pStyle w:val="FootnoteText"/>
      </w:pPr>
      <w:r>
        <w:rPr>
          <w:rStyle w:val="FootnoteReference"/>
        </w:rPr>
        <w:footnoteRef/>
      </w:r>
      <w:r>
        <w:t xml:space="preserve"> This waiver does not extend to any other circumstances involving the broadcast or transmission of the WEA Attention Signal.</w:t>
      </w:r>
    </w:p>
  </w:footnote>
  <w:footnote w:id="26">
    <w:p w:rsidR="004C3075" w:rsidRPr="00B0643B" w:rsidP="004C3075">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7">
    <w:p w:rsidR="006B1E6A" w:rsidRPr="00B0643B" w:rsidP="006B1E6A">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E1B55">
      <w:t>DA 19-201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E1B55">
      <w:rPr>
        <w:spacing w:val="-2"/>
      </w:rPr>
      <w:t>DA 19-201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C4"/>
    <w:rsid w:val="00036039"/>
    <w:rsid w:val="000370C4"/>
    <w:rsid w:val="00037F90"/>
    <w:rsid w:val="000451CB"/>
    <w:rsid w:val="000473D8"/>
    <w:rsid w:val="00061018"/>
    <w:rsid w:val="000734E5"/>
    <w:rsid w:val="000875BF"/>
    <w:rsid w:val="00096D8C"/>
    <w:rsid w:val="000C0B65"/>
    <w:rsid w:val="000E05FE"/>
    <w:rsid w:val="000E3D42"/>
    <w:rsid w:val="0011408E"/>
    <w:rsid w:val="00122BD5"/>
    <w:rsid w:val="00133F79"/>
    <w:rsid w:val="00145929"/>
    <w:rsid w:val="00164371"/>
    <w:rsid w:val="00194A66"/>
    <w:rsid w:val="001D6BCF"/>
    <w:rsid w:val="001E01CA"/>
    <w:rsid w:val="00224C74"/>
    <w:rsid w:val="00275CF5"/>
    <w:rsid w:val="0028301F"/>
    <w:rsid w:val="00285017"/>
    <w:rsid w:val="00295952"/>
    <w:rsid w:val="002A2D2E"/>
    <w:rsid w:val="002C00E8"/>
    <w:rsid w:val="002D5DF1"/>
    <w:rsid w:val="00343749"/>
    <w:rsid w:val="00356196"/>
    <w:rsid w:val="003660ED"/>
    <w:rsid w:val="003B0550"/>
    <w:rsid w:val="003B694F"/>
    <w:rsid w:val="003F171C"/>
    <w:rsid w:val="003F395E"/>
    <w:rsid w:val="00412FC5"/>
    <w:rsid w:val="00422276"/>
    <w:rsid w:val="004242F1"/>
    <w:rsid w:val="004245AB"/>
    <w:rsid w:val="00436ED9"/>
    <w:rsid w:val="00445A00"/>
    <w:rsid w:val="00451B0F"/>
    <w:rsid w:val="004C2EE3"/>
    <w:rsid w:val="004C3075"/>
    <w:rsid w:val="004E1B55"/>
    <w:rsid w:val="004E4A22"/>
    <w:rsid w:val="00503D8D"/>
    <w:rsid w:val="00511968"/>
    <w:rsid w:val="00511A5F"/>
    <w:rsid w:val="00517314"/>
    <w:rsid w:val="0055614C"/>
    <w:rsid w:val="00566D06"/>
    <w:rsid w:val="005A2527"/>
    <w:rsid w:val="005A36E9"/>
    <w:rsid w:val="005E14C2"/>
    <w:rsid w:val="00607BA5"/>
    <w:rsid w:val="0061180A"/>
    <w:rsid w:val="00626EB6"/>
    <w:rsid w:val="00655D03"/>
    <w:rsid w:val="00681200"/>
    <w:rsid w:val="00683388"/>
    <w:rsid w:val="00683F84"/>
    <w:rsid w:val="006944D3"/>
    <w:rsid w:val="006978D7"/>
    <w:rsid w:val="006A6A81"/>
    <w:rsid w:val="006A6C5E"/>
    <w:rsid w:val="006B1E6A"/>
    <w:rsid w:val="006F7393"/>
    <w:rsid w:val="0070224F"/>
    <w:rsid w:val="007115F7"/>
    <w:rsid w:val="007379C2"/>
    <w:rsid w:val="00785689"/>
    <w:rsid w:val="0079754B"/>
    <w:rsid w:val="007A1E6D"/>
    <w:rsid w:val="007B0EB2"/>
    <w:rsid w:val="007E3DBB"/>
    <w:rsid w:val="00810B6F"/>
    <w:rsid w:val="00822CE0"/>
    <w:rsid w:val="00841AB1"/>
    <w:rsid w:val="0089018F"/>
    <w:rsid w:val="008C5233"/>
    <w:rsid w:val="008C68F1"/>
    <w:rsid w:val="008E619E"/>
    <w:rsid w:val="00921803"/>
    <w:rsid w:val="0092401B"/>
    <w:rsid w:val="00926503"/>
    <w:rsid w:val="00931CC7"/>
    <w:rsid w:val="00942C51"/>
    <w:rsid w:val="009726D8"/>
    <w:rsid w:val="009D7308"/>
    <w:rsid w:val="009E206F"/>
    <w:rsid w:val="009F76DB"/>
    <w:rsid w:val="00A32C3B"/>
    <w:rsid w:val="00A45F4F"/>
    <w:rsid w:val="00A600A9"/>
    <w:rsid w:val="00AA55B7"/>
    <w:rsid w:val="00AA5B9E"/>
    <w:rsid w:val="00AB2407"/>
    <w:rsid w:val="00AB53DF"/>
    <w:rsid w:val="00AC6B25"/>
    <w:rsid w:val="00AF6879"/>
    <w:rsid w:val="00B0643B"/>
    <w:rsid w:val="00B07E5C"/>
    <w:rsid w:val="00B11A5B"/>
    <w:rsid w:val="00B579D1"/>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57BE8"/>
    <w:rsid w:val="00DA2529"/>
    <w:rsid w:val="00DB130A"/>
    <w:rsid w:val="00DB1D95"/>
    <w:rsid w:val="00DB2EBB"/>
    <w:rsid w:val="00DB465D"/>
    <w:rsid w:val="00DC10A1"/>
    <w:rsid w:val="00DC655F"/>
    <w:rsid w:val="00DD0B59"/>
    <w:rsid w:val="00DD47D4"/>
    <w:rsid w:val="00DD7EBD"/>
    <w:rsid w:val="00DF62B6"/>
    <w:rsid w:val="00E07225"/>
    <w:rsid w:val="00E5409F"/>
    <w:rsid w:val="00E91734"/>
    <w:rsid w:val="00E95CFB"/>
    <w:rsid w:val="00EE6488"/>
    <w:rsid w:val="00F021FA"/>
    <w:rsid w:val="00F36385"/>
    <w:rsid w:val="00F62E97"/>
    <w:rsid w:val="00F64209"/>
    <w:rsid w:val="00F93BF5"/>
    <w:rsid w:val="00FC0F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1B3DBD-AFD1-4C12-9859-779E4F2B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0370C4"/>
  </w:style>
  <w:style w:type="character" w:customStyle="1" w:styleId="ParaNumChar">
    <w:name w:val="ParaNum Char"/>
    <w:link w:val="ParaNum"/>
    <w:locked/>
    <w:rsid w:val="00164371"/>
    <w:rPr>
      <w:snapToGrid w:val="0"/>
      <w:kern w:val="28"/>
      <w:sz w:val="22"/>
    </w:rPr>
  </w:style>
  <w:style w:type="paragraph" w:styleId="BodyText">
    <w:name w:val="Body Text"/>
    <w:basedOn w:val="Normal"/>
    <w:link w:val="BodyTextChar"/>
    <w:uiPriority w:val="1"/>
    <w:qFormat/>
    <w:rsid w:val="006B1E6A"/>
    <w:pPr>
      <w:ind w:left="120"/>
    </w:pPr>
    <w:rPr>
      <w:snapToGrid/>
      <w:kern w:val="0"/>
      <w:szCs w:val="22"/>
    </w:rPr>
  </w:style>
  <w:style w:type="character" w:customStyle="1" w:styleId="BodyTextChar">
    <w:name w:val="Body Text Char"/>
    <w:basedOn w:val="DefaultParagraphFont"/>
    <w:link w:val="BodyText"/>
    <w:uiPriority w:val="1"/>
    <w:rsid w:val="006B1E6A"/>
    <w:rPr>
      <w:sz w:val="22"/>
      <w:szCs w:val="22"/>
    </w:rPr>
  </w:style>
  <w:style w:type="paragraph" w:styleId="ListParagraph">
    <w:name w:val="List Paragraph"/>
    <w:basedOn w:val="Normal"/>
    <w:uiPriority w:val="34"/>
    <w:qFormat/>
    <w:rsid w:val="006B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